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outlineLvl w:val="0"/>
        <w:rPr>
          <w:rFonts w:hint="eastAsia"/>
          <w:b/>
          <w:color w:val="FF0000"/>
          <w:sz w:val="48"/>
        </w:rPr>
      </w:pPr>
    </w:p>
    <w:p>
      <w:pPr>
        <w:pStyle w:val="2"/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/>
          <w:b/>
          <w:spacing w:val="0"/>
          <w:sz w:val="52"/>
          <w:szCs w:val="52"/>
          <w:lang w:eastAsia="zh-CN"/>
        </w:rPr>
      </w:pPr>
      <w:r>
        <w:rPr>
          <w:rFonts w:hint="eastAsia"/>
          <w:b/>
          <w:spacing w:val="0"/>
          <w:sz w:val="52"/>
          <w:szCs w:val="52"/>
          <w:lang w:eastAsia="zh-CN"/>
        </w:rPr>
        <w:t>江苏立华牧业股份有限公司</w:t>
      </w:r>
    </w:p>
    <w:p>
      <w:pPr>
        <w:spacing w:line="360" w:lineRule="auto"/>
        <w:jc w:val="center"/>
        <w:outlineLvl w:val="0"/>
        <w:rPr>
          <w:rFonts w:hint="eastAsia"/>
          <w:b/>
          <w:spacing w:val="0"/>
          <w:sz w:val="52"/>
          <w:szCs w:val="52"/>
          <w:lang w:eastAsia="zh-CN"/>
        </w:rPr>
      </w:pPr>
      <w:r>
        <w:rPr>
          <w:rFonts w:hint="eastAsia"/>
          <w:b/>
          <w:spacing w:val="0"/>
          <w:sz w:val="52"/>
          <w:szCs w:val="52"/>
          <w:lang w:eastAsia="zh-CN"/>
        </w:rPr>
        <w:t>家禽销售中心项目</w:t>
      </w:r>
    </w:p>
    <w:p>
      <w:pPr>
        <w:spacing w:line="360" w:lineRule="auto"/>
        <w:jc w:val="center"/>
        <w:outlineLvl w:val="0"/>
        <w:rPr>
          <w:rFonts w:hint="eastAsia" w:eastAsia="宋体"/>
          <w:b/>
          <w:spacing w:val="0"/>
          <w:sz w:val="52"/>
          <w:szCs w:val="52"/>
          <w:lang w:eastAsia="zh-CN"/>
        </w:rPr>
      </w:pPr>
      <w:r>
        <w:rPr>
          <w:b/>
          <w:spacing w:val="0"/>
          <w:sz w:val="52"/>
          <w:szCs w:val="52"/>
        </w:rPr>
        <w:t>竣工</w:t>
      </w:r>
      <w:r>
        <w:rPr>
          <w:rFonts w:hint="eastAsia"/>
          <w:b/>
          <w:spacing w:val="0"/>
          <w:sz w:val="52"/>
          <w:szCs w:val="52"/>
        </w:rPr>
        <w:t>环境保护</w:t>
      </w:r>
      <w:r>
        <w:rPr>
          <w:b/>
          <w:spacing w:val="0"/>
          <w:sz w:val="52"/>
          <w:szCs w:val="52"/>
        </w:rPr>
        <w:t>验收报告</w:t>
      </w:r>
    </w:p>
    <w:p>
      <w:pPr>
        <w:spacing w:line="360" w:lineRule="auto"/>
        <w:rPr>
          <w:sz w:val="48"/>
        </w:rPr>
      </w:pPr>
    </w:p>
    <w:p>
      <w:pPr>
        <w:spacing w:line="360" w:lineRule="auto"/>
        <w:outlineLvl w:val="0"/>
        <w:rPr>
          <w:sz w:val="28"/>
        </w:rPr>
      </w:pPr>
    </w:p>
    <w:p>
      <w:pPr>
        <w:pStyle w:val="2"/>
        <w:ind w:left="0" w:leftChars="0" w:firstLine="0" w:firstLineChars="0"/>
      </w:pPr>
    </w:p>
    <w:p>
      <w:pPr>
        <w:spacing w:line="360" w:lineRule="auto"/>
      </w:pPr>
    </w:p>
    <w:p>
      <w:pPr>
        <w:pStyle w:val="2"/>
        <w:ind w:left="0" w:leftChars="0" w:firstLine="0" w:firstLineChars="0"/>
      </w:pPr>
    </w:p>
    <w:p>
      <w:pPr>
        <w:tabs>
          <w:tab w:val="left" w:pos="325"/>
        </w:tabs>
        <w:spacing w:line="360" w:lineRule="auto"/>
        <w:ind w:firstLine="840" w:firstLineChars="300"/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建设</w:t>
      </w:r>
      <w:r>
        <w:rPr>
          <w:sz w:val="28"/>
          <w:szCs w:val="28"/>
        </w:rPr>
        <w:t>单位：</w:t>
      </w:r>
      <w:r>
        <w:rPr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/>
          <w:sz w:val="28"/>
          <w:szCs w:val="28"/>
          <w:u w:val="single"/>
          <w:lang w:eastAsia="zh-CN"/>
        </w:rPr>
        <w:t>江苏立华牧业股份有限公司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color w:val="FFFFFF"/>
          <w:sz w:val="28"/>
          <w:szCs w:val="28"/>
          <w:u w:val="single"/>
        </w:rPr>
        <w:t>）</w:t>
      </w:r>
    </w:p>
    <w:p>
      <w:pPr>
        <w:spacing w:line="360" w:lineRule="auto"/>
        <w:ind w:firstLine="720"/>
        <w:rPr>
          <w:sz w:val="28"/>
        </w:rPr>
      </w:pPr>
    </w:p>
    <w:p>
      <w:pPr>
        <w:spacing w:line="360" w:lineRule="auto"/>
        <w:ind w:firstLine="840" w:firstLineChars="300"/>
        <w:rPr>
          <w:sz w:val="28"/>
        </w:rPr>
      </w:pPr>
      <w:r>
        <w:rPr>
          <w:rFonts w:hint="eastAsia"/>
          <w:sz w:val="28"/>
          <w:szCs w:val="28"/>
        </w:rPr>
        <w:t>编制单位</w:t>
      </w:r>
      <w:r>
        <w:rPr>
          <w:sz w:val="28"/>
          <w:szCs w:val="28"/>
        </w:rPr>
        <w:t>：</w:t>
      </w:r>
      <w:r>
        <w:rPr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</w:rPr>
        <w:t xml:space="preserve">    </w:t>
      </w:r>
      <w:r>
        <w:rPr>
          <w:rFonts w:hint="eastAsia"/>
          <w:color w:val="auto"/>
          <w:sz w:val="28"/>
          <w:szCs w:val="28"/>
          <w:u w:val="single"/>
          <w:lang w:val="en-US" w:eastAsia="zh-CN"/>
        </w:rPr>
        <w:t>常州新睿环境技术有限公司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color w:val="FFFFFF"/>
          <w:sz w:val="28"/>
          <w:szCs w:val="28"/>
          <w:u w:val="single"/>
        </w:rPr>
        <w:t>）</w:t>
      </w:r>
      <w:r>
        <w:rPr>
          <w:rFonts w:hint="eastAsia"/>
          <w:sz w:val="28"/>
          <w:szCs w:val="28"/>
          <w:u w:val="single"/>
          <w:lang w:eastAsia="zh-CN"/>
        </w:rPr>
        <w:t xml:space="preserve"> </w:t>
      </w:r>
    </w:p>
    <w:p>
      <w:pPr>
        <w:spacing w:line="360" w:lineRule="auto"/>
        <w:ind w:firstLine="720"/>
        <w:rPr>
          <w:b/>
          <w:bCs/>
          <w:sz w:val="36"/>
        </w:rPr>
      </w:pPr>
    </w:p>
    <w:p>
      <w:pPr>
        <w:tabs>
          <w:tab w:val="left" w:pos="1440"/>
          <w:tab w:val="left" w:pos="2736"/>
          <w:tab w:val="left" w:pos="2880"/>
          <w:tab w:val="left" w:pos="10944"/>
        </w:tabs>
        <w:autoSpaceDE w:val="0"/>
        <w:autoSpaceDN w:val="0"/>
        <w:spacing w:line="360" w:lineRule="auto"/>
        <w:ind w:right="-576"/>
        <w:jc w:val="center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</w:rPr>
      </w:pPr>
    </w:p>
    <w:p>
      <w:pPr>
        <w:spacing w:line="360" w:lineRule="auto"/>
        <w:jc w:val="center"/>
        <w:outlineLvl w:val="0"/>
        <w:rPr>
          <w:spacing w:val="4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12" w:charSpace="0"/>
        </w:sectPr>
      </w:pPr>
      <w:r>
        <w:rPr>
          <w:b/>
          <w:bCs/>
          <w:spacing w:val="40"/>
          <w:sz w:val="28"/>
          <w:szCs w:val="28"/>
        </w:rPr>
        <w:t xml:space="preserve">   二零</w:t>
      </w:r>
      <w:r>
        <w:rPr>
          <w:rFonts w:hint="eastAsia"/>
          <w:b/>
          <w:bCs/>
          <w:spacing w:val="40"/>
          <w:sz w:val="28"/>
          <w:szCs w:val="28"/>
          <w:lang w:val="en-US" w:eastAsia="zh-CN"/>
        </w:rPr>
        <w:t>二一</w:t>
      </w:r>
      <w:r>
        <w:rPr>
          <w:b/>
          <w:bCs/>
          <w:spacing w:val="40"/>
          <w:sz w:val="28"/>
          <w:szCs w:val="28"/>
        </w:rPr>
        <w:t>年</w:t>
      </w:r>
      <w:r>
        <w:rPr>
          <w:rFonts w:hint="eastAsia"/>
          <w:b/>
          <w:bCs/>
          <w:spacing w:val="40"/>
          <w:sz w:val="28"/>
          <w:szCs w:val="28"/>
          <w:lang w:val="en-US" w:eastAsia="zh-CN"/>
        </w:rPr>
        <w:t>十二</w:t>
      </w:r>
      <w:r>
        <w:rPr>
          <w:b/>
          <w:bCs/>
          <w:spacing w:val="40"/>
          <w:sz w:val="28"/>
          <w:szCs w:val="28"/>
        </w:rPr>
        <w:t>月</w:t>
      </w:r>
    </w:p>
    <w:p>
      <w:pPr>
        <w:widowControl/>
        <w:adjustRightInd w:val="0"/>
        <w:snapToGrid w:val="0"/>
        <w:spacing w:after="200"/>
        <w:jc w:val="left"/>
      </w:pPr>
    </w:p>
    <w:p>
      <w:pPr>
        <w:widowControl/>
        <w:adjustRightInd w:val="0"/>
        <w:snapToGrid w:val="0"/>
        <w:spacing w:after="200" w:line="360" w:lineRule="auto"/>
        <w:jc w:val="left"/>
        <w:rPr>
          <w:rFonts w:hint="default" w:ascii="仿宋_GB2312" w:hAnsi="Tahoma" w:eastAsia="仿宋_GB2312"/>
          <w:b/>
          <w:color w:val="000000"/>
          <w:kern w:val="0"/>
          <w:sz w:val="28"/>
          <w:szCs w:val="22"/>
          <w:lang w:val="en-US" w:eastAsia="zh-CN"/>
        </w:rPr>
      </w:pP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</w:rPr>
        <w:t xml:space="preserve">建设单位法人代表: </w:t>
      </w: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  <w:lang w:val="en-US" w:eastAsia="zh-CN"/>
        </w:rPr>
        <w:t xml:space="preserve"> 程立力</w:t>
      </w:r>
    </w:p>
    <w:p>
      <w:pPr>
        <w:widowControl/>
        <w:adjustRightInd w:val="0"/>
        <w:snapToGrid w:val="0"/>
        <w:spacing w:after="200" w:line="360" w:lineRule="auto"/>
        <w:jc w:val="left"/>
        <w:rPr>
          <w:rFonts w:hint="eastAsia" w:ascii="仿宋_GB2312" w:hAnsi="Tahoma" w:eastAsia="仿宋_GB2312"/>
          <w:b/>
          <w:color w:val="000000"/>
          <w:kern w:val="0"/>
          <w:sz w:val="28"/>
          <w:szCs w:val="22"/>
        </w:rPr>
      </w:pP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</w:rPr>
        <w:t>编制单位法人代表:</w:t>
      </w:r>
      <w:r>
        <w:rPr>
          <w:rFonts w:hint="eastAsia" w:ascii="仿宋_GB2312" w:hAnsi="Tahoma" w:eastAsia="仿宋_GB2312"/>
          <w:b/>
          <w:color w:val="FF0000"/>
          <w:kern w:val="0"/>
          <w:sz w:val="28"/>
          <w:szCs w:val="22"/>
        </w:rPr>
        <w:t xml:space="preserve"> </w:t>
      </w:r>
      <w:r>
        <w:rPr>
          <w:rFonts w:hint="eastAsia" w:ascii="仿宋_GB2312" w:hAnsi="Tahoma" w:eastAsia="仿宋_GB2312"/>
          <w:b/>
          <w:color w:val="FF0000"/>
          <w:kern w:val="0"/>
          <w:sz w:val="28"/>
          <w:szCs w:val="22"/>
          <w:lang w:val="en-US" w:eastAsia="zh-CN"/>
        </w:rPr>
        <w:t xml:space="preserve"> </w:t>
      </w:r>
      <w:r>
        <w:rPr>
          <w:rFonts w:hint="eastAsia" w:ascii="仿宋_GB2312" w:hAnsi="Tahoma" w:eastAsia="仿宋_GB2312"/>
          <w:b/>
          <w:color w:val="auto"/>
          <w:kern w:val="0"/>
          <w:sz w:val="28"/>
          <w:szCs w:val="22"/>
          <w:lang w:val="en-US" w:eastAsia="zh-CN"/>
        </w:rPr>
        <w:t>王  伟</w:t>
      </w:r>
    </w:p>
    <w:p>
      <w:pPr>
        <w:widowControl/>
        <w:adjustRightInd w:val="0"/>
        <w:snapToGrid w:val="0"/>
        <w:spacing w:after="200" w:line="360" w:lineRule="auto"/>
        <w:jc w:val="left"/>
        <w:rPr>
          <w:rFonts w:hint="default" w:ascii="仿宋_GB2312" w:hAnsi="Tahoma" w:eastAsia="仿宋_GB2312"/>
          <w:b/>
          <w:color w:val="000000"/>
          <w:kern w:val="0"/>
          <w:sz w:val="28"/>
          <w:szCs w:val="22"/>
          <w:lang w:val="en-US"/>
        </w:rPr>
      </w:pP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</w:rPr>
        <w:t>项  目  负 责 人:</w:t>
      </w: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  <w:lang w:eastAsia="zh-CN"/>
        </w:rPr>
        <w:t xml:space="preserve"> </w:t>
      </w: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  <w:lang w:val="en-US" w:eastAsia="zh-CN"/>
        </w:rPr>
        <w:t xml:space="preserve"> 严红霞</w:t>
      </w:r>
    </w:p>
    <w:p>
      <w:pPr>
        <w:widowControl/>
        <w:adjustRightInd w:val="0"/>
        <w:snapToGrid w:val="0"/>
        <w:spacing w:after="200" w:line="360" w:lineRule="auto"/>
        <w:jc w:val="left"/>
        <w:rPr>
          <w:rFonts w:hint="eastAsia" w:ascii="仿宋_GB2312" w:hAnsi="Tahoma" w:eastAsia="仿宋_GB2312"/>
          <w:b/>
          <w:color w:val="000000"/>
          <w:kern w:val="0"/>
          <w:sz w:val="28"/>
          <w:szCs w:val="22"/>
          <w:lang w:val="en-US" w:eastAsia="zh-CN"/>
        </w:rPr>
      </w:pP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</w:rPr>
        <w:t xml:space="preserve">填  </w:t>
      </w: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  <w:lang w:eastAsia="zh-CN"/>
        </w:rPr>
        <w:t xml:space="preserve">    </w:t>
      </w: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</w:rPr>
        <w:t xml:space="preserve">表  </w:t>
      </w: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  <w:lang w:eastAsia="zh-CN"/>
        </w:rPr>
        <w:t xml:space="preserve">  </w:t>
      </w: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</w:rPr>
        <w:t>人：</w:t>
      </w:r>
      <w:r>
        <w:rPr>
          <w:rFonts w:hint="eastAsia" w:ascii="仿宋_GB2312" w:hAnsi="Tahoma" w:eastAsia="仿宋_GB2312"/>
          <w:b/>
          <w:color w:val="000000"/>
          <w:kern w:val="0"/>
          <w:sz w:val="28"/>
          <w:szCs w:val="22"/>
          <w:lang w:val="en-US" w:eastAsia="zh-CN"/>
        </w:rPr>
        <w:t xml:space="preserve"> 李  睿</w:t>
      </w:r>
    </w:p>
    <w:p>
      <w:pPr>
        <w:spacing w:line="360" w:lineRule="auto"/>
        <w:outlineLvl w:val="0"/>
        <w:rPr>
          <w:b/>
          <w:sz w:val="28"/>
          <w:szCs w:val="28"/>
        </w:rPr>
      </w:pPr>
    </w:p>
    <w:p>
      <w:pPr>
        <w:pStyle w:val="2"/>
        <w:rPr>
          <w:rFonts w:eastAsia="宋体"/>
          <w:b/>
        </w:rPr>
      </w:pPr>
    </w:p>
    <w:p>
      <w:pPr>
        <w:pStyle w:val="2"/>
        <w:rPr>
          <w:rFonts w:eastAsia="宋体"/>
          <w:b/>
        </w:rPr>
      </w:pPr>
    </w:p>
    <w:p>
      <w:pPr>
        <w:pStyle w:val="2"/>
        <w:rPr>
          <w:rFonts w:eastAsia="宋体"/>
          <w:b/>
        </w:rPr>
      </w:pPr>
    </w:p>
    <w:p>
      <w:pPr>
        <w:pStyle w:val="2"/>
        <w:rPr>
          <w:rFonts w:eastAsia="宋体"/>
          <w:b/>
        </w:rPr>
      </w:pPr>
    </w:p>
    <w:p>
      <w:pPr>
        <w:pStyle w:val="2"/>
        <w:rPr>
          <w:rFonts w:eastAsia="宋体"/>
          <w:b/>
        </w:rPr>
      </w:pPr>
    </w:p>
    <w:p>
      <w:pPr>
        <w:pStyle w:val="2"/>
        <w:rPr>
          <w:rFonts w:eastAsia="宋体"/>
          <w:b/>
        </w:rPr>
      </w:pPr>
    </w:p>
    <w:p>
      <w:pPr>
        <w:pStyle w:val="2"/>
        <w:rPr>
          <w:rFonts w:eastAsia="宋体"/>
          <w:b/>
        </w:rPr>
      </w:pP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1" w:type="dxa"/>
            <w:noWrap w:val="0"/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eastAsia="仿宋_GB2312"/>
                <w:color w:val="000000"/>
                <w:kern w:val="0"/>
                <w:sz w:val="24"/>
                <w:szCs w:val="21"/>
                <w:lang w:eastAsia="zh-CN"/>
              </w:rPr>
            </w:pPr>
            <w:r>
              <w:rPr>
                <w:rFonts w:eastAsia="仿宋_GB2312"/>
                <w:b/>
                <w:bCs/>
                <w:color w:val="000000"/>
                <w:kern w:val="0"/>
                <w:sz w:val="24"/>
                <w:szCs w:val="21"/>
              </w:rPr>
              <w:t>建设单位：</w:t>
            </w:r>
            <w:r>
              <w:rPr>
                <w:rFonts w:hint="eastAsia" w:eastAsia="仿宋_GB2312"/>
                <w:color w:val="000000"/>
                <w:kern w:val="0"/>
                <w:sz w:val="24"/>
                <w:szCs w:val="21"/>
                <w:lang w:eastAsia="zh-CN"/>
              </w:rPr>
              <w:t>江苏立华牧业股份有限公司</w:t>
            </w:r>
          </w:p>
        </w:tc>
        <w:tc>
          <w:tcPr>
            <w:tcW w:w="4261" w:type="dxa"/>
            <w:noWrap w:val="0"/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 w:val="24"/>
                <w:szCs w:val="21"/>
                <w:lang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1"/>
              </w:rPr>
              <w:t>编制单位：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kern w:val="0"/>
                <w:sz w:val="24"/>
                <w:szCs w:val="21"/>
              </w:rPr>
              <w:t>常州</w:t>
            </w:r>
            <w:r>
              <w:rPr>
                <w:rFonts w:hint="eastAsia" w:eastAsia="仿宋_GB2312" w:cs="Times New Roman"/>
                <w:b w:val="0"/>
                <w:bCs w:val="0"/>
                <w:color w:val="auto"/>
                <w:kern w:val="0"/>
                <w:sz w:val="24"/>
                <w:szCs w:val="21"/>
                <w:lang w:eastAsia="zh-CN"/>
              </w:rPr>
              <w:t>新睿</w:t>
            </w:r>
            <w:r>
              <w:rPr>
                <w:rFonts w:hint="eastAsia" w:eastAsia="仿宋_GB2312" w:cs="Times New Roman"/>
                <w:b w:val="0"/>
                <w:bCs w:val="0"/>
                <w:color w:val="auto"/>
                <w:kern w:val="0"/>
                <w:sz w:val="24"/>
                <w:szCs w:val="21"/>
                <w:lang w:val="en-US" w:eastAsia="zh-CN"/>
              </w:rPr>
              <w:t>环境技术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kern w:val="0"/>
                <w:sz w:val="24"/>
                <w:szCs w:val="21"/>
              </w:rPr>
              <w:t>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1" w:type="dxa"/>
            <w:noWrap w:val="0"/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eastAsia="仿宋"/>
                <w:color w:val="000000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eastAsia="仿宋_GB2312"/>
                <w:b/>
                <w:bCs/>
                <w:color w:val="000000"/>
                <w:kern w:val="0"/>
                <w:sz w:val="24"/>
                <w:szCs w:val="21"/>
              </w:rPr>
              <w:t>电话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1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15961210797</w:t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auto"/>
                <w:sz w:val="24"/>
                <w:szCs w:val="24"/>
                <w:lang w:eastAsia="zh-CN"/>
              </w:rPr>
              <w:t>电话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eastAsia="zh-CN"/>
              </w:rPr>
              <w:t>：051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9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eastAsia="zh-CN"/>
              </w:rPr>
              <w:t>-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88805066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1" w:type="dxa"/>
            <w:noWrap w:val="0"/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eastAsia="仿宋"/>
                <w:color w:val="000000"/>
                <w:kern w:val="0"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color w:val="000000"/>
                <w:kern w:val="0"/>
                <w:sz w:val="24"/>
                <w:szCs w:val="21"/>
              </w:rPr>
              <w:t>传真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1"/>
              </w:rPr>
              <w:t>:—</w:t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auto"/>
                <w:sz w:val="24"/>
                <w:szCs w:val="24"/>
                <w:lang w:eastAsia="zh-CN"/>
              </w:rPr>
              <w:t>传真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1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1" w:type="dxa"/>
            <w:noWrap w:val="0"/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eastAsia="宋体"/>
                <w:color w:val="000000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eastAsia="仿宋_GB2312"/>
                <w:b/>
                <w:bCs/>
                <w:color w:val="000000"/>
                <w:kern w:val="0"/>
                <w:sz w:val="24"/>
                <w:szCs w:val="21"/>
              </w:rPr>
              <w:t>邮编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1"/>
              </w:rPr>
              <w:t>:</w:t>
            </w:r>
            <w:r>
              <w:rPr>
                <w:sz w:val="24"/>
                <w:szCs w:val="24"/>
              </w:rPr>
              <w:t>21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</w:t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auto"/>
                <w:sz w:val="24"/>
                <w:szCs w:val="24"/>
                <w:lang w:eastAsia="zh-CN"/>
              </w:rPr>
              <w:t>邮编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213000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1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both"/>
              <w:rPr>
                <w:rFonts w:hint="eastAsia" w:eastAsia="仿宋"/>
                <w:color w:val="000000"/>
                <w:kern w:val="0"/>
                <w:sz w:val="24"/>
                <w:szCs w:val="21"/>
                <w:lang w:eastAsia="zh-CN"/>
              </w:rPr>
            </w:pPr>
            <w:r>
              <w:rPr>
                <w:rFonts w:eastAsia="仿宋_GB2312"/>
                <w:b/>
                <w:bCs/>
                <w:color w:val="000000"/>
                <w:kern w:val="0"/>
                <w:sz w:val="24"/>
                <w:szCs w:val="21"/>
              </w:rPr>
              <w:t>地址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1"/>
              </w:rPr>
              <w:t>:</w:t>
            </w:r>
            <w:r>
              <w:rPr>
                <w:rFonts w:hint="eastAsia" w:eastAsia="仿宋_GB2312"/>
                <w:color w:val="000000"/>
                <w:kern w:val="0"/>
                <w:sz w:val="24"/>
                <w:szCs w:val="21"/>
                <w:lang w:eastAsia="zh-CN"/>
              </w:rPr>
              <w:t>常州市武进区夏溪镇塘门村</w:t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1"/>
              </w:rPr>
              <w:t>地址: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常州市武进区湖塘镇延政中路1号</w:t>
            </w:r>
          </w:p>
        </w:tc>
      </w:tr>
    </w:tbl>
    <w:p>
      <w:pPr>
        <w:spacing w:line="360" w:lineRule="auto"/>
        <w:outlineLvl w:val="0"/>
        <w:rPr>
          <w:b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12" w:charSpace="0"/>
        </w:sectPr>
      </w:pPr>
    </w:p>
    <w:p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表一</w:t>
      </w:r>
    </w:p>
    <w:tbl>
      <w:tblPr>
        <w:tblStyle w:val="23"/>
        <w:tblW w:w="87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1673"/>
        <w:gridCol w:w="832"/>
        <w:gridCol w:w="863"/>
        <w:gridCol w:w="1245"/>
        <w:gridCol w:w="1582"/>
        <w:gridCol w:w="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建设项目名称</w:t>
            </w:r>
          </w:p>
        </w:tc>
        <w:tc>
          <w:tcPr>
            <w:tcW w:w="7065" w:type="dxa"/>
            <w:gridSpan w:val="6"/>
            <w:noWrap w:val="0"/>
            <w:vAlign w:val="center"/>
          </w:tcPr>
          <w:p>
            <w:pPr>
              <w:jc w:val="center"/>
              <w:outlineLvl w:val="0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家禽销售中心项目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建设单位名称</w:t>
            </w:r>
          </w:p>
        </w:tc>
        <w:tc>
          <w:tcPr>
            <w:tcW w:w="7065" w:type="dxa"/>
            <w:gridSpan w:val="6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江苏立华牧业股份有限公司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建设项目性质</w:t>
            </w:r>
          </w:p>
        </w:tc>
        <w:tc>
          <w:tcPr>
            <w:tcW w:w="7065" w:type="dxa"/>
            <w:gridSpan w:val="6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新建</w:t>
            </w:r>
            <w:r>
              <w:rPr>
                <w:rFonts w:hint="eastAsia" w:ascii="宋体" w:hAnsi="宋体" w:cs="宋体"/>
                <w:b/>
                <w:sz w:val="24"/>
              </w:rPr>
              <w:t>√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改扩建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技改   （划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√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建设地点</w:t>
            </w:r>
          </w:p>
        </w:tc>
        <w:tc>
          <w:tcPr>
            <w:tcW w:w="706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常州市武进区夏溪镇塘门村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建设内容</w:t>
            </w: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7065" w:type="dxa"/>
            <w:gridSpan w:val="6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default" w:eastAsia="宋体"/>
                <w:sz w:val="24"/>
                <w:lang w:val="en-US" w:eastAsia="zh-CN"/>
              </w:rPr>
              <w:t>家禽销售中心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设计</w:t>
            </w:r>
            <w:r>
              <w:rPr>
                <w:rFonts w:hint="eastAsia"/>
                <w:b/>
                <w:sz w:val="24"/>
                <w:lang w:eastAsia="zh-CN"/>
              </w:rPr>
              <w:t>经营</w:t>
            </w:r>
            <w:r>
              <w:rPr>
                <w:rFonts w:hint="eastAsia"/>
                <w:b/>
                <w:sz w:val="24"/>
              </w:rPr>
              <w:t>能力</w:t>
            </w:r>
          </w:p>
        </w:tc>
        <w:tc>
          <w:tcPr>
            <w:tcW w:w="706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年中转优质商品鸡3500万只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实际</w:t>
            </w:r>
            <w:r>
              <w:rPr>
                <w:rFonts w:hint="eastAsia"/>
                <w:b/>
                <w:sz w:val="24"/>
                <w:lang w:eastAsia="zh-CN"/>
              </w:rPr>
              <w:t>经营</w:t>
            </w:r>
            <w:r>
              <w:rPr>
                <w:rFonts w:hint="eastAsia"/>
                <w:b/>
                <w:sz w:val="24"/>
              </w:rPr>
              <w:t>能力</w:t>
            </w:r>
          </w:p>
        </w:tc>
        <w:tc>
          <w:tcPr>
            <w:tcW w:w="7065" w:type="dxa"/>
            <w:gridSpan w:val="6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仅用于员工办公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环评时间</w:t>
            </w:r>
          </w:p>
        </w:tc>
        <w:tc>
          <w:tcPr>
            <w:tcW w:w="250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03</w:t>
            </w:r>
            <w:r>
              <w:rPr>
                <w:rFonts w:hint="eastAsia"/>
                <w:color w:val="auto"/>
                <w:sz w:val="24"/>
                <w:lang w:eastAsia="zh-CN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12</w:t>
            </w:r>
            <w:r>
              <w:rPr>
                <w:rFonts w:hint="eastAsia"/>
                <w:color w:val="auto"/>
                <w:sz w:val="24"/>
                <w:lang w:eastAsia="zh-CN"/>
              </w:rPr>
              <w:t>月</w:t>
            </w:r>
          </w:p>
        </w:tc>
        <w:tc>
          <w:tcPr>
            <w:tcW w:w="2108" w:type="dxa"/>
            <w:gridSpan w:val="2"/>
            <w:noWrap w:val="0"/>
            <w:vAlign w:val="center"/>
          </w:tcPr>
          <w:p>
            <w:pPr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  <w:lang w:eastAsia="zh-CN"/>
              </w:rPr>
              <w:t>开工</w:t>
            </w:r>
            <w:r>
              <w:rPr>
                <w:b/>
                <w:color w:val="auto"/>
                <w:sz w:val="24"/>
              </w:rPr>
              <w:t>日期</w:t>
            </w:r>
          </w:p>
        </w:tc>
        <w:tc>
          <w:tcPr>
            <w:tcW w:w="2452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05</w:t>
            </w:r>
            <w:r>
              <w:rPr>
                <w:rFonts w:hint="eastAsia"/>
                <w:color w:val="auto"/>
                <w:sz w:val="24"/>
                <w:lang w:eastAsia="zh-CN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4"/>
                <w:lang w:eastAsia="zh-CN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调试时间</w:t>
            </w:r>
          </w:p>
        </w:tc>
        <w:tc>
          <w:tcPr>
            <w:tcW w:w="2505" w:type="dxa"/>
            <w:gridSpan w:val="2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eastAsia"/>
                <w:color w:val="auto"/>
                <w:sz w:val="24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4"/>
              </w:rPr>
              <w:t>月</w:t>
            </w:r>
          </w:p>
        </w:tc>
        <w:tc>
          <w:tcPr>
            <w:tcW w:w="2108" w:type="dxa"/>
            <w:gridSpan w:val="2"/>
            <w:noWrap w:val="0"/>
            <w:vAlign w:val="center"/>
          </w:tcPr>
          <w:p>
            <w:pPr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现场监测时间</w:t>
            </w:r>
          </w:p>
        </w:tc>
        <w:tc>
          <w:tcPr>
            <w:tcW w:w="245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2021年10月28~29日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环评</w:t>
            </w:r>
            <w:r>
              <w:rPr>
                <w:rFonts w:hint="eastAsia"/>
                <w:b/>
                <w:sz w:val="24"/>
                <w:lang w:val="en-US" w:eastAsia="zh-CN"/>
              </w:rPr>
              <w:t>报告</w:t>
            </w:r>
            <w:r>
              <w:rPr>
                <w:b/>
                <w:sz w:val="24"/>
              </w:rPr>
              <w:t>表</w:t>
            </w:r>
          </w:p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审批部门</w:t>
            </w:r>
          </w:p>
        </w:tc>
        <w:tc>
          <w:tcPr>
            <w:tcW w:w="250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常州市武进区环境保护局</w:t>
            </w:r>
          </w:p>
        </w:tc>
        <w:tc>
          <w:tcPr>
            <w:tcW w:w="2108" w:type="dxa"/>
            <w:gridSpan w:val="2"/>
            <w:noWrap w:val="0"/>
            <w:vAlign w:val="center"/>
          </w:tcPr>
          <w:p>
            <w:pPr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环评报告表</w:t>
            </w:r>
          </w:p>
          <w:p>
            <w:pPr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编制单位</w:t>
            </w:r>
          </w:p>
        </w:tc>
        <w:tc>
          <w:tcPr>
            <w:tcW w:w="245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常州市环境保护研究所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环保设施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设计单位</w:t>
            </w:r>
          </w:p>
        </w:tc>
        <w:tc>
          <w:tcPr>
            <w:tcW w:w="250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10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环保设施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施工单位</w:t>
            </w:r>
          </w:p>
        </w:tc>
        <w:tc>
          <w:tcPr>
            <w:tcW w:w="2452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投资总概算</w:t>
            </w:r>
          </w:p>
        </w:tc>
        <w:tc>
          <w:tcPr>
            <w:tcW w:w="167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1500</w:t>
            </w:r>
            <w:r>
              <w:rPr>
                <w:sz w:val="24"/>
              </w:rPr>
              <w:t>万元</w:t>
            </w: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环保投资</w:t>
            </w:r>
          </w:p>
        </w:tc>
        <w:tc>
          <w:tcPr>
            <w:tcW w:w="124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/</w:t>
            </w:r>
          </w:p>
        </w:tc>
        <w:tc>
          <w:tcPr>
            <w:tcW w:w="1582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比例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实际总投资</w:t>
            </w:r>
          </w:p>
        </w:tc>
        <w:tc>
          <w:tcPr>
            <w:tcW w:w="167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1300</w:t>
            </w:r>
            <w:r>
              <w:rPr>
                <w:sz w:val="24"/>
              </w:rPr>
              <w:t>万元</w:t>
            </w: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实际环保投资</w:t>
            </w:r>
          </w:p>
        </w:tc>
        <w:tc>
          <w:tcPr>
            <w:tcW w:w="1245" w:type="dxa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 w:val="24"/>
                <w:lang w:val="en-US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582" w:type="dxa"/>
            <w:noWrap w:val="0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比例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hint="default"/>
                <w:color w:val="000000"/>
                <w:sz w:val="24"/>
                <w:lang w:val="en-US"/>
              </w:rPr>
            </w:pPr>
            <w:r>
              <w:rPr>
                <w:rFonts w:hint="eastAsia"/>
                <w:sz w:val="24"/>
                <w:lang w:val="en-US" w:eastAsia="zh-CN"/>
              </w:rPr>
              <w:t>1.5%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2" w:hRule="atLeast"/>
        </w:trPr>
        <w:tc>
          <w:tcPr>
            <w:tcW w:w="172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验收监测依据</w:t>
            </w:r>
          </w:p>
        </w:tc>
        <w:tc>
          <w:tcPr>
            <w:tcW w:w="7065" w:type="dxa"/>
            <w:gridSpan w:val="6"/>
            <w:noWrap w:val="0"/>
            <w:vAlign w:val="center"/>
          </w:tcPr>
          <w:p>
            <w:pPr>
              <w:spacing w:line="360" w:lineRule="auto"/>
              <w:ind w:left="480" w:hanging="480" w:hangingChars="200"/>
              <w:rPr>
                <w:sz w:val="24"/>
              </w:rPr>
            </w:pPr>
            <w:r>
              <w:rPr>
                <w:sz w:val="24"/>
              </w:rPr>
              <w:t>1、《</w:t>
            </w:r>
            <w:r>
              <w:rPr>
                <w:rFonts w:hint="eastAsia"/>
                <w:sz w:val="24"/>
                <w:lang w:val="en-US" w:eastAsia="zh-CN"/>
              </w:rPr>
              <w:t>中华人民共和国环境保护法</w:t>
            </w:r>
            <w:r>
              <w:rPr>
                <w:sz w:val="24"/>
              </w:rPr>
              <w:t>》</w:t>
            </w:r>
            <w:r>
              <w:rPr>
                <w:rFonts w:hint="eastAsia"/>
                <w:sz w:val="24"/>
                <w:lang w:eastAsia="zh-CN"/>
              </w:rPr>
              <w:t>，</w:t>
            </w:r>
            <w:r>
              <w:rPr>
                <w:rFonts w:hint="eastAsia"/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月2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日修订，201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</w:t>
            </w:r>
            <w:r>
              <w:rPr>
                <w:rFonts w:hint="eastAsia"/>
                <w:sz w:val="24"/>
              </w:rPr>
              <w:t>月1日实行</w:t>
            </w:r>
            <w:r>
              <w:rPr>
                <w:sz w:val="24"/>
              </w:rPr>
              <w:t>；</w:t>
            </w:r>
          </w:p>
          <w:p>
            <w:pPr>
              <w:spacing w:line="360" w:lineRule="auto"/>
              <w:ind w:left="480" w:hanging="480" w:hangingChars="200"/>
              <w:rPr>
                <w:sz w:val="24"/>
              </w:rPr>
            </w:pPr>
            <w:r>
              <w:rPr>
                <w:sz w:val="24"/>
              </w:rPr>
              <w:t>2、《</w:t>
            </w:r>
            <w:r>
              <w:rPr>
                <w:rFonts w:hint="eastAsia"/>
                <w:sz w:val="24"/>
                <w:lang w:val="en-US" w:eastAsia="zh-CN"/>
              </w:rPr>
              <w:t>中华人民共和国水污染防治法</w:t>
            </w:r>
            <w:r>
              <w:rPr>
                <w:sz w:val="24"/>
              </w:rPr>
              <w:t>》</w:t>
            </w:r>
            <w:r>
              <w:rPr>
                <w:rFonts w:hint="eastAsia"/>
                <w:sz w:val="24"/>
                <w:lang w:eastAsia="zh-CN"/>
              </w:rPr>
              <w:t>，</w:t>
            </w:r>
            <w:r>
              <w:rPr>
                <w:rFonts w:hint="eastAsia"/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月2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rFonts w:hint="eastAsia"/>
                <w:sz w:val="24"/>
              </w:rPr>
              <w:t>日修订，201</w:t>
            </w:r>
            <w:r>
              <w:rPr>
                <w:rFonts w:hint="eastAsia"/>
                <w:sz w:val="24"/>
                <w:lang w:val="en-US" w:eastAsia="zh-CN"/>
              </w:rPr>
              <w:t>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</w:t>
            </w:r>
            <w:r>
              <w:rPr>
                <w:rFonts w:hint="eastAsia"/>
                <w:sz w:val="24"/>
              </w:rPr>
              <w:t>月1日实行</w:t>
            </w:r>
            <w:r>
              <w:rPr>
                <w:sz w:val="24"/>
              </w:rPr>
              <w:t>；</w:t>
            </w:r>
          </w:p>
          <w:p>
            <w:pPr>
              <w:spacing w:line="360" w:lineRule="auto"/>
              <w:ind w:left="480" w:hanging="480" w:hangingChars="200"/>
              <w:rPr>
                <w:sz w:val="24"/>
              </w:rPr>
            </w:pPr>
            <w:r>
              <w:rPr>
                <w:rFonts w:hint="eastAsia"/>
                <w:color w:val="222222"/>
                <w:sz w:val="24"/>
                <w:shd w:val="clear" w:color="auto" w:fill="FFFFFF"/>
              </w:rPr>
              <w:t>3、</w:t>
            </w:r>
            <w:r>
              <w:rPr>
                <w:sz w:val="24"/>
              </w:rPr>
              <w:t>《</w:t>
            </w:r>
            <w:r>
              <w:rPr>
                <w:rFonts w:hint="eastAsia"/>
                <w:sz w:val="24"/>
                <w:lang w:val="en-US" w:eastAsia="zh-CN"/>
              </w:rPr>
              <w:t>中华人民共和国大气污染防治法</w:t>
            </w:r>
            <w:r>
              <w:rPr>
                <w:sz w:val="24"/>
              </w:rPr>
              <w:t>》</w:t>
            </w:r>
            <w:r>
              <w:rPr>
                <w:rFonts w:hint="eastAsia"/>
                <w:sz w:val="24"/>
                <w:lang w:eastAsia="zh-CN"/>
              </w:rPr>
              <w:t>，</w:t>
            </w:r>
            <w:r>
              <w:rPr>
                <w:rFonts w:hint="eastAsia"/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10</w:t>
            </w:r>
            <w:r>
              <w:rPr>
                <w:rFonts w:hint="eastAsia"/>
                <w:sz w:val="24"/>
              </w:rPr>
              <w:t>月2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  <w:lang w:val="en-US" w:eastAsia="zh-CN"/>
              </w:rPr>
              <w:t>通过</w:t>
            </w:r>
            <w:r>
              <w:rPr>
                <w:sz w:val="24"/>
                <w:shd w:val="clear" w:color="auto" w:fill="FFFFFF"/>
              </w:rPr>
              <w:t>；</w:t>
            </w:r>
          </w:p>
          <w:p>
            <w:pPr>
              <w:spacing w:line="360" w:lineRule="auto"/>
              <w:ind w:left="480" w:hanging="480" w:hangingChars="2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、《</w:t>
            </w:r>
            <w:r>
              <w:rPr>
                <w:rFonts w:hint="eastAsia"/>
                <w:sz w:val="24"/>
                <w:lang w:val="en-US" w:eastAsia="zh-CN"/>
              </w:rPr>
              <w:t>中华人民共和国环境噪声污染防治法</w:t>
            </w:r>
            <w:r>
              <w:rPr>
                <w:sz w:val="24"/>
              </w:rPr>
              <w:t>》</w:t>
            </w:r>
            <w:r>
              <w:rPr>
                <w:rFonts w:hint="eastAsia"/>
                <w:sz w:val="24"/>
                <w:lang w:eastAsia="zh-CN"/>
              </w:rPr>
              <w:t>，</w:t>
            </w:r>
            <w:r>
              <w:rPr>
                <w:rFonts w:hint="eastAsia"/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月2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  <w:lang w:val="en-US" w:eastAsia="zh-CN"/>
              </w:rPr>
              <w:t>通过</w:t>
            </w:r>
            <w:r>
              <w:rPr>
                <w:sz w:val="24"/>
              </w:rPr>
              <w:t>；</w:t>
            </w:r>
          </w:p>
          <w:p>
            <w:pPr>
              <w:spacing w:line="360" w:lineRule="auto"/>
              <w:ind w:left="480" w:hanging="480" w:hangingChars="200"/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</w:rPr>
              <w:t>5、</w:t>
            </w:r>
            <w:r>
              <w:rPr>
                <w:rFonts w:hint="eastAsia" w:eastAsia="宋体"/>
                <w:color w:val="auto"/>
                <w:sz w:val="24"/>
              </w:rPr>
              <w:t>《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中华人民共和国固体废物污染环境防治法</w:t>
            </w:r>
            <w:r>
              <w:rPr>
                <w:rFonts w:hint="eastAsia" w:eastAsia="宋体"/>
                <w:color w:val="auto"/>
                <w:sz w:val="24"/>
              </w:rPr>
              <w:t>》</w:t>
            </w:r>
            <w:r>
              <w:rPr>
                <w:rFonts w:hint="eastAsia"/>
                <w:color w:val="auto"/>
                <w:sz w:val="24"/>
                <w:lang w:eastAsia="zh-CN"/>
              </w:rPr>
              <w:t>，</w:t>
            </w:r>
            <w:r>
              <w:rPr>
                <w:rFonts w:hint="eastAsia"/>
                <w:color w:val="auto"/>
                <w:sz w:val="24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20</w:t>
            </w:r>
            <w:r>
              <w:rPr>
                <w:rFonts w:hint="eastAsia"/>
                <w:color w:val="auto"/>
                <w:sz w:val="24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4"/>
              </w:rPr>
              <w:t>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29</w:t>
            </w:r>
            <w:r>
              <w:rPr>
                <w:rFonts w:hint="eastAsia"/>
                <w:color w:val="auto"/>
                <w:sz w:val="24"/>
              </w:rPr>
              <w:t>日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通过</w:t>
            </w:r>
            <w:r>
              <w:rPr>
                <w:rFonts w:hint="eastAsia" w:eastAsia="宋体"/>
                <w:sz w:val="24"/>
                <w:lang w:eastAsia="zh-CN"/>
              </w:rPr>
              <w:t>；</w:t>
            </w:r>
          </w:p>
        </w:tc>
      </w:tr>
    </w:tbl>
    <w:p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续表一</w:t>
      </w:r>
    </w:p>
    <w:tbl>
      <w:tblPr>
        <w:tblStyle w:val="23"/>
        <w:tblpPr w:leftFromText="180" w:rightFromText="180" w:vertAnchor="text" w:horzAnchor="page" w:tblpX="1782" w:tblpY="22"/>
        <w:tblOverlap w:val="never"/>
        <w:tblW w:w="88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7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68" w:hRule="atLeast"/>
        </w:trPr>
        <w:tc>
          <w:tcPr>
            <w:tcW w:w="173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color w:val="auto"/>
                <w:sz w:val="24"/>
              </w:rPr>
            </w:pPr>
            <w:r>
              <w:rPr>
                <w:b/>
                <w:bCs/>
                <w:color w:val="auto"/>
                <w:sz w:val="24"/>
              </w:rPr>
              <w:t>验收监测依据</w:t>
            </w:r>
          </w:p>
        </w:tc>
        <w:tc>
          <w:tcPr>
            <w:tcW w:w="7084" w:type="dxa"/>
            <w:noWrap w:val="0"/>
            <w:vAlign w:val="top"/>
          </w:tcPr>
          <w:p>
            <w:pPr>
              <w:spacing w:line="360" w:lineRule="auto"/>
              <w:ind w:left="480" w:hanging="480" w:hanging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6</w:t>
            </w:r>
            <w:r>
              <w:rPr>
                <w:color w:val="auto"/>
                <w:sz w:val="24"/>
              </w:rPr>
              <w:t>、《建设项目环境保护管理条例》</w:t>
            </w: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color w:val="auto"/>
                <w:sz w:val="24"/>
              </w:rPr>
              <w:t>国务院令第</w:t>
            </w:r>
            <w:r>
              <w:rPr>
                <w:rFonts w:hint="eastAsia"/>
                <w:color w:val="auto"/>
                <w:sz w:val="24"/>
              </w:rPr>
              <w:t>682</w:t>
            </w:r>
            <w:r>
              <w:rPr>
                <w:color w:val="auto"/>
                <w:sz w:val="24"/>
              </w:rPr>
              <w:t>号，</w:t>
            </w:r>
            <w:r>
              <w:rPr>
                <w:rFonts w:hint="eastAsia"/>
                <w:color w:val="auto"/>
                <w:sz w:val="24"/>
              </w:rPr>
              <w:t>2017</w:t>
            </w:r>
            <w:r>
              <w:rPr>
                <w:color w:val="auto"/>
                <w:sz w:val="24"/>
              </w:rPr>
              <w:t>年1</w:t>
            </w:r>
            <w:r>
              <w:rPr>
                <w:rFonts w:hint="eastAsia"/>
                <w:color w:val="auto"/>
                <w:sz w:val="24"/>
              </w:rPr>
              <w:t>0</w:t>
            </w:r>
            <w:r>
              <w:rPr>
                <w:color w:val="auto"/>
                <w:sz w:val="24"/>
              </w:rPr>
              <w:t>月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color w:val="auto"/>
                <w:sz w:val="24"/>
              </w:rPr>
              <w:t>；</w:t>
            </w:r>
          </w:p>
          <w:p>
            <w:pPr>
              <w:spacing w:line="360" w:lineRule="auto"/>
              <w:ind w:left="480" w:hanging="480" w:hanging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7</w:t>
            </w:r>
            <w:r>
              <w:rPr>
                <w:color w:val="auto"/>
                <w:sz w:val="24"/>
              </w:rPr>
              <w:t>、《建设项目竣工环境保护验收暂行办法》（国环规环评[2017]4号，2017年11月20日）；</w:t>
            </w:r>
          </w:p>
          <w:p>
            <w:pPr>
              <w:spacing w:line="360" w:lineRule="auto"/>
              <w:ind w:left="480" w:hanging="480" w:hanging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shd w:val="clear" w:color="auto" w:fill="FFFFFF"/>
                <w:lang w:val="en-US" w:eastAsia="zh-CN"/>
              </w:rPr>
              <w:t>8</w:t>
            </w:r>
            <w:r>
              <w:rPr>
                <w:rFonts w:hint="eastAsia"/>
                <w:color w:val="auto"/>
                <w:sz w:val="24"/>
                <w:shd w:val="clear" w:color="auto" w:fill="FFFFFF"/>
              </w:rPr>
              <w:t>、</w:t>
            </w:r>
            <w:r>
              <w:rPr>
                <w:color w:val="auto"/>
                <w:sz w:val="24"/>
              </w:rPr>
              <w:t>《江苏省排污口设置及规范化整治管理办法》（苏环管[97]122号，1997年9月）</w:t>
            </w:r>
            <w:r>
              <w:rPr>
                <w:color w:val="auto"/>
                <w:sz w:val="24"/>
                <w:shd w:val="clear" w:color="auto" w:fill="FFFFFF"/>
              </w:rPr>
              <w:t>；</w:t>
            </w:r>
          </w:p>
          <w:p>
            <w:pPr>
              <w:spacing w:line="360" w:lineRule="auto"/>
              <w:ind w:left="480" w:hanging="480" w:hangingChars="200"/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9</w:t>
            </w:r>
            <w:r>
              <w:rPr>
                <w:color w:val="auto"/>
                <w:sz w:val="24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</w:rPr>
              <w:t>《</w:t>
            </w:r>
            <w:r>
              <w:rPr>
                <w:rFonts w:hint="default" w:ascii="Times New Roman" w:hAnsi="Times New Roman" w:eastAsia="宋体" w:cs="Times New Roman"/>
                <w:i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污染影响类建设项目重大变动清单（试行）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</w:rPr>
              <w:t>》（环办环评函〔2020〕688号）；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0" w:hanging="480" w:hangingChars="200"/>
              <w:jc w:val="left"/>
              <w:textAlignment w:val="auto"/>
              <w:rPr>
                <w:rFonts w:hint="eastAsia" w:eastAsia="宋体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 w:eastAsia="宋体"/>
                <w:color w:val="auto"/>
                <w:sz w:val="24"/>
              </w:rPr>
              <w:t>、《建设项目竣工环境保护验收技术指南 污染影响类》（中华人民共和国生态环境部，2018年5月16日）</w:t>
            </w:r>
            <w:r>
              <w:rPr>
                <w:rFonts w:hint="eastAsia" w:eastAsia="宋体"/>
                <w:color w:val="auto"/>
                <w:sz w:val="24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0" w:hanging="480" w:hangingChars="200"/>
              <w:jc w:val="left"/>
              <w:textAlignment w:val="auto"/>
              <w:rPr>
                <w:color w:val="auto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11</w:t>
            </w:r>
            <w:r>
              <w:rPr>
                <w:rFonts w:hint="eastAsia" w:eastAsia="宋体"/>
                <w:color w:val="auto"/>
                <w:sz w:val="24"/>
              </w:rPr>
              <w:t>、《</w:t>
            </w:r>
            <w:r>
              <w:rPr>
                <w:rFonts w:hint="eastAsia" w:eastAsia="宋体"/>
                <w:color w:val="auto"/>
                <w:sz w:val="24"/>
                <w:lang w:val="en-US" w:eastAsia="zh-CN"/>
              </w:rPr>
              <w:t>太湖流域管理条例</w:t>
            </w:r>
            <w:r>
              <w:rPr>
                <w:rFonts w:hint="eastAsia" w:eastAsia="宋体"/>
                <w:color w:val="auto"/>
                <w:sz w:val="24"/>
              </w:rPr>
              <w:t>》（中华人民共和国</w:t>
            </w:r>
            <w:r>
              <w:rPr>
                <w:rFonts w:hint="eastAsia" w:eastAsia="宋体"/>
                <w:color w:val="auto"/>
                <w:sz w:val="24"/>
                <w:lang w:val="en-US" w:eastAsia="zh-CN"/>
              </w:rPr>
              <w:t>国务院令604号</w:t>
            </w:r>
            <w:r>
              <w:rPr>
                <w:rFonts w:hint="eastAsia" w:eastAsia="宋体"/>
                <w:color w:val="auto"/>
                <w:sz w:val="24"/>
              </w:rPr>
              <w:t>，201</w:t>
            </w:r>
            <w:r>
              <w:rPr>
                <w:rFonts w:hint="eastAsia" w:eastAsia="宋体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eastAsia" w:eastAsia="宋体"/>
                <w:color w:val="auto"/>
                <w:sz w:val="24"/>
              </w:rPr>
              <w:t>年</w:t>
            </w:r>
            <w:r>
              <w:rPr>
                <w:rFonts w:hint="eastAsia" w:eastAsia="宋体"/>
                <w:color w:val="auto"/>
                <w:sz w:val="24"/>
                <w:lang w:val="en-US" w:eastAsia="zh-CN"/>
              </w:rPr>
              <w:t>9</w:t>
            </w:r>
            <w:r>
              <w:rPr>
                <w:rFonts w:hint="eastAsia" w:eastAsia="宋体"/>
                <w:color w:val="auto"/>
                <w:sz w:val="24"/>
              </w:rPr>
              <w:t>月</w:t>
            </w:r>
            <w:r>
              <w:rPr>
                <w:rFonts w:hint="eastAsia" w:eastAsia="宋体"/>
                <w:color w:val="auto"/>
                <w:sz w:val="24"/>
                <w:lang w:val="en-US" w:eastAsia="zh-CN"/>
              </w:rPr>
              <w:t>7</w:t>
            </w:r>
            <w:r>
              <w:rPr>
                <w:rFonts w:hint="eastAsia" w:eastAsia="宋体"/>
                <w:color w:val="auto"/>
                <w:sz w:val="24"/>
              </w:rPr>
              <w:t>日）</w:t>
            </w:r>
            <w:r>
              <w:rPr>
                <w:rFonts w:hint="eastAsia" w:eastAsia="宋体"/>
                <w:color w:val="auto"/>
                <w:sz w:val="24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0" w:leftChars="0" w:hanging="480" w:hangingChars="200"/>
              <w:jc w:val="left"/>
              <w:textAlignment w:val="auto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12、</w:t>
            </w:r>
            <w:r>
              <w:rPr>
                <w:rFonts w:hint="eastAsia"/>
                <w:color w:val="auto"/>
                <w:sz w:val="24"/>
              </w:rPr>
              <w:t>《江苏省长江水污染防治条例》《江苏省大气污染防治条例》《江苏省环境噪声污染防治条例》《江苏省固体废物污染环境防治条例》，2018年3月28日修正，2018年5月1日实行</w:t>
            </w:r>
            <w:r>
              <w:rPr>
                <w:color w:val="auto"/>
                <w:sz w:val="24"/>
              </w:rPr>
              <w:t>；</w:t>
            </w:r>
          </w:p>
          <w:p>
            <w:pPr>
              <w:spacing w:line="360" w:lineRule="auto"/>
              <w:ind w:left="480" w:hanging="480" w:hangingChars="200"/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13</w:t>
            </w:r>
            <w:r>
              <w:rPr>
                <w:color w:val="auto"/>
                <w:sz w:val="24"/>
              </w:rPr>
              <w:t>、《</w:t>
            </w:r>
            <w:r>
              <w:rPr>
                <w:rFonts w:hint="eastAsia"/>
                <w:color w:val="auto"/>
                <w:sz w:val="24"/>
                <w:lang w:eastAsia="zh-CN"/>
              </w:rPr>
              <w:t>江苏立华牧业股份有限公司家禽销售中心项目</w:t>
            </w:r>
            <w:r>
              <w:rPr>
                <w:color w:val="auto"/>
                <w:sz w:val="24"/>
              </w:rPr>
              <w:t>环境影响报告表》（</w:t>
            </w:r>
            <w:r>
              <w:rPr>
                <w:rFonts w:hint="eastAsia"/>
                <w:color w:val="auto"/>
                <w:sz w:val="24"/>
                <w:lang w:eastAsia="zh-CN"/>
              </w:rPr>
              <w:t>常州市环境保护研究所</w:t>
            </w:r>
            <w:r>
              <w:rPr>
                <w:color w:val="auto"/>
                <w:sz w:val="24"/>
              </w:rPr>
              <w:t>，</w:t>
            </w:r>
            <w:r>
              <w:rPr>
                <w:rFonts w:hint="eastAsia"/>
                <w:color w:val="auto"/>
                <w:sz w:val="24"/>
                <w:lang w:eastAsia="zh-CN"/>
              </w:rPr>
              <w:t>2003年12月</w:t>
            </w:r>
            <w:r>
              <w:rPr>
                <w:color w:val="auto"/>
                <w:sz w:val="24"/>
              </w:rPr>
              <w:t>）；</w:t>
            </w:r>
          </w:p>
          <w:p>
            <w:pPr>
              <w:spacing w:line="360" w:lineRule="auto"/>
              <w:ind w:left="480" w:hanging="480" w:hangingChars="200"/>
              <w:jc w:val="left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14</w:t>
            </w:r>
            <w:r>
              <w:rPr>
                <w:color w:val="auto"/>
                <w:sz w:val="24"/>
              </w:rPr>
              <w:t>、</w:t>
            </w:r>
            <w:r>
              <w:rPr>
                <w:rFonts w:hint="eastAsia"/>
                <w:color w:val="auto"/>
                <w:sz w:val="24"/>
              </w:rPr>
              <w:t>关于对</w:t>
            </w:r>
            <w:r>
              <w:rPr>
                <w:color w:val="auto"/>
                <w:sz w:val="24"/>
              </w:rPr>
              <w:t>《</w:t>
            </w:r>
            <w:r>
              <w:rPr>
                <w:rFonts w:hint="eastAsia"/>
                <w:color w:val="auto"/>
                <w:sz w:val="24"/>
                <w:lang w:eastAsia="zh-CN"/>
              </w:rPr>
              <w:t>江苏立华牧业股份有限公司家禽销售中心项目</w:t>
            </w:r>
            <w:r>
              <w:rPr>
                <w:color w:val="auto"/>
                <w:sz w:val="24"/>
              </w:rPr>
              <w:t>环境影响报告表》</w:t>
            </w:r>
            <w:r>
              <w:rPr>
                <w:rFonts w:hint="eastAsia"/>
                <w:color w:val="auto"/>
                <w:sz w:val="24"/>
              </w:rPr>
              <w:t>的批复（</w:t>
            </w:r>
            <w:r>
              <w:rPr>
                <w:rFonts w:hint="eastAsia"/>
                <w:color w:val="auto"/>
                <w:sz w:val="24"/>
                <w:lang w:eastAsia="zh-CN"/>
              </w:rPr>
              <w:t>常州市武进区环境保护局</w:t>
            </w:r>
            <w:r>
              <w:rPr>
                <w:rFonts w:hint="eastAsia"/>
                <w:color w:val="auto"/>
                <w:sz w:val="24"/>
              </w:rPr>
              <w:t>，</w:t>
            </w:r>
            <w:r>
              <w:rPr>
                <w:rFonts w:hint="eastAsia"/>
                <w:color w:val="auto"/>
                <w:sz w:val="24"/>
                <w:lang w:eastAsia="zh-CN"/>
              </w:rPr>
              <w:t>2004年1月5日</w:t>
            </w:r>
            <w:r>
              <w:rPr>
                <w:color w:val="auto"/>
                <w:sz w:val="24"/>
              </w:rPr>
              <w:t>）</w:t>
            </w:r>
            <w:r>
              <w:rPr>
                <w:rFonts w:hint="eastAsia"/>
                <w:color w:val="auto"/>
                <w:sz w:val="24"/>
                <w:lang w:eastAsia="zh-CN"/>
              </w:rPr>
              <w:t>；</w:t>
            </w:r>
          </w:p>
          <w:p>
            <w:pPr>
              <w:spacing w:line="360" w:lineRule="auto"/>
              <w:ind w:left="480" w:hanging="480" w:hangingChars="200"/>
              <w:jc w:val="left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15、</w:t>
            </w:r>
            <w:r>
              <w:rPr>
                <w:rFonts w:hint="eastAsia"/>
                <w:color w:val="auto"/>
                <w:sz w:val="24"/>
                <w:lang w:eastAsia="zh-CN"/>
              </w:rPr>
              <w:t>江苏立华牧业股份有限公司家禽销售中心项目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验收监测方案</w:t>
            </w:r>
            <w:r>
              <w:rPr>
                <w:rFonts w:hint="eastAsia"/>
                <w:color w:val="auto"/>
                <w:sz w:val="24"/>
                <w:lang w:eastAsia="zh-CN"/>
              </w:rPr>
              <w:t>；</w:t>
            </w:r>
          </w:p>
          <w:p>
            <w:pPr>
              <w:spacing w:line="360" w:lineRule="auto"/>
              <w:ind w:left="480" w:hanging="480" w:hangingChars="200"/>
              <w:jc w:val="left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16、</w:t>
            </w:r>
            <w:r>
              <w:rPr>
                <w:rFonts w:hint="eastAsia"/>
                <w:color w:val="auto"/>
                <w:sz w:val="24"/>
                <w:lang w:eastAsia="zh-CN"/>
              </w:rPr>
              <w:t>企业提供其他资料。</w:t>
            </w:r>
          </w:p>
          <w:p>
            <w:pPr>
              <w:spacing w:line="360" w:lineRule="auto"/>
              <w:jc w:val="left"/>
              <w:rPr>
                <w:color w:val="auto"/>
                <w:sz w:val="24"/>
              </w:rPr>
            </w:pPr>
          </w:p>
        </w:tc>
      </w:tr>
    </w:tbl>
    <w:p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续表一</w:t>
      </w:r>
    </w:p>
    <w:tbl>
      <w:tblPr>
        <w:tblStyle w:val="23"/>
        <w:tblpPr w:leftFromText="180" w:rightFromText="180" w:vertAnchor="text" w:horzAnchor="page" w:tblpX="1782" w:tblpY="22"/>
        <w:tblOverlap w:val="never"/>
        <w:tblW w:w="88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77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9" w:hRule="atLeast"/>
        </w:trPr>
        <w:tc>
          <w:tcPr>
            <w:tcW w:w="107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验收监测标准标号、级别</w:t>
            </w:r>
          </w:p>
        </w:tc>
        <w:tc>
          <w:tcPr>
            <w:tcW w:w="7747" w:type="dxa"/>
            <w:noWrap w:val="0"/>
            <w:vAlign w:val="top"/>
          </w:tcPr>
          <w:p>
            <w:pPr>
              <w:adjustRightInd w:val="0"/>
              <w:spacing w:line="360" w:lineRule="auto"/>
              <w:rPr>
                <w:rFonts w:hint="eastAsia"/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1、</w:t>
            </w:r>
            <w:r>
              <w:rPr>
                <w:rFonts w:hint="eastAsia"/>
                <w:b/>
                <w:bCs/>
                <w:color w:val="000000"/>
                <w:sz w:val="24"/>
              </w:rPr>
              <w:t>废水</w:t>
            </w:r>
          </w:p>
          <w:p>
            <w:pPr>
              <w:adjustRightInd w:val="0"/>
              <w:spacing w:line="360" w:lineRule="auto"/>
              <w:ind w:firstLine="480" w:firstLineChars="200"/>
              <w:rPr>
                <w:color w:val="000000"/>
                <w:sz w:val="24"/>
              </w:rPr>
            </w:pPr>
            <w:r>
              <w:rPr>
                <w:rFonts w:hint="eastAsia"/>
                <w:snapToGrid w:val="0"/>
                <w:color w:val="000000"/>
                <w:kern w:val="0"/>
                <w:sz w:val="24"/>
              </w:rPr>
              <w:t>该项目污水接管排放污染物执行《污水综合排放标准》（GB8978-1996）表4三级标准，其中氨氮、总磷执行《污水排入城镇下水道水质标准》（GB/T31962-2015）表1</w:t>
            </w:r>
            <w:r>
              <w:rPr>
                <w:rFonts w:hint="eastAsia"/>
                <w:snapToGrid w:val="0"/>
                <w:color w:val="000000"/>
                <w:kern w:val="0"/>
                <w:sz w:val="24"/>
                <w:lang w:val="en-US" w:eastAsia="zh-CN"/>
              </w:rPr>
              <w:t>B等级</w:t>
            </w:r>
            <w:r>
              <w:rPr>
                <w:rFonts w:hint="eastAsia"/>
                <w:snapToGrid w:val="0"/>
                <w:color w:val="000000"/>
                <w:kern w:val="0"/>
                <w:sz w:val="24"/>
              </w:rPr>
              <w:t>标准，详见表1-1</w:t>
            </w:r>
            <w:r>
              <w:rPr>
                <w:snapToGrid w:val="0"/>
                <w:color w:val="000000"/>
                <w:kern w:val="0"/>
                <w:sz w:val="24"/>
              </w:rPr>
              <w:t>。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>表</w:t>
            </w:r>
            <w:r>
              <w:rPr>
                <w:b/>
                <w:bCs/>
                <w:color w:val="000000"/>
                <w:szCs w:val="21"/>
              </w:rPr>
              <w:t>1-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1</w:t>
            </w: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/>
                <w:b/>
                <w:color w:val="000000"/>
                <w:kern w:val="0"/>
                <w:szCs w:val="21"/>
              </w:rPr>
              <w:t xml:space="preserve">污水排放执行标准         </w:t>
            </w:r>
            <w:r>
              <w:rPr>
                <w:b/>
                <w:color w:val="000000"/>
                <w:kern w:val="0"/>
                <w:szCs w:val="21"/>
              </w:rPr>
              <w:t xml:space="preserve"> 单位：mg/L</w:t>
            </w:r>
          </w:p>
          <w:tbl>
            <w:tblPr>
              <w:tblStyle w:val="23"/>
              <w:tblW w:w="4998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8" w:space="0"/>
                <w:insideV w:val="single" w:color="auto" w:sz="8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81"/>
              <w:gridCol w:w="2228"/>
              <w:gridCol w:w="3419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</w:tblPrEx>
              <w:trPr>
                <w:trHeight w:val="340" w:hRule="atLeast"/>
                <w:jc w:val="center"/>
              </w:trPr>
              <w:tc>
                <w:tcPr>
                  <w:tcW w:w="1249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b/>
                      <w:color w:val="000000"/>
                      <w:kern w:val="0"/>
                      <w:szCs w:val="21"/>
                    </w:rPr>
                    <w:t>污染物</w:t>
                  </w:r>
                </w:p>
              </w:tc>
              <w:tc>
                <w:tcPr>
                  <w:tcW w:w="1479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b/>
                      <w:color w:val="000000"/>
                      <w:kern w:val="0"/>
                      <w:szCs w:val="21"/>
                    </w:rPr>
                    <w:t>接管标准浓度限值</w:t>
                  </w:r>
                </w:p>
              </w:tc>
              <w:tc>
                <w:tcPr>
                  <w:tcW w:w="227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b/>
                      <w:color w:val="000000"/>
                      <w:kern w:val="0"/>
                      <w:szCs w:val="21"/>
                    </w:rPr>
                    <w:t>参照标准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24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szCs w:val="21"/>
                    </w:rPr>
                    <w:t>pH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值（无量纲）</w:t>
                  </w:r>
                </w:p>
              </w:tc>
              <w:tc>
                <w:tcPr>
                  <w:tcW w:w="1479" w:type="pct"/>
                  <w:noWrap w:val="0"/>
                  <w:vAlign w:val="center"/>
                </w:tcPr>
                <w:p>
                  <w:pPr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>
                    <w:rPr>
                      <w:szCs w:val="21"/>
                    </w:rPr>
                    <w:t>6～9</w:t>
                  </w:r>
                </w:p>
              </w:tc>
              <w:tc>
                <w:tcPr>
                  <w:tcW w:w="2270" w:type="pct"/>
                  <w:vMerge w:val="restar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>
                    <w:rPr>
                      <w:color w:val="000000"/>
                      <w:kern w:val="0"/>
                      <w:szCs w:val="21"/>
                    </w:rPr>
                    <w:t>《污水综合排放标准》（GB8978-1996）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  <w:lang w:eastAsia="zh-CN"/>
                    </w:rPr>
                    <w:t>表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  <w:lang w:val="en-US" w:eastAsia="zh-CN"/>
                    </w:rPr>
                    <w:t>4三</w:t>
                  </w:r>
                  <w:r>
                    <w:rPr>
                      <w:color w:val="000000"/>
                      <w:kern w:val="0"/>
                      <w:szCs w:val="21"/>
                    </w:rPr>
                    <w:t>级标准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249" w:type="pct"/>
                  <w:noWrap w:val="0"/>
                  <w:vAlign w:val="center"/>
                </w:tcPr>
                <w:p>
                  <w:pPr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>
                    <w:rPr>
                      <w:szCs w:val="21"/>
                    </w:rPr>
                    <w:t>C</w:t>
                  </w:r>
                  <w:r>
                    <w:rPr>
                      <w:rFonts w:hint="eastAsia"/>
                      <w:szCs w:val="21"/>
                    </w:rPr>
                    <w:t>O</w:t>
                  </w:r>
                  <w:r>
                    <w:rPr>
                      <w:szCs w:val="21"/>
                    </w:rPr>
                    <w:t>D</w:t>
                  </w:r>
                </w:p>
              </w:tc>
              <w:tc>
                <w:tcPr>
                  <w:tcW w:w="1479" w:type="pct"/>
                  <w:noWrap w:val="0"/>
                  <w:vAlign w:val="center"/>
                </w:tcPr>
                <w:p>
                  <w:pPr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>
                    <w:rPr>
                      <w:szCs w:val="21"/>
                    </w:rPr>
                    <w:t>≤</w:t>
                  </w:r>
                  <w:r>
                    <w:rPr>
                      <w:rFonts w:hint="eastAsia"/>
                      <w:szCs w:val="21"/>
                    </w:rPr>
                    <w:t>500</w:t>
                  </w:r>
                </w:p>
              </w:tc>
              <w:tc>
                <w:tcPr>
                  <w:tcW w:w="2270" w:type="pct"/>
                  <w:vMerge w:val="continue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kern w:val="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249" w:type="pct"/>
                  <w:noWrap w:val="0"/>
                  <w:vAlign w:val="center"/>
                </w:tcPr>
                <w:p>
                  <w:pPr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>
                    <w:rPr>
                      <w:szCs w:val="21"/>
                    </w:rPr>
                    <w:t>SS</w:t>
                  </w:r>
                </w:p>
              </w:tc>
              <w:tc>
                <w:tcPr>
                  <w:tcW w:w="1479" w:type="pct"/>
                  <w:noWrap w:val="0"/>
                  <w:vAlign w:val="center"/>
                </w:tcPr>
                <w:p>
                  <w:pPr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>
                    <w:rPr>
                      <w:szCs w:val="21"/>
                    </w:rPr>
                    <w:t>≤</w:t>
                  </w:r>
                  <w:r>
                    <w:rPr>
                      <w:rFonts w:hint="eastAsia"/>
                      <w:szCs w:val="21"/>
                    </w:rPr>
                    <w:t>400</w:t>
                  </w:r>
                </w:p>
              </w:tc>
              <w:tc>
                <w:tcPr>
                  <w:tcW w:w="2270" w:type="pct"/>
                  <w:vMerge w:val="continue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kern w:val="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24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szCs w:val="21"/>
                    </w:rPr>
                    <w:t>NH</w:t>
                  </w:r>
                  <w:r>
                    <w:rPr>
                      <w:szCs w:val="21"/>
                      <w:vertAlign w:val="subscript"/>
                    </w:rPr>
                    <w:t>3</w:t>
                  </w:r>
                  <w:r>
                    <w:rPr>
                      <w:szCs w:val="21"/>
                    </w:rPr>
                    <w:t>-N</w:t>
                  </w:r>
                </w:p>
              </w:tc>
              <w:tc>
                <w:tcPr>
                  <w:tcW w:w="147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szCs w:val="21"/>
                    </w:rPr>
                    <w:t>≤</w:t>
                  </w:r>
                  <w:r>
                    <w:rPr>
                      <w:rFonts w:hint="eastAsia"/>
                      <w:szCs w:val="21"/>
                    </w:rPr>
                    <w:t>45</w:t>
                  </w:r>
                </w:p>
              </w:tc>
              <w:tc>
                <w:tcPr>
                  <w:tcW w:w="2270" w:type="pct"/>
                  <w:vMerge w:val="restar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《污水排入城镇下水道水质标准》（GB/T31962-2015）表1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  <w:lang w:val="en-US" w:eastAsia="zh-CN"/>
                    </w:rPr>
                    <w:t>B等级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标准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24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TP</w:t>
                  </w:r>
                </w:p>
              </w:tc>
              <w:tc>
                <w:tcPr>
                  <w:tcW w:w="147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szCs w:val="21"/>
                    </w:rPr>
                    <w:t>≤</w:t>
                  </w:r>
                  <w:r>
                    <w:rPr>
                      <w:rFonts w:hint="eastAsia"/>
                      <w:szCs w:val="21"/>
                    </w:rPr>
                    <w:t>8</w:t>
                  </w:r>
                </w:p>
              </w:tc>
              <w:tc>
                <w:tcPr>
                  <w:tcW w:w="2270" w:type="pct"/>
                  <w:vMerge w:val="continue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kern w:val="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24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TN</w:t>
                  </w:r>
                </w:p>
              </w:tc>
              <w:tc>
                <w:tcPr>
                  <w:tcW w:w="147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szCs w:val="21"/>
                      <w:lang w:val="en-US" w:eastAsia="zh-CN"/>
                    </w:rPr>
                  </w:pPr>
                  <w:r>
                    <w:rPr>
                      <w:szCs w:val="21"/>
                    </w:rPr>
                    <w:t>≤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70</w:t>
                  </w:r>
                </w:p>
              </w:tc>
              <w:tc>
                <w:tcPr>
                  <w:tcW w:w="2270" w:type="pct"/>
                  <w:vMerge w:val="continue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kern w:val="0"/>
                      <w:szCs w:val="21"/>
                    </w:rPr>
                  </w:pPr>
                </w:p>
              </w:tc>
            </w:tr>
          </w:tbl>
          <w:p>
            <w:pPr>
              <w:adjustRightInd w:val="0"/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color w:val="000000"/>
                <w:sz w:val="24"/>
              </w:rPr>
              <w:t>、</w:t>
            </w:r>
            <w:r>
              <w:rPr>
                <w:b/>
                <w:bCs/>
                <w:color w:val="000000"/>
                <w:sz w:val="24"/>
              </w:rPr>
              <w:t>噪声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80" w:firstLineChars="200"/>
              <w:textAlignment w:val="auto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该项目厂界噪声</w:t>
            </w:r>
            <w:r>
              <w:rPr>
                <w:rFonts w:hint="eastAsia"/>
                <w:color w:val="auto"/>
                <w:sz w:val="24"/>
              </w:rPr>
              <w:t>排放</w:t>
            </w:r>
            <w:r>
              <w:rPr>
                <w:color w:val="auto"/>
                <w:sz w:val="24"/>
              </w:rPr>
              <w:t>执行《</w:t>
            </w:r>
            <w:r>
              <w:rPr>
                <w:rFonts w:hint="eastAsia"/>
                <w:color w:val="auto"/>
                <w:sz w:val="24"/>
              </w:rPr>
              <w:t>工业企业厂界环境噪声排放标准</w:t>
            </w:r>
            <w:r>
              <w:rPr>
                <w:color w:val="auto"/>
                <w:sz w:val="24"/>
              </w:rPr>
              <w:t>》</w:t>
            </w: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color w:val="auto"/>
                <w:sz w:val="24"/>
              </w:rPr>
              <w:t>GB12348-2008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color w:val="auto"/>
                <w:sz w:val="24"/>
              </w:rPr>
              <w:t>中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</w:t>
            </w:r>
            <w:r>
              <w:rPr>
                <w:color w:val="auto"/>
                <w:sz w:val="24"/>
              </w:rPr>
              <w:t>类标准限值</w:t>
            </w:r>
            <w:r>
              <w:rPr>
                <w:rFonts w:hint="eastAsia"/>
                <w:color w:val="auto"/>
                <w:sz w:val="24"/>
                <w:lang w:eastAsia="zh-CN"/>
              </w:rPr>
              <w:t>，</w:t>
            </w:r>
            <w:r>
              <w:rPr>
                <w:rFonts w:hint="eastAsia"/>
                <w:color w:val="auto"/>
                <w:sz w:val="24"/>
              </w:rPr>
              <w:t>噪声排放标准限值见表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1-4</w:t>
            </w:r>
            <w:r>
              <w:rPr>
                <w:color w:val="auto"/>
                <w:sz w:val="24"/>
              </w:rPr>
              <w:t>。</w:t>
            </w:r>
          </w:p>
          <w:p>
            <w:pPr>
              <w:jc w:val="center"/>
              <w:rPr>
                <w:b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表</w:t>
            </w: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1-4</w:t>
            </w:r>
            <w:r>
              <w:rPr>
                <w:b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/>
                <w:b/>
                <w:color w:val="auto"/>
                <w:sz w:val="21"/>
                <w:szCs w:val="21"/>
              </w:rPr>
              <w:t>工业企业厂界环境噪声排放标准值</w:t>
            </w:r>
          </w:p>
          <w:tbl>
            <w:tblPr>
              <w:tblStyle w:val="23"/>
              <w:tblW w:w="5000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2" w:space="0"/>
                <w:insideV w:val="single" w:color="auto" w:sz="2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1"/>
              <w:gridCol w:w="1255"/>
              <w:gridCol w:w="1273"/>
              <w:gridCol w:w="3962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</w:tblPrEx>
              <w:trPr>
                <w:trHeight w:val="567" w:hRule="atLeast"/>
                <w:jc w:val="center"/>
              </w:trPr>
              <w:tc>
                <w:tcPr>
                  <w:tcW w:w="691" w:type="pct"/>
                  <w:tcBorders>
                    <w:top w:val="single" w:color="auto" w:sz="12" w:space="0"/>
                    <w:left w:val="nil"/>
                    <w:bottom w:val="single" w:color="auto" w:sz="2" w:space="0"/>
                    <w:right w:val="single" w:color="auto" w:sz="2" w:space="0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b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color w:val="auto"/>
                      <w:sz w:val="21"/>
                      <w:szCs w:val="21"/>
                    </w:rPr>
                    <w:t>类别</w:t>
                  </w:r>
                </w:p>
              </w:tc>
              <w:tc>
                <w:tcPr>
                  <w:tcW w:w="833" w:type="pct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hint="eastAsia" w:eastAsia="宋体"/>
                      <w:b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/>
                      <w:color w:val="auto"/>
                      <w:sz w:val="21"/>
                      <w:szCs w:val="21"/>
                    </w:rPr>
                    <w:t>昼间</w:t>
                  </w:r>
                  <w:r>
                    <w:rPr>
                      <w:b/>
                      <w:color w:val="auto"/>
                      <w:sz w:val="21"/>
                      <w:szCs w:val="21"/>
                    </w:rPr>
                    <w:t>dB</w:t>
                  </w:r>
                  <w:r>
                    <w:rPr>
                      <w:rFonts w:hint="eastAsia" w:eastAsia="宋体"/>
                      <w:b/>
                      <w:color w:val="auto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b/>
                      <w:color w:val="auto"/>
                      <w:sz w:val="21"/>
                      <w:szCs w:val="21"/>
                    </w:rPr>
                    <w:t>A</w:t>
                  </w:r>
                  <w:r>
                    <w:rPr>
                      <w:rFonts w:hint="eastAsia" w:eastAsia="宋体"/>
                      <w:b/>
                      <w:color w:val="auto"/>
                      <w:sz w:val="21"/>
                      <w:szCs w:val="21"/>
                      <w:lang w:eastAsia="zh-CN"/>
                    </w:rPr>
                    <w:t>)</w:t>
                  </w:r>
                </w:p>
              </w:tc>
              <w:tc>
                <w:tcPr>
                  <w:tcW w:w="845" w:type="pct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hint="eastAsia" w:eastAsia="宋体"/>
                      <w:b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/>
                      <w:color w:val="auto"/>
                      <w:sz w:val="21"/>
                      <w:szCs w:val="21"/>
                    </w:rPr>
                    <w:t>夜间</w:t>
                  </w:r>
                  <w:r>
                    <w:rPr>
                      <w:b/>
                      <w:color w:val="auto"/>
                      <w:sz w:val="21"/>
                      <w:szCs w:val="21"/>
                    </w:rPr>
                    <w:t>dB</w:t>
                  </w:r>
                  <w:r>
                    <w:rPr>
                      <w:rFonts w:hint="eastAsia" w:eastAsia="宋体"/>
                      <w:b/>
                      <w:color w:val="auto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b/>
                      <w:color w:val="auto"/>
                      <w:sz w:val="21"/>
                      <w:szCs w:val="21"/>
                    </w:rPr>
                    <w:t>A</w:t>
                  </w:r>
                  <w:r>
                    <w:rPr>
                      <w:rFonts w:hint="eastAsia" w:eastAsia="宋体"/>
                      <w:b/>
                      <w:color w:val="auto"/>
                      <w:sz w:val="21"/>
                      <w:szCs w:val="21"/>
                      <w:lang w:eastAsia="zh-CN"/>
                    </w:rPr>
                    <w:t>)</w:t>
                  </w:r>
                </w:p>
              </w:tc>
              <w:tc>
                <w:tcPr>
                  <w:tcW w:w="2630" w:type="pct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b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color w:val="auto"/>
                      <w:sz w:val="21"/>
                      <w:szCs w:val="21"/>
                    </w:rPr>
                    <w:t>标准来源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</w:tblPrEx>
              <w:trPr>
                <w:trHeight w:val="567" w:hRule="atLeast"/>
                <w:jc w:val="center"/>
              </w:trPr>
              <w:tc>
                <w:tcPr>
                  <w:tcW w:w="691" w:type="pct"/>
                  <w:tcBorders>
                    <w:top w:val="single" w:color="auto" w:sz="2" w:space="0"/>
                    <w:left w:val="nil"/>
                    <w:bottom w:val="single" w:color="auto" w:sz="2" w:space="0"/>
                    <w:right w:val="single" w:color="auto" w:sz="2" w:space="0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hint="eastAsia" w:eastAsia="宋体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833" w:type="pct"/>
                  <w:tcBorders>
                    <w:top w:val="single" w:color="auto" w:sz="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hint="default" w:eastAsia="宋体"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845" w:type="pct"/>
                  <w:tcBorders>
                    <w:top w:val="single" w:color="auto" w:sz="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hint="default" w:eastAsia="宋体"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lang w:val="en-US" w:eastAsia="zh-CN"/>
                    </w:rPr>
                    <w:t>50</w:t>
                  </w:r>
                </w:p>
              </w:tc>
              <w:tc>
                <w:tcPr>
                  <w:tcW w:w="2630" w:type="pct"/>
                  <w:tcBorders>
                    <w:top w:val="single" w:color="auto" w:sz="2" w:space="0"/>
                    <w:left w:val="single" w:color="auto" w:sz="2" w:space="0"/>
                    <w:bottom w:val="single" w:color="auto" w:sz="2" w:space="0"/>
                    <w:right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《工业企业厂界环境噪声排放标准》（GB12348-2008）</w:t>
                  </w:r>
                </w:p>
              </w:tc>
            </w:tr>
          </w:tbl>
          <w:p>
            <w:pPr>
              <w:adjustRightInd w:val="0"/>
              <w:spacing w:line="360" w:lineRule="auto"/>
              <w:rPr>
                <w:rFonts w:hint="default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3、</w:t>
            </w:r>
            <w:r>
              <w:rPr>
                <w:rFonts w:hint="eastAsia"/>
                <w:b/>
                <w:bCs/>
                <w:color w:val="auto"/>
                <w:sz w:val="24"/>
                <w:lang w:val="en-US" w:eastAsia="zh-CN"/>
              </w:rPr>
              <w:t>固废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80" w:firstLineChars="200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生活垃圾排放及管理执行中华人民共和国建设部令第157号《城市生活垃圾管理规定》</w:t>
            </w:r>
            <w:r>
              <w:rPr>
                <w:rFonts w:hint="eastAsia"/>
                <w:color w:val="000000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4" w:hRule="atLeast"/>
        </w:trPr>
        <w:tc>
          <w:tcPr>
            <w:tcW w:w="10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b/>
                <w:bCs/>
                <w:color w:val="auto"/>
                <w:sz w:val="24"/>
              </w:rPr>
              <w:t>环评批复的污染物总量指标</w:t>
            </w:r>
          </w:p>
        </w:tc>
        <w:tc>
          <w:tcPr>
            <w:tcW w:w="7747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</w:rPr>
              <w:t>废水考核量t/a：废水量≤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476</w:t>
            </w:r>
          </w:p>
        </w:tc>
      </w:tr>
    </w:tbl>
    <w:p>
      <w:pPr>
        <w:tabs>
          <w:tab w:val="left" w:pos="210"/>
        </w:tabs>
        <w:spacing w:line="360" w:lineRule="auto"/>
        <w:jc w:val="lef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表二</w:t>
      </w:r>
    </w:p>
    <w:tbl>
      <w:tblPr>
        <w:tblStyle w:val="23"/>
        <w:tblW w:w="8911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5" w:hRule="atLeast"/>
        </w:trPr>
        <w:tc>
          <w:tcPr>
            <w:tcW w:w="8911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1</w:t>
            </w:r>
            <w:r>
              <w:rPr>
                <w:b/>
                <w:bCs/>
                <w:color w:val="000000"/>
                <w:sz w:val="24"/>
              </w:rPr>
              <w:t>、</w:t>
            </w:r>
            <w:r>
              <w:rPr>
                <w:rFonts w:hint="eastAsia"/>
                <w:b/>
                <w:bCs/>
                <w:color w:val="000000"/>
                <w:sz w:val="24"/>
              </w:rPr>
              <w:t>工程</w:t>
            </w:r>
            <w:r>
              <w:rPr>
                <w:b/>
                <w:bCs/>
                <w:color w:val="000000"/>
                <w:sz w:val="24"/>
              </w:rPr>
              <w:t>建设</w:t>
            </w:r>
            <w:r>
              <w:rPr>
                <w:rFonts w:hint="eastAsia"/>
                <w:b/>
                <w:bCs/>
                <w:color w:val="000000"/>
                <w:sz w:val="24"/>
              </w:rPr>
              <w:t>内容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Cs/>
                <w:snapToGrid w:val="0"/>
                <w:color w:val="auto"/>
                <w:kern w:val="0"/>
                <w:sz w:val="24"/>
                <w:lang w:eastAsia="zh-CN"/>
              </w:rPr>
              <w:t>江苏立华牧业股份有限公司</w:t>
            </w:r>
            <w:r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0"/>
                <w:sz w:val="24"/>
                <w:lang w:eastAsia="zh-CN"/>
              </w:rPr>
              <w:t>位于</w:t>
            </w:r>
            <w:r>
              <w:rPr>
                <w:rFonts w:hint="eastAsia" w:cs="Times New Roman"/>
                <w:bCs/>
                <w:snapToGrid w:val="0"/>
                <w:color w:val="auto"/>
                <w:kern w:val="0"/>
                <w:sz w:val="24"/>
                <w:lang w:eastAsia="zh-CN"/>
              </w:rPr>
              <w:t>常州市武进区夏溪镇塘门村，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企业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投资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1200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万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元，建设</w:t>
            </w:r>
            <w:r>
              <w:rPr>
                <w:rFonts w:hint="eastAsia" w:cs="Times New Roman"/>
                <w:color w:val="auto"/>
                <w:sz w:val="24"/>
                <w:lang w:eastAsia="zh-CN"/>
              </w:rPr>
              <w:t>家禽销售中心项目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于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2003年12月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委托</w:t>
            </w:r>
            <w:r>
              <w:rPr>
                <w:rFonts w:hint="eastAsia" w:cs="Times New Roman"/>
                <w:color w:val="auto"/>
                <w:sz w:val="24"/>
                <w:lang w:eastAsia="zh-CN"/>
              </w:rPr>
              <w:t>常州市环境保护研究所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编制完成了《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江苏立华牧业股份有限公司家禽销售中心项目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环境影响报告表》，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2004年1月5日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该项目取得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常州市武进区环境保护局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的批复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该项目实际建设仅用于员工办公，家禽销售不再建设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项目占地2000m</w:t>
            </w:r>
            <w:r>
              <w:rPr>
                <w:rFonts w:hint="eastAsia"/>
                <w:color w:val="auto"/>
                <w:sz w:val="24"/>
                <w:vertAlign w:val="superscript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，</w:t>
            </w:r>
            <w:r>
              <w:rPr>
                <w:color w:val="auto"/>
                <w:spacing w:val="4"/>
                <w:sz w:val="24"/>
              </w:rPr>
              <w:t>年工作</w:t>
            </w:r>
            <w:r>
              <w:rPr>
                <w:rFonts w:hint="eastAsia"/>
                <w:color w:val="auto"/>
                <w:spacing w:val="4"/>
                <w:sz w:val="24"/>
                <w:lang w:val="en-US" w:eastAsia="zh-CN"/>
              </w:rPr>
              <w:t>300</w:t>
            </w:r>
            <w:r>
              <w:rPr>
                <w:color w:val="auto"/>
                <w:spacing w:val="4"/>
                <w:sz w:val="24"/>
              </w:rPr>
              <w:t>天，</w:t>
            </w:r>
            <w:r>
              <w:rPr>
                <w:rFonts w:hint="eastAsia"/>
                <w:color w:val="auto"/>
                <w:spacing w:val="4"/>
                <w:sz w:val="24"/>
                <w:lang w:val="en-US" w:eastAsia="zh-CN"/>
              </w:rPr>
              <w:t>一</w:t>
            </w:r>
            <w:r>
              <w:rPr>
                <w:rFonts w:hint="eastAsia"/>
                <w:color w:val="auto"/>
                <w:spacing w:val="4"/>
                <w:sz w:val="24"/>
                <w:lang w:eastAsia="zh-CN"/>
              </w:rPr>
              <w:t>班</w:t>
            </w:r>
            <w:r>
              <w:rPr>
                <w:rFonts w:hint="eastAsia"/>
                <w:color w:val="auto"/>
                <w:spacing w:val="4"/>
                <w:sz w:val="24"/>
                <w:lang w:val="en-US" w:eastAsia="zh-CN"/>
              </w:rPr>
              <w:t>8h工作制</w:t>
            </w:r>
            <w:r>
              <w:rPr>
                <w:color w:val="auto"/>
                <w:spacing w:val="4"/>
                <w:sz w:val="24"/>
              </w:rPr>
              <w:t>，全年工作时间</w:t>
            </w:r>
            <w:r>
              <w:rPr>
                <w:rFonts w:hint="eastAsia"/>
                <w:color w:val="auto"/>
                <w:spacing w:val="4"/>
                <w:sz w:val="24"/>
                <w:lang w:val="en-US" w:eastAsia="zh-CN"/>
              </w:rPr>
              <w:t>2400</w:t>
            </w:r>
            <w:r>
              <w:rPr>
                <w:color w:val="auto"/>
                <w:spacing w:val="4"/>
                <w:sz w:val="24"/>
              </w:rPr>
              <w:t>小时，</w:t>
            </w:r>
            <w:r>
              <w:rPr>
                <w:color w:val="auto"/>
                <w:sz w:val="24"/>
              </w:rPr>
              <w:t>全厂职工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20</w:t>
            </w:r>
            <w:r>
              <w:rPr>
                <w:color w:val="auto"/>
                <w:sz w:val="24"/>
              </w:rPr>
              <w:t>人</w:t>
            </w:r>
            <w:r>
              <w:rPr>
                <w:rFonts w:hint="eastAsia"/>
                <w:color w:val="auto"/>
                <w:sz w:val="24"/>
                <w:lang w:eastAsia="zh-CN"/>
              </w:rPr>
              <w:t>，</w:t>
            </w:r>
            <w:r>
              <w:rPr>
                <w:rFonts w:hint="eastAsia"/>
                <w:color w:val="auto"/>
                <w:sz w:val="24"/>
                <w:szCs w:val="24"/>
              </w:rPr>
              <w:t>厂区内不设置食堂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和宿舍</w:t>
            </w:r>
            <w:r>
              <w:rPr>
                <w:rFonts w:hint="eastAsia"/>
                <w:color w:val="auto"/>
                <w:sz w:val="24"/>
              </w:rPr>
              <w:t>。</w:t>
            </w:r>
            <w:r>
              <w:rPr>
                <w:color w:val="auto"/>
                <w:sz w:val="24"/>
              </w:rPr>
              <w:t>该项目</w:t>
            </w:r>
            <w:r>
              <w:rPr>
                <w:rFonts w:hint="eastAsia"/>
                <w:color w:val="auto"/>
                <w:sz w:val="24"/>
              </w:rPr>
              <w:t>主体工程及</w:t>
            </w:r>
            <w:r>
              <w:rPr>
                <w:color w:val="auto"/>
                <w:sz w:val="24"/>
              </w:rPr>
              <w:t>产品</w:t>
            </w:r>
            <w:r>
              <w:rPr>
                <w:rFonts w:hint="eastAsia"/>
                <w:color w:val="auto"/>
                <w:sz w:val="24"/>
              </w:rPr>
              <w:t>方案</w:t>
            </w:r>
            <w:r>
              <w:rPr>
                <w:color w:val="auto"/>
                <w:sz w:val="24"/>
              </w:rPr>
              <w:t>见表2-1，与该项目相关的主要生产设备见表2-2，项目</w:t>
            </w:r>
            <w:r>
              <w:rPr>
                <w:rFonts w:hint="eastAsia"/>
                <w:color w:val="auto"/>
                <w:sz w:val="24"/>
              </w:rPr>
              <w:t>工程组成</w:t>
            </w:r>
            <w:r>
              <w:rPr>
                <w:color w:val="auto"/>
                <w:sz w:val="24"/>
              </w:rPr>
              <w:t>见表2-3</w:t>
            </w:r>
            <w:r>
              <w:rPr>
                <w:rFonts w:hint="eastAsia"/>
                <w:color w:val="auto"/>
                <w:sz w:val="24"/>
              </w:rPr>
              <w:t>。</w:t>
            </w:r>
          </w:p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Cs w:val="21"/>
              </w:rPr>
              <w:t xml:space="preserve">表2-1  </w:t>
            </w:r>
            <w:r>
              <w:rPr>
                <w:rFonts w:hint="eastAsia"/>
                <w:b/>
                <w:color w:val="000000"/>
                <w:szCs w:val="21"/>
              </w:rPr>
              <w:t>主体工程及产品方案</w:t>
            </w:r>
          </w:p>
          <w:tbl>
            <w:tblPr>
              <w:tblStyle w:val="23"/>
              <w:tblW w:w="0" w:type="auto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24"/>
              <w:gridCol w:w="1671"/>
              <w:gridCol w:w="1958"/>
              <w:gridCol w:w="1279"/>
              <w:gridCol w:w="1863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54" w:hRule="atLeast"/>
                <w:jc w:val="center"/>
              </w:trPr>
              <w:tc>
                <w:tcPr>
                  <w:tcW w:w="1924" w:type="dxa"/>
                  <w:noWrap w:val="0"/>
                  <w:vAlign w:val="center"/>
                </w:tcPr>
                <w:p>
                  <w:pPr>
                    <w:pStyle w:val="11"/>
                    <w:jc w:val="center"/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  <w:t>工程内容</w:t>
                  </w:r>
                </w:p>
              </w:tc>
              <w:tc>
                <w:tcPr>
                  <w:tcW w:w="1671" w:type="dxa"/>
                  <w:noWrap w:val="0"/>
                  <w:vAlign w:val="center"/>
                </w:tcPr>
                <w:p>
                  <w:pPr>
                    <w:pStyle w:val="11"/>
                    <w:jc w:val="center"/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  <w:t>产品名称</w:t>
                  </w:r>
                </w:p>
              </w:tc>
              <w:tc>
                <w:tcPr>
                  <w:tcW w:w="1958" w:type="dxa"/>
                  <w:noWrap w:val="0"/>
                  <w:vAlign w:val="center"/>
                </w:tcPr>
                <w:p>
                  <w:pPr>
                    <w:pStyle w:val="11"/>
                    <w:jc w:val="center"/>
                    <w:rPr>
                      <w:rFonts w:hint="eastAsia" w:ascii="Times New Roman" w:hAnsi="Times New Roman" w:eastAsia="宋体" w:cs="Times New Roman"/>
                      <w:b/>
                      <w:bCs/>
                      <w:color w:val="000000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  <w:t>环评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  <w:lang w:eastAsia="zh-CN"/>
                    </w:rPr>
                    <w:t>年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  <w:lang w:val="en-US" w:eastAsia="zh-CN"/>
                    </w:rPr>
                    <w:t>产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  <w:lang w:eastAsia="zh-CN"/>
                    </w:rPr>
                    <w:t>量</w:t>
                  </w:r>
                </w:p>
              </w:tc>
              <w:tc>
                <w:tcPr>
                  <w:tcW w:w="1279" w:type="dxa"/>
                  <w:noWrap w:val="0"/>
                  <w:vAlign w:val="center"/>
                </w:tcPr>
                <w:p>
                  <w:pPr>
                    <w:pStyle w:val="11"/>
                    <w:jc w:val="center"/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  <w:t>运行时间</w:t>
                  </w:r>
                </w:p>
              </w:tc>
              <w:tc>
                <w:tcPr>
                  <w:tcW w:w="1863" w:type="dxa"/>
                  <w:noWrap w:val="0"/>
                  <w:vAlign w:val="center"/>
                </w:tcPr>
                <w:p>
                  <w:pPr>
                    <w:pStyle w:val="11"/>
                    <w:jc w:val="center"/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</w:rPr>
                    <w:t>实际建设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54" w:hRule="atLeast"/>
                <w:jc w:val="center"/>
              </w:trPr>
              <w:tc>
                <w:tcPr>
                  <w:tcW w:w="1924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家禽销售中心</w:t>
                  </w:r>
                </w:p>
              </w:tc>
              <w:tc>
                <w:tcPr>
                  <w:tcW w:w="167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年中转优质商品鸡</w:t>
                  </w:r>
                </w:p>
              </w:tc>
              <w:tc>
                <w:tcPr>
                  <w:tcW w:w="1958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3500万只</w:t>
                  </w:r>
                </w:p>
              </w:tc>
              <w:tc>
                <w:tcPr>
                  <w:tcW w:w="1279" w:type="dxa"/>
                  <w:noWrap w:val="0"/>
                  <w:vAlign w:val="center"/>
                </w:tcPr>
                <w:p>
                  <w:pPr>
                    <w:pStyle w:val="11"/>
                    <w:jc w:val="center"/>
                    <w:rPr>
                      <w:rFonts w:hint="eastAsia" w:ascii="Times New Roman" w:hAnsi="Times New Roman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lang w:val="en-US" w:eastAsia="zh-CN"/>
                    </w:rPr>
                    <w:t>2400h</w:t>
                  </w:r>
                  <w:r>
                    <w:rPr>
                      <w:rFonts w:hint="eastAsia" w:ascii="Times New Roman" w:hAnsi="Times New Roman" w:cs="Times New Roman"/>
                      <w:color w:val="000000"/>
                    </w:rPr>
                    <w:t>/</w:t>
                  </w:r>
                  <w:r>
                    <w:rPr>
                      <w:rFonts w:hint="eastAsia" w:ascii="Times New Roman" w:hAnsi="Times New Roman" w:cs="Times New Roman"/>
                      <w:color w:val="000000"/>
                      <w:lang w:val="en-US" w:eastAsia="zh-CN"/>
                    </w:rPr>
                    <w:t>a</w:t>
                  </w:r>
                </w:p>
              </w:tc>
              <w:tc>
                <w:tcPr>
                  <w:tcW w:w="1863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仅用于员工办公，家禽销售不再建设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240" w:lineRule="auto"/>
              <w:ind w:firstLine="422" w:firstLineChars="200"/>
              <w:jc w:val="center"/>
              <w:textAlignment w:val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表2-2  项目主要设备</w:t>
            </w:r>
          </w:p>
          <w:tbl>
            <w:tblPr>
              <w:tblStyle w:val="23"/>
              <w:tblW w:w="4997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40"/>
              <w:gridCol w:w="2203"/>
              <w:gridCol w:w="1435"/>
              <w:gridCol w:w="1405"/>
              <w:gridCol w:w="1405"/>
              <w:gridCol w:w="1402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83" w:hRule="atLeast"/>
                <w:jc w:val="center"/>
              </w:trPr>
              <w:tc>
                <w:tcPr>
                  <w:tcW w:w="4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snapToGrid/>
                    <w:spacing w:line="240" w:lineRule="auto"/>
                    <w:jc w:val="center"/>
                    <w:textAlignment w:val="auto"/>
                    <w:rPr>
                      <w:b/>
                      <w:bCs/>
                      <w:color w:val="000000"/>
                      <w:kern w:val="0"/>
                      <w:szCs w:val="21"/>
                    </w:rPr>
                  </w:pPr>
                  <w:r>
                    <w:rPr>
                      <w:b/>
                      <w:bCs/>
                      <w:color w:val="000000"/>
                      <w:kern w:val="0"/>
                      <w:szCs w:val="21"/>
                    </w:rPr>
                    <w:t>序号</w:t>
                  </w:r>
                </w:p>
              </w:tc>
              <w:tc>
                <w:tcPr>
                  <w:tcW w:w="126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snapToGrid/>
                    <w:spacing w:line="240" w:lineRule="auto"/>
                    <w:jc w:val="center"/>
                    <w:textAlignment w:val="auto"/>
                    <w:rPr>
                      <w:b/>
                      <w:bCs/>
                      <w:color w:val="000000"/>
                      <w:kern w:val="0"/>
                      <w:szCs w:val="21"/>
                    </w:rPr>
                  </w:pPr>
                  <w:r>
                    <w:rPr>
                      <w:b/>
                      <w:bCs/>
                      <w:color w:val="000000"/>
                      <w:kern w:val="0"/>
                      <w:szCs w:val="21"/>
                    </w:rPr>
                    <w:t>名称</w:t>
                  </w:r>
                </w:p>
              </w:tc>
              <w:tc>
                <w:tcPr>
                  <w:tcW w:w="8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color w:val="000000"/>
                      <w:kern w:val="0"/>
                      <w:szCs w:val="21"/>
                    </w:rPr>
                  </w:pPr>
                  <w:r>
                    <w:rPr>
                      <w:b/>
                      <w:color w:val="000000"/>
                      <w:kern w:val="0"/>
                      <w:szCs w:val="21"/>
                    </w:rPr>
                    <w:t>规格型号</w:t>
                  </w:r>
                </w:p>
              </w:tc>
              <w:tc>
                <w:tcPr>
                  <w:tcW w:w="808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snapToGrid/>
                    <w:spacing w:line="240" w:lineRule="auto"/>
                    <w:jc w:val="center"/>
                    <w:textAlignment w:val="auto"/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kern w:val="0"/>
                      <w:szCs w:val="21"/>
                    </w:rPr>
                    <w:t>环评数量</w:t>
                  </w:r>
                </w:p>
              </w:tc>
              <w:tc>
                <w:tcPr>
                  <w:tcW w:w="808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/>
                      <w:b/>
                      <w:color w:val="000000"/>
                      <w:kern w:val="0"/>
                      <w:szCs w:val="21"/>
                    </w:rPr>
                    <w:t>实际建设</w:t>
                  </w:r>
                </w:p>
              </w:tc>
              <w:tc>
                <w:tcPr>
                  <w:tcW w:w="80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snapToGrid/>
                    <w:spacing w:line="240" w:lineRule="auto"/>
                    <w:jc w:val="center"/>
                    <w:textAlignment w:val="auto"/>
                    <w:rPr>
                      <w:rFonts w:hint="eastAsia" w:eastAsia="宋体"/>
                      <w:b/>
                      <w:color w:val="000000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color w:val="000000"/>
                      <w:kern w:val="0"/>
                      <w:szCs w:val="21"/>
                      <w:lang w:val="en-US"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4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267" w:type="pct"/>
                  <w:noWrap w:val="0"/>
                  <w:vAlign w:val="center"/>
                </w:tcPr>
                <w:p>
                  <w:pPr>
                    <w:widowControl w:val="0"/>
                    <w:autoSpaceDE w:val="0"/>
                    <w:autoSpaceDN w:val="0"/>
                    <w:snapToGrid/>
                    <w:spacing w:after="0" w:line="360" w:lineRule="exact"/>
                    <w:jc w:val="center"/>
                    <w:rPr>
                      <w:rFonts w:hint="eastAsia" w:ascii="宋体" w:hAnsi="宋体" w:eastAsia="宋体" w:cs="宋体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1"/>
                      <w:szCs w:val="21"/>
                    </w:rPr>
                    <w:t>销售平台</w:t>
                  </w:r>
                </w:p>
              </w:tc>
              <w:tc>
                <w:tcPr>
                  <w:tcW w:w="825" w:type="pct"/>
                  <w:noWrap w:val="0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808" w:type="pct"/>
                  <w:noWrap w:val="0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Times New Roman" w:hAnsi="Times New Roman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808" w:type="pct"/>
                  <w:noWrap w:val="0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Times New Roman" w:hAnsi="Times New Roman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80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bidi w:val="0"/>
                    <w:snapToGrid/>
                    <w:spacing w:line="240" w:lineRule="auto"/>
                    <w:jc w:val="center"/>
                    <w:textAlignment w:val="auto"/>
                    <w:rPr>
                      <w:rFonts w:hint="default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4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1267" w:type="pct"/>
                  <w:noWrap w:val="0"/>
                  <w:vAlign w:val="center"/>
                </w:tcPr>
                <w:p>
                  <w:pPr>
                    <w:widowControl w:val="0"/>
                    <w:autoSpaceDE w:val="0"/>
                    <w:autoSpaceDN w:val="0"/>
                    <w:snapToGrid/>
                    <w:spacing w:after="0" w:line="360" w:lineRule="exact"/>
                    <w:jc w:val="center"/>
                    <w:rPr>
                      <w:rFonts w:hint="default" w:ascii="宋体" w:hAnsi="宋体" w:eastAsia="宋体" w:cs="宋体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1"/>
                      <w:szCs w:val="21"/>
                      <w:lang w:val="zh-CN"/>
                    </w:rPr>
                    <w:t>污水处理设施</w:t>
                  </w:r>
                </w:p>
              </w:tc>
              <w:tc>
                <w:tcPr>
                  <w:tcW w:w="825" w:type="pct"/>
                  <w:noWrap w:val="0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hint="eastAsia" w:ascii="Times New Roman" w:hAnsi="Times New Roman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808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808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80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bidi w:val="0"/>
                    <w:snapToGrid/>
                    <w:spacing w:line="240" w:lineRule="auto"/>
                    <w:jc w:val="center"/>
                    <w:textAlignment w:val="auto"/>
                    <w:rPr>
                      <w:rFonts w:hint="default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—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eastAsia="宋体"/>
                <w:b w:val="0"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 w:val="0"/>
                <w:color w:val="auto"/>
                <w:lang w:eastAsia="zh-CN"/>
              </w:rPr>
              <w:t>注：仅用于员工办公，家禽销售中心不再建设</w:t>
            </w:r>
            <w:r>
              <w:rPr>
                <w:rFonts w:hint="eastAsia"/>
                <w:b w:val="0"/>
                <w:bCs/>
                <w:color w:val="auto"/>
                <w:lang w:val="en-US" w:eastAsia="zh-CN"/>
              </w:rPr>
              <w:t>。</w:t>
            </w:r>
          </w:p>
          <w:p>
            <w:pPr>
              <w:spacing w:line="360" w:lineRule="auto"/>
              <w:rPr>
                <w:rFonts w:hint="eastAsia"/>
                <w:sz w:val="24"/>
              </w:rPr>
            </w:pPr>
          </w:p>
        </w:tc>
      </w:tr>
    </w:tbl>
    <w:p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续表二</w:t>
      </w:r>
    </w:p>
    <w:tbl>
      <w:tblPr>
        <w:tblStyle w:val="23"/>
        <w:tblW w:w="8912" w:type="dxa"/>
        <w:tblInd w:w="-1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1" w:hRule="atLeast"/>
        </w:trPr>
        <w:tc>
          <w:tcPr>
            <w:tcW w:w="8912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ind w:firstLine="482" w:firstLineChars="200"/>
              <w:rPr>
                <w:rFonts w:hint="eastAsia"/>
                <w:b/>
                <w:bCs/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lang w:val="en-US" w:eastAsia="zh-CN"/>
              </w:rPr>
              <w:t>2、</w:t>
            </w:r>
            <w:r>
              <w:rPr>
                <w:b/>
                <w:bCs/>
                <w:color w:val="auto"/>
                <w:sz w:val="24"/>
              </w:rPr>
              <w:t>项目用排水平衡见图</w:t>
            </w:r>
            <w:r>
              <w:rPr>
                <w:rFonts w:hint="eastAsia"/>
                <w:b/>
                <w:bCs/>
                <w:color w:val="auto"/>
                <w:sz w:val="24"/>
              </w:rPr>
              <w:t>2-1。</w:t>
            </w:r>
          </w:p>
          <w:p>
            <w:pPr>
              <w:tabs>
                <w:tab w:val="left" w:pos="1200"/>
              </w:tabs>
              <w:spacing w:line="360" w:lineRule="auto"/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 xml:space="preserve">图2-1 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  <w:t>项目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用排水平衡图（t/a）</w:t>
            </w:r>
            <w:r>
              <w:rPr>
                <w:b/>
                <w:bCs/>
                <w:sz w:val="24"/>
              </w:rPr>
              <mc:AlternateContent>
                <mc:Choice Requires="wpc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179705</wp:posOffset>
                      </wp:positionV>
                      <wp:extent cx="5278120" cy="1233170"/>
                      <wp:effectExtent l="0" t="4445" r="0" b="0"/>
                      <wp:wrapTopAndBottom/>
                      <wp:docPr id="287" name="画布 287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57" name="文本框 257"/>
                              <wps:cNvSpPr txBox="1"/>
                              <wps:spPr>
                                <a:xfrm>
                                  <a:off x="3491230" y="346710"/>
                                  <a:ext cx="561340" cy="35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396.8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58" name="文本框 258"/>
                              <wps:cNvSpPr txBox="1"/>
                              <wps:spPr>
                                <a:xfrm>
                                  <a:off x="2152015" y="346710"/>
                                  <a:ext cx="586105" cy="35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99.2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61" name="文本框 261"/>
                              <wps:cNvSpPr txBox="1"/>
                              <wps:spPr>
                                <a:xfrm>
                                  <a:off x="775335" y="346710"/>
                                  <a:ext cx="455295" cy="35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496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65" name="直接连接符 265"/>
                              <wps:cNvCnPr/>
                              <wps:spPr>
                                <a:xfrm>
                                  <a:off x="734695" y="615950"/>
                                  <a:ext cx="475615" cy="127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arrow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7" name="文本框 267"/>
                              <wps:cNvSpPr txBox="1"/>
                              <wps:spPr>
                                <a:xfrm>
                                  <a:off x="1210310" y="387985"/>
                                  <a:ext cx="772795" cy="359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生活用水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69" name="曲线连接符 269"/>
                              <wps:cNvCnPr/>
                              <wps:spPr>
                                <a:xfrm rot="-5400000">
                                  <a:off x="1656069" y="167629"/>
                                  <a:ext cx="161290" cy="280035"/>
                                </a:xfrm>
                                <a:prstGeom prst="curvedConnector2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arrow" w="med" len="med"/>
                                </a:ln>
                              </wps:spPr>
                              <wps:bodyPr/>
                            </wps:wsp>
                            <wps:wsp>
                              <wps:cNvPr id="271" name="文本框 271"/>
                              <wps:cNvSpPr txBox="1"/>
                              <wps:spPr>
                                <a:xfrm>
                                  <a:off x="1935480" y="0"/>
                                  <a:ext cx="838200" cy="35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损耗</w:t>
                                    </w: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396.8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72" name="直接连接符 272"/>
                              <wps:cNvCnPr/>
                              <wps:spPr>
                                <a:xfrm>
                                  <a:off x="1983740" y="573405"/>
                                  <a:ext cx="819785" cy="63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arrow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3" name="文本框 273"/>
                              <wps:cNvSpPr txBox="1"/>
                              <wps:spPr>
                                <a:xfrm>
                                  <a:off x="2830195" y="402590"/>
                                  <a:ext cx="596900" cy="35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化粪池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74" name="直接连接符 274"/>
                              <wps:cNvCnPr/>
                              <wps:spPr>
                                <a:xfrm flipV="1">
                                  <a:off x="3427095" y="573405"/>
                                  <a:ext cx="625475" cy="63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arrow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5" name="文本框 275"/>
                              <wps:cNvSpPr txBox="1"/>
                              <wps:spPr>
                                <a:xfrm>
                                  <a:off x="4052570" y="346710"/>
                                  <a:ext cx="756285" cy="591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接管市政污水管网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5pt;margin-top:14.15pt;height:97.1pt;width:415.6pt;mso-wrap-distance-bottom:0pt;mso-wrap-distance-top:0pt;z-index:251661312;mso-width-relative:page;mso-height-relative:page;" coordsize="5278120,1233170" editas="canvas" o:gfxdata="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">
                      <o:lock v:ext="edit" aspectratio="f"/>
                      <v:shape id="_x0000_s1026" o:spid="_x0000_s1026" style="position:absolute;left:0;top:0;height:1233170;width:5278120;" filled="f" stroked="f" coordsize="21600,21600" o:gfxdata="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3491230;top:346710;height:355600;width:561340;" fillcolor="#FFFFFF" filled="t" stroked="t" coordsize="21600,21600" o:gfxdata="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A23tn1wAAAAkBAAAPAAAAAAAA&#10;AAEAIAAAACIAAABkcnMvZG93bnJldi54bWxQSwECFAAUAAAACACHTuJANJGlgRMCAABEBAAADgAA&#10;AAAAAAABACAAAAAmAQAAZHJzL2Uyb0RvYy54bWxQSwUGAAAAAAYABgBZAQAAqwUAAAAA&#10;">
                        <v:fill on="t" focussize="0,0"/>
                        <v:stroke color="#FFFFFF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396.8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2152015;top:346710;height:355600;width:586105;" fillcolor="#FFFFFF" filled="t" stroked="t" coordsize="21600,21600" o:gfxdata="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Dbe2fXAAAACQEAAA8AAAAAAAAA&#10;AQAgAAAAIgAAAGRycy9kb3ducmV2LnhtbFBLAQIUABQAAAAIAIdO4kC1Mh4hEgIAAEQEAAAOAAAA&#10;AAAAAAEAIAAAACYBAABkcnMvZTJvRG9jLnhtbFBLBQYAAAAABgAGAFkBAACqBQAAAAA=&#10;">
                        <v:fill on="t" focussize="0,0"/>
                        <v:stroke color="#FFFFFF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99.2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775335;top:346710;height:355600;width:455295;" fillcolor="#FFFFFF" filled="t" stroked="t" coordsize="21600,21600" o:gfxdata="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A23tn1wAAAAkBAAAPAAAAAAAA&#10;AAEAIAAAACIAAABkcnMvZG93bnJldi54bWxQSwECFAAUAAAACACHTuJAaMV2ghMCAABDBAAADgAA&#10;AAAAAAABACAAAAAmAQAAZHJzL2Uyb0RvYy54bWxQSwUGAAAAAAYABgBZAQAAqwUAAAAA&#10;">
                        <v:fill on="t" focussize="0,0"/>
                        <v:stroke color="#FFFFFF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496</w:t>
                              </w:r>
                            </w:p>
                          </w:txbxContent>
                        </v:textbox>
                      </v:shape>
                      <v:line id="_x0000_s1026" o:spid="_x0000_s1026" o:spt="20" style="position:absolute;left:734695;top:615950;height:1270;width:475615;" filled="f" stroked="t" coordsize="21600,21600" o:gfxdata="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0xWdbZAAAACQEAAA8AAAAAAAAAAQAgAAAA&#10;IgAAAGRycy9kb3ducmV2LnhtbFBLAQIUABQAAAAIAIdO4kCYAWJuCgIAAPUDAAAOAAAAAAAAAAEA&#10;IAAAACgBAABkcnMvZTJvRG9jLnhtbFBLBQYAAAAABgAGAFkBAACkBQAAAAA=&#10;">
                        <v:fill on="f" focussize="0,0"/>
                        <v:stroke color="#000000" joinstyle="round" endarrow="open"/>
                        <v:imagedata o:title=""/>
                        <o:lock v:ext="edit" aspectratio="f"/>
                      </v:line>
                      <v:shape id="_x0000_s1026" o:spid="_x0000_s1026" o:spt="202" type="#_x0000_t202" style="position:absolute;left:1210310;top:387985;height:359410;width:772795;" fillcolor="#FFFFFF" filled="t" stroked="t" coordsize="21600,21600" o:gfxdata="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qklRltkAAAAJAQAADwAA&#10;AAAAAAABACAAAAAiAAAAZHJzL2Rvd25yZXYueG1sUEsBAhQAFAAAAAgAh07iQLIiZJoVAgAARAQA&#10;AA4AAAAAAAAAAQAgAAAAKAEAAGRycy9lMm9Eb2MueG1sUEsFBgAAAAAGAAYAWQEAAK8FAAAAAA=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生活用水</w:t>
                              </w:r>
                            </w:p>
                          </w:txbxContent>
                        </v:textbox>
                      </v:shape>
                      <v:shape id="_x0000_s1026" o:spid="_x0000_s1026" o:spt="37" type="#_x0000_t37" style="position:absolute;left:1656069;top:167629;height:280035;width:161290;rotation:-5898240f;" filled="f" stroked="t" coordsize="21600,21600" o:gfxdata="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gH0CdtcAAAAJAQAADwAA&#10;AAAAAAABACAAAAAiAAAAZHJzL2Rvd25yZXYueG1sUEsBAhQAFAAAAAgAh07iQOzn/3MXAgAABwQA&#10;AA4AAAAAAAAAAQAgAAAAJgEAAGRycy9lMm9Eb2MueG1sUEsFBgAAAAAGAAYAWQEAAK8FAAAAAA==&#10;">
                        <v:fill on="f" focussize="0,0"/>
                        <v:stroke color="#000000" joinstyle="round" endarrow="open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1935480;top:0;height:355600;width:838200;" fillcolor="#FFFFFF" filled="t" stroked="t" coordsize="21600,21600" o:gfxdata="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A23tn1wAAAAkBAAAPAAAAAAAAAAEAIAAA&#10;ACIAAABkcnMvZG93bnJldi54bWxQSwECFAAUAAAACACHTuJAcZkmiQ0CAAA/BAAADgAAAAAAAAAB&#10;ACAAAAAmAQAAZHJzL2Uyb0RvYy54bWxQSwUGAAAAAAYABgBZAQAApQUAAAAA&#10;">
                        <v:fill on="t" focussize="0,0"/>
                        <v:stroke color="#FFFFFF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损耗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396.8</w:t>
                              </w:r>
                            </w:p>
                          </w:txbxContent>
                        </v:textbox>
                      </v:shape>
                      <v:line id="_x0000_s1026" o:spid="_x0000_s1026" o:spt="20" style="position:absolute;left:1983740;top:573405;height:635;width:819785;" filled="f" stroked="t" coordsize="21600,21600" o:gfxdata="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0xWdbZAAAACQEAAA8AAAAAAAAAAQAg&#10;AAAAIgAAAGRycy9kb3ducmV2LnhtbFBLAQIUABQAAAAIAIdO4kAycQGnDQIAAPUDAAAOAAAAAAAA&#10;AAEAIAAAACgBAABkcnMvZTJvRG9jLnhtbFBLBQYAAAAABgAGAFkBAACnBQAAAAA=&#10;">
                        <v:fill on="f" focussize="0,0"/>
                        <v:stroke color="#000000" joinstyle="round" endarrow="open"/>
                        <v:imagedata o:title=""/>
                        <o:lock v:ext="edit" aspectratio="f"/>
                      </v:line>
                      <v:shape id="_x0000_s1026" o:spid="_x0000_s1026" o:spt="202" type="#_x0000_t202" style="position:absolute;left:2830195;top:402590;height:355600;width:596900;" fillcolor="#FFFFFF" filled="t" stroked="t" coordsize="21600,21600" o:gfxdata="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pJUZbZAAAACQEAAA8A&#10;AAAAAAAAAQAgAAAAIgAAAGRycy9kb3ducmV2LnhtbFBLAQIUABQAAAAIAIdO4kBwkHqfFgIAAEQE&#10;AAAOAAAAAAAAAAEAIAAAACgBAABkcnMvZTJvRG9jLnhtbFBLBQYAAAAABgAGAFkBAACwBQAAAAA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化粪池</w:t>
                              </w:r>
                            </w:p>
                          </w:txbxContent>
                        </v:textbox>
                      </v:shape>
                      <v:line id="_x0000_s1026" o:spid="_x0000_s1026" o:spt="20" style="position:absolute;left:3427095;top:573405;flip:y;height:635;width:625475;" filled="f" stroked="t" coordsize="21600,21600" o:gfxdata="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rb/tXYAAAACQEAAA8AAAAA&#10;AAAAAQAgAAAAIgAAAGRycy9kb3ducmV2LnhtbFBLAQIUABQAAAAIAIdO4kBd79gqFAIAAP8DAAAO&#10;AAAAAAAAAAEAIAAAACcBAABkcnMvZTJvRG9jLnhtbFBLBQYAAAAABgAGAFkBAACtBQAAAAA=&#10;">
                        <v:fill on="f" focussize="0,0"/>
                        <v:stroke color="#000000" joinstyle="round" endarrow="open"/>
                        <v:imagedata o:title=""/>
                        <o:lock v:ext="edit" aspectratio="f"/>
                      </v:line>
                      <v:shape id="_x0000_s1026" o:spid="_x0000_s1026" o:spt="202" type="#_x0000_t202" style="position:absolute;left:4052570;top:346710;height:591185;width:756285;" fillcolor="#FFFFFF" filled="t" stroked="t" coordsize="21600,21600" o:gfxdata="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pJUZbZAAAACQEAAA8A&#10;AAAAAAAAAQAgAAAAIgAAAGRycy9kb3ducmV2LnhtbFBLAQIUABQAAAAIAIdO4kCAJUYTFgIAAEQE&#10;AAAOAAAAAAAAAAEAIAAAACgBAABkcnMvZTJvRG9jLnhtbFBLBQYAAAAABgAGAFkBAACwBQAAAAA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接管市政污水管网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>
      <w:pPr>
        <w:spacing w:line="480" w:lineRule="exact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续表二</w:t>
      </w:r>
    </w:p>
    <w:tbl>
      <w:tblPr>
        <w:tblStyle w:val="23"/>
        <w:tblW w:w="8981" w:type="dxa"/>
        <w:tblInd w:w="-1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4" w:hRule="atLeast"/>
        </w:trPr>
        <w:tc>
          <w:tcPr>
            <w:tcW w:w="8981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3</w:t>
            </w:r>
            <w:r>
              <w:rPr>
                <w:b/>
                <w:bCs/>
                <w:sz w:val="24"/>
                <w:szCs w:val="32"/>
              </w:rPr>
              <w:t>、</w:t>
            </w:r>
            <w:r>
              <w:rPr>
                <w:rFonts w:hint="eastAsia"/>
                <w:b/>
                <w:bCs/>
                <w:sz w:val="24"/>
                <w:szCs w:val="32"/>
              </w:rPr>
              <w:t>主要工艺流程及产污环节</w:t>
            </w:r>
          </w:p>
          <w:p>
            <w:pPr>
              <w:widowControl/>
              <w:spacing w:line="480" w:lineRule="exact"/>
              <w:ind w:firstLine="480" w:firstLineChars="200"/>
              <w:rPr>
                <w:rFonts w:hint="eastAsia" w:eastAsia="宋体"/>
                <w:bCs/>
                <w:sz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该项目建设仅用于员工办公，家禽销售中心不再建设，工艺流程略。</w:t>
            </w:r>
          </w:p>
        </w:tc>
      </w:tr>
    </w:tbl>
    <w:p>
      <w:pPr>
        <w:spacing w:line="480" w:lineRule="exact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续表二</w:t>
      </w:r>
    </w:p>
    <w:tbl>
      <w:tblPr>
        <w:tblStyle w:val="23"/>
        <w:tblW w:w="8981" w:type="dxa"/>
        <w:tblInd w:w="-1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414" w:hRule="atLeast"/>
        </w:trPr>
        <w:tc>
          <w:tcPr>
            <w:tcW w:w="89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b/>
                <w:sz w:val="24"/>
              </w:rPr>
            </w:pPr>
            <w:r>
              <w:rPr>
                <w:rFonts w:hint="eastAsia"/>
                <w:b/>
                <w:bCs w:val="0"/>
                <w:sz w:val="24"/>
              </w:rPr>
              <w:t>4</w:t>
            </w:r>
            <w:r>
              <w:rPr>
                <w:bCs/>
                <w:sz w:val="24"/>
              </w:rPr>
              <w:t>、</w:t>
            </w:r>
            <w:r>
              <w:rPr>
                <w:b/>
                <w:sz w:val="24"/>
              </w:rPr>
              <w:t>主要污染物产生工序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textAlignment w:val="auto"/>
              <w:rPr>
                <w:bCs/>
                <w:color w:val="000000"/>
                <w:sz w:val="24"/>
              </w:rPr>
            </w:pPr>
            <w:r>
              <w:rPr>
                <w:rFonts w:hint="eastAsia"/>
                <w:bCs/>
                <w:color w:val="000000"/>
                <w:sz w:val="24"/>
              </w:rPr>
              <w:t>（1）</w:t>
            </w:r>
            <w:r>
              <w:rPr>
                <w:b/>
                <w:color w:val="000000"/>
                <w:sz w:val="24"/>
              </w:rPr>
              <w:t>废水</w:t>
            </w:r>
            <w:r>
              <w:rPr>
                <w:rFonts w:hint="eastAsia"/>
                <w:b/>
                <w:color w:val="000000"/>
                <w:sz w:val="24"/>
              </w:rPr>
              <w:t>：</w:t>
            </w:r>
            <w:r>
              <w:rPr>
                <w:rFonts w:hint="default" w:ascii="Times New Roman" w:hAnsi="Times New Roman" w:eastAsia="宋体"/>
                <w:sz w:val="24"/>
                <w:szCs w:val="24"/>
                <w:lang w:eastAsia="zh-CN"/>
              </w:rPr>
              <w:t>该项目废水主要为职工生活污水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textAlignment w:val="auto"/>
              <w:rPr>
                <w:color w:val="auto"/>
                <w:spacing w:val="4"/>
                <w:sz w:val="24"/>
              </w:rPr>
            </w:pPr>
            <w:r>
              <w:rPr>
                <w:rFonts w:hint="eastAsia"/>
                <w:bCs/>
                <w:color w:val="auto"/>
                <w:sz w:val="24"/>
              </w:rPr>
              <w:t>（2）</w:t>
            </w:r>
            <w:r>
              <w:rPr>
                <w:b/>
                <w:color w:val="auto"/>
                <w:sz w:val="24"/>
              </w:rPr>
              <w:t>废气</w:t>
            </w:r>
            <w:r>
              <w:rPr>
                <w:rFonts w:hint="eastAsia"/>
                <w:b/>
                <w:color w:val="auto"/>
                <w:sz w:val="24"/>
              </w:rPr>
              <w:t>：</w:t>
            </w: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该项目仅做员工办公，</w:t>
            </w:r>
            <w:r>
              <w:rPr>
                <w:rFonts w:hint="eastAsia"/>
                <w:b w:val="0"/>
                <w:bCs/>
                <w:color w:val="auto"/>
                <w:sz w:val="24"/>
                <w:lang w:eastAsia="zh-CN"/>
              </w:rPr>
              <w:t>无</w:t>
            </w: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废气产生</w:t>
            </w:r>
            <w:r>
              <w:rPr>
                <w:rFonts w:hint="eastAsia"/>
                <w:b w:val="0"/>
                <w:bCs/>
                <w:color w:val="auto"/>
                <w:sz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textAlignment w:val="auto"/>
              <w:rPr>
                <w:bCs/>
                <w:color w:val="000000"/>
                <w:sz w:val="24"/>
              </w:rPr>
            </w:pPr>
            <w:r>
              <w:rPr>
                <w:rFonts w:hint="eastAsia"/>
                <w:bCs/>
                <w:color w:val="000000"/>
                <w:sz w:val="24"/>
              </w:rPr>
              <w:t>（3）</w:t>
            </w:r>
            <w:r>
              <w:rPr>
                <w:b/>
                <w:color w:val="000000"/>
                <w:sz w:val="24"/>
              </w:rPr>
              <w:t>噪声</w:t>
            </w:r>
            <w:r>
              <w:rPr>
                <w:rFonts w:hint="eastAsia"/>
                <w:b/>
                <w:color w:val="000000"/>
                <w:sz w:val="24"/>
              </w:rPr>
              <w:t>：</w:t>
            </w:r>
            <w:r>
              <w:rPr>
                <w:bCs/>
                <w:color w:val="000000"/>
                <w:sz w:val="24"/>
              </w:rPr>
              <w:t>项目噪声主要</w:t>
            </w:r>
            <w:r>
              <w:rPr>
                <w:rFonts w:hint="eastAsia"/>
                <w:bCs/>
                <w:color w:val="000000"/>
                <w:sz w:val="24"/>
              </w:rPr>
              <w:t>为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员工办公</w:t>
            </w:r>
            <w:r>
              <w:rPr>
                <w:rFonts w:hint="eastAsia"/>
                <w:bCs/>
                <w:color w:val="000000"/>
                <w:sz w:val="24"/>
              </w:rPr>
              <w:t>产生的噪声</w:t>
            </w:r>
            <w:r>
              <w:rPr>
                <w:bCs/>
                <w:color w:val="000000"/>
                <w:sz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jc w:val="left"/>
              <w:textAlignment w:val="auto"/>
              <w:rPr>
                <w:rFonts w:hint="eastAsia" w:eastAsia="宋体"/>
                <w:bCs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</w:rPr>
              <w:t>（4）</w:t>
            </w:r>
            <w:r>
              <w:rPr>
                <w:b/>
                <w:color w:val="000000"/>
                <w:sz w:val="24"/>
              </w:rPr>
              <w:t>固废</w:t>
            </w:r>
            <w:r>
              <w:rPr>
                <w:rFonts w:hint="eastAsia"/>
                <w:b/>
                <w:color w:val="000000"/>
                <w:sz w:val="24"/>
              </w:rPr>
              <w:t>：</w:t>
            </w:r>
            <w:r>
              <w:rPr>
                <w:rFonts w:hint="eastAsia" w:ascii="Times New Roman" w:hAnsi="Times New Roman" w:eastAsia="宋体"/>
                <w:sz w:val="24"/>
                <w:szCs w:val="24"/>
              </w:rPr>
              <w:t>该项目固体废弃物主要为生活垃圾</w:t>
            </w:r>
            <w:r>
              <w:rPr>
                <w:rFonts w:hint="eastAsia"/>
                <w:b w:val="0"/>
                <w:bCs w:val="0"/>
                <w:color w:val="auto"/>
                <w:sz w:val="24"/>
                <w:lang w:eastAsia="zh-CN"/>
              </w:rPr>
              <w:t>。</w:t>
            </w:r>
          </w:p>
        </w:tc>
      </w:tr>
    </w:tbl>
    <w:p>
      <w:pPr>
        <w:spacing w:line="360" w:lineRule="auto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</w:rPr>
        <w:t>三</w:t>
      </w:r>
    </w:p>
    <w:tbl>
      <w:tblPr>
        <w:tblStyle w:val="23"/>
        <w:tblW w:w="8995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8" w:hRule="atLeast"/>
        </w:trPr>
        <w:tc>
          <w:tcPr>
            <w:tcW w:w="899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</w:rPr>
              <w:t>1、主要污染物产生、防治措施及排放情况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根据该项目生产工艺及现场勘探情况，污染物产生、防治措施及排放情况见表</w:t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3-1</w:t>
            </w:r>
            <w:r>
              <w:rPr>
                <w:rFonts w:hint="eastAsia" w:cs="Times New Roman"/>
                <w:sz w:val="24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24"/>
              </w:rPr>
              <w:t>表</w:t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3-</w:t>
            </w:r>
            <w:r>
              <w:rPr>
                <w:rFonts w:hint="eastAsia" w:cs="Times New Roman"/>
                <w:sz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2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表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3-1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 xml:space="preserve">  项目</w:t>
            </w:r>
            <w:r>
              <w:rPr>
                <w:rFonts w:hint="eastAsia" w:cs="Times New Roman"/>
                <w:b/>
                <w:bCs/>
                <w:szCs w:val="21"/>
                <w:lang w:val="en-US" w:eastAsia="zh-CN"/>
              </w:rPr>
              <w:t>废水、废气和噪声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污染物产生、防治措施及排放情况</w:t>
            </w:r>
          </w:p>
          <w:tbl>
            <w:tblPr>
              <w:tblStyle w:val="23"/>
              <w:tblW w:w="4997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74"/>
              <w:gridCol w:w="1603"/>
              <w:gridCol w:w="1703"/>
              <w:gridCol w:w="2345"/>
              <w:gridCol w:w="2349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441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  <w:t>污染类别</w:t>
                  </w:r>
                </w:p>
              </w:tc>
              <w:tc>
                <w:tcPr>
                  <w:tcW w:w="91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  <w:t>污染源</w:t>
                  </w:r>
                </w:p>
              </w:tc>
              <w:tc>
                <w:tcPr>
                  <w:tcW w:w="970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  <w:t>污染因子</w:t>
                  </w:r>
                </w:p>
              </w:tc>
              <w:tc>
                <w:tcPr>
                  <w:tcW w:w="133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  <w:t>环评/批复中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  <w:t>的防治措施</w:t>
                  </w:r>
                </w:p>
              </w:tc>
              <w:tc>
                <w:tcPr>
                  <w:tcW w:w="1338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  <w:t>实际建设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441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  <w:t>废水</w:t>
                  </w:r>
                </w:p>
              </w:tc>
              <w:tc>
                <w:tcPr>
                  <w:tcW w:w="91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</w:rPr>
                    <w:t>生活污水</w:t>
                  </w:r>
                </w:p>
              </w:tc>
              <w:tc>
                <w:tcPr>
                  <w:tcW w:w="970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</w:rPr>
                    <w:t>COD、SS、NH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  <w:vertAlign w:val="subscript"/>
                    </w:rPr>
                    <w:t>3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</w:rPr>
                    <w:t>-N、</w:t>
                  </w:r>
                  <w:r>
                    <w:rPr>
                      <w:rFonts w:hint="eastAsia" w:ascii="Times New Roman" w:hAnsi="Times New Roman" w:cs="Times New Roman"/>
                      <w:color w:val="000000"/>
                      <w:szCs w:val="21"/>
                      <w:lang w:val="en-US" w:eastAsia="zh-CN"/>
                    </w:rPr>
                    <w:t>TP</w:t>
                  </w: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、TN</w:t>
                  </w:r>
                </w:p>
              </w:tc>
              <w:tc>
                <w:tcPr>
                  <w:tcW w:w="133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000000"/>
                      <w:kern w:val="0"/>
                      <w:szCs w:val="21"/>
                      <w:lang w:val="en-US" w:eastAsia="zh-CN"/>
                    </w:rPr>
                    <w:t>接</w:t>
                  </w:r>
                  <w:r>
                    <w:rPr>
                      <w:rFonts w:hint="eastAsia" w:cs="Times New Roman"/>
                      <w:b w:val="0"/>
                      <w:bCs w:val="0"/>
                      <w:color w:val="000000"/>
                      <w:kern w:val="0"/>
                      <w:szCs w:val="21"/>
                      <w:lang w:val="en-US" w:eastAsia="zh-CN"/>
                    </w:rPr>
                    <w:t>管处理</w:t>
                  </w:r>
                </w:p>
              </w:tc>
              <w:tc>
                <w:tcPr>
                  <w:tcW w:w="1338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接管</w:t>
                  </w:r>
                  <w:r>
                    <w:rPr>
                      <w:rFonts w:hint="eastAsia" w:cs="Times New Roman"/>
                      <w:color w:val="auto"/>
                      <w:szCs w:val="21"/>
                      <w:lang w:val="en-US" w:eastAsia="zh-CN"/>
                    </w:rPr>
                    <w:t>至滨湖污水处理厂处理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441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/>
                      <w:bCs/>
                      <w:color w:val="000000"/>
                      <w:szCs w:val="21"/>
                      <w:lang w:val="en-US" w:eastAsia="zh-CN"/>
                    </w:rPr>
                    <w:t>废气</w:t>
                  </w:r>
                </w:p>
              </w:tc>
              <w:tc>
                <w:tcPr>
                  <w:tcW w:w="91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970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33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000000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338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仅做员工办公，无废气产生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441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Cs w:val="21"/>
                    </w:rPr>
                    <w:t>噪声</w:t>
                  </w:r>
                </w:p>
              </w:tc>
              <w:tc>
                <w:tcPr>
                  <w:tcW w:w="91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办公</w:t>
                  </w:r>
                </w:p>
              </w:tc>
              <w:tc>
                <w:tcPr>
                  <w:tcW w:w="970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</w:rPr>
                    <w:t>噪声</w:t>
                  </w:r>
                </w:p>
              </w:tc>
              <w:tc>
                <w:tcPr>
                  <w:tcW w:w="133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338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</w:rPr>
                    <w:t>墙体隔声、距离衰减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441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/>
                      <w:bCs/>
                      <w:color w:val="000000"/>
                      <w:szCs w:val="21"/>
                      <w:lang w:val="en-US" w:eastAsia="zh-CN"/>
                    </w:rPr>
                    <w:t>固废</w:t>
                  </w:r>
                </w:p>
              </w:tc>
              <w:tc>
                <w:tcPr>
                  <w:tcW w:w="3220" w:type="pct"/>
                  <w:gridSpan w:val="3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生活垃圾</w:t>
                  </w:r>
                </w:p>
              </w:tc>
              <w:tc>
                <w:tcPr>
                  <w:tcW w:w="1338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  <w:t>环卫清运</w:t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0" w:firstLineChars="0"/>
              <w:jc w:val="left"/>
              <w:textAlignment w:val="auto"/>
              <w:rPr>
                <w:rFonts w:hint="default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 w:val="21"/>
                <w:szCs w:val="21"/>
                <w:lang w:val="en-US" w:eastAsia="zh-CN"/>
              </w:rPr>
              <w:t>注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仅用于员工办公，销售中心不再建设。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/>
              <w:jc w:val="left"/>
              <w:textAlignment w:val="auto"/>
              <w:rPr>
                <w:rFonts w:hint="default" w:ascii="Times New Roman" w:hAnsi="Times New Roman" w:eastAsia="宋体" w:cs="Times New Roman"/>
                <w:sz w:val="4"/>
                <w:szCs w:val="4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续</w:t>
      </w:r>
      <w:r>
        <w:rPr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</w:rPr>
        <w:t>三</w:t>
      </w:r>
    </w:p>
    <w:tbl>
      <w:tblPr>
        <w:tblStyle w:val="23"/>
        <w:tblW w:w="8995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8" w:hRule="atLeast"/>
        </w:trPr>
        <w:tc>
          <w:tcPr>
            <w:tcW w:w="8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2" w:firstLineChars="200"/>
              <w:jc w:val="center"/>
              <w:textAlignment w:val="auto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表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 xml:space="preserve">3-2 </w:t>
            </w:r>
            <w:r>
              <w:rPr>
                <w:b/>
                <w:bCs/>
                <w:szCs w:val="21"/>
              </w:rPr>
              <w:t xml:space="preserve"> 项目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固体废物</w:t>
            </w:r>
            <w:r>
              <w:rPr>
                <w:b/>
                <w:bCs/>
                <w:szCs w:val="21"/>
              </w:rPr>
              <w:t>污染物产生及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处置</w:t>
            </w:r>
            <w:r>
              <w:rPr>
                <w:b/>
                <w:bCs/>
                <w:szCs w:val="21"/>
              </w:rPr>
              <w:t>情况</w:t>
            </w:r>
          </w:p>
          <w:tbl>
            <w:tblPr>
              <w:tblStyle w:val="23"/>
              <w:tblW w:w="0" w:type="auto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72"/>
              <w:gridCol w:w="872"/>
              <w:gridCol w:w="575"/>
              <w:gridCol w:w="1196"/>
              <w:gridCol w:w="971"/>
              <w:gridCol w:w="1236"/>
              <w:gridCol w:w="1168"/>
              <w:gridCol w:w="1168"/>
              <w:gridCol w:w="721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  <w:lang w:val="en-US" w:eastAsia="zh-CN"/>
                    </w:rPr>
                    <w:t>固废名称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  <w:lang w:val="en-US" w:eastAsia="zh-CN"/>
                    </w:rPr>
                    <w:t>产生工序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b/>
                      <w:bCs/>
                      <w:color w:val="000000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  <w:lang w:val="en-US" w:eastAsia="zh-CN"/>
                    </w:rPr>
                    <w:t>属性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  <w:lang w:val="en-US" w:eastAsia="zh-CN"/>
                    </w:rPr>
                    <w:t>废物代码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lang w:val="en-US" w:eastAsia="zh-CN"/>
                    </w:rPr>
                    <w:t>环评量t/a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  <w:lang w:val="en-US" w:eastAsia="zh-CN"/>
                    </w:rPr>
                    <w:t>实际产生量</w:t>
                  </w:r>
                  <w:r>
                    <w:rPr>
                      <w:rFonts w:hint="eastAsia"/>
                      <w:b/>
                      <w:bCs/>
                      <w:lang w:val="en-US" w:eastAsia="zh-CN"/>
                    </w:rPr>
                    <w:t>t/a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  <w:lang w:val="en-US" w:eastAsia="zh-CN"/>
                    </w:rPr>
                    <w:t>利用处置方式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  <w:lang w:val="en-US" w:eastAsia="zh-CN"/>
                    </w:rPr>
                    <w:t>利用处置单位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b/>
                      <w:bCs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  <w:lang w:val="en-US"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0" w:type="auto"/>
                  <w:noWrap w:val="0"/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default" w:ascii="Times New Roman" w:hAnsi="Times New Roman" w:eastAsia="宋体" w:cs="Times New Roman"/>
                      <w:color w:val="0D0D0D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生活垃圾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17"/>
                    <w:adjustRightInd w:val="0"/>
                    <w:snapToGrid w:val="0"/>
                    <w:spacing w:line="240" w:lineRule="auto"/>
                    <w:rPr>
                      <w:rFonts w:hint="default" w:ascii="Times New Roman" w:hAnsi="Times New Roman" w:eastAsia="宋体" w:cs="Times New Roman"/>
                      <w:color w:val="0D0D0D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/>
                      <w:color w:val="0D0D0D"/>
                      <w:kern w:val="0"/>
                      <w:szCs w:val="21"/>
                    </w:rPr>
                    <w:t>日常</w:t>
                  </w:r>
                  <w:r>
                    <w:rPr>
                      <w:rFonts w:ascii="Times New Roman"/>
                      <w:color w:val="0D0D0D"/>
                      <w:kern w:val="0"/>
                      <w:szCs w:val="21"/>
                    </w:rPr>
                    <w:t>生活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pStyle w:val="17"/>
                    <w:adjustRightInd w:val="0"/>
                    <w:snapToGrid w:val="0"/>
                    <w:spacing w:line="240" w:lineRule="auto"/>
                    <w:rPr>
                      <w:rFonts w:hint="default" w:ascii="Times New Roman" w:hAnsi="Times New Roman" w:eastAsia="宋体" w:cs="Times New Roman"/>
                      <w:color w:val="0D0D0D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/>
                      <w:color w:val="auto"/>
                      <w:szCs w:val="21"/>
                      <w:lang w:val="en-US" w:eastAsia="zh-CN"/>
                    </w:rPr>
                    <w:t>900-999-99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1.5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1.4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环卫清运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环卫部门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0" w:type="auto"/>
                  <w:noWrap w:val="0"/>
                  <w:vAlign w:val="center"/>
                </w:tcPr>
                <w:p>
                  <w:pPr>
                    <w:tabs>
                      <w:tab w:val="left" w:pos="3780"/>
                    </w:tabs>
                    <w:spacing w:after="0"/>
                    <w:jc w:val="center"/>
                    <w:rPr>
                      <w:rFonts w:hint="eastAsia" w:ascii="宋体" w:hAnsi="宋体" w:eastAsia="宋体" w:cs="宋体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Cs/>
                      <w:sz w:val="21"/>
                      <w:szCs w:val="21"/>
                    </w:rPr>
                    <w:t>鸡粪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tabs>
                      <w:tab w:val="left" w:pos="3780"/>
                    </w:tabs>
                    <w:spacing w:after="0"/>
                    <w:jc w:val="center"/>
                    <w:rPr>
                      <w:rFonts w:hint="eastAsia" w:ascii="宋体" w:hAnsi="宋体" w:eastAsia="宋体" w:cs="宋体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Cs/>
                      <w:sz w:val="21"/>
                      <w:szCs w:val="21"/>
                    </w:rPr>
                    <w:t>销售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240" w:lineRule="auto"/>
                    <w:rPr>
                      <w:rFonts w:hint="eastAsia" w:ascii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/>
                      <w:color w:val="auto"/>
                      <w:szCs w:val="21"/>
                      <w:lang w:val="en-US" w:eastAsia="zh-CN"/>
                    </w:rPr>
                    <w:t>900-999-99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17.5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未建设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Chars="0" w:firstLine="422" w:firstLineChars="200"/>
              <w:jc w:val="left"/>
              <w:textAlignment w:val="auto"/>
              <w:rPr>
                <w:rFonts w:hint="default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1"/>
                <w:lang w:val="en-US" w:eastAsia="zh-CN"/>
              </w:rPr>
              <w:t>注：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仅用于员工办公，销售中心不再建设</w:t>
            </w:r>
            <w:r>
              <w:rPr>
                <w:rFonts w:hint="eastAsia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，无鸡粪产生</w:t>
            </w:r>
            <w:r>
              <w:rPr>
                <w:rFonts w:hint="eastAsia"/>
                <w:b/>
                <w:bCs/>
                <w:color w:val="auto"/>
                <w:szCs w:val="21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80" w:firstLineChars="200"/>
              <w:jc w:val="left"/>
              <w:textAlignment w:val="auto"/>
              <w:rPr>
                <w:rFonts w:hint="default" w:ascii="Times New Roman" w:hAnsi="Times New Roman" w:eastAsia="宋体" w:cs="Times New Roman"/>
                <w:sz w:val="4"/>
                <w:szCs w:val="4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续</w:t>
      </w:r>
      <w:r>
        <w:rPr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</w:rPr>
        <w:t>三</w:t>
      </w:r>
    </w:p>
    <w:tbl>
      <w:tblPr>
        <w:tblStyle w:val="23"/>
        <w:tblW w:w="8995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8" w:hRule="atLeast"/>
        </w:trPr>
        <w:tc>
          <w:tcPr>
            <w:tcW w:w="899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</w:rPr>
            </w:pPr>
            <w:r>
              <w:rPr>
                <w:rFonts w:hint="eastAsia" w:cs="Times New Roman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</w:rPr>
              <w:t>、</w:t>
            </w:r>
            <w:r>
              <w:rPr>
                <w:rFonts w:hint="eastAsia" w:cs="Times New Roman"/>
                <w:b/>
                <w:bCs/>
                <w:color w:val="000000"/>
                <w:sz w:val="24"/>
                <w:lang w:val="en-US" w:eastAsia="zh-CN"/>
              </w:rPr>
              <w:t>其他环保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4"/>
              </w:rPr>
              <w:t>措施情况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eastAsiaTheme="minorEastAsia"/>
                <w:b/>
                <w:bCs/>
                <w:spacing w:val="10"/>
                <w:sz w:val="21"/>
                <w:szCs w:val="21"/>
              </w:rPr>
            </w:pPr>
            <w:r>
              <w:rPr>
                <w:rFonts w:eastAsiaTheme="minorEastAsia"/>
                <w:b/>
                <w:bCs/>
                <w:spacing w:val="10"/>
                <w:sz w:val="21"/>
                <w:szCs w:val="21"/>
              </w:rPr>
              <w:t>表3-</w:t>
            </w:r>
            <w:r>
              <w:rPr>
                <w:rFonts w:hint="eastAsia" w:eastAsiaTheme="minorEastAsia"/>
                <w:b/>
                <w:bCs/>
                <w:spacing w:val="1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eastAsiaTheme="minorEastAsia"/>
                <w:b/>
                <w:bCs/>
                <w:spacing w:val="10"/>
                <w:sz w:val="21"/>
                <w:szCs w:val="21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pacing w:val="1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eastAsiaTheme="minorEastAsia"/>
                <w:b/>
                <w:bCs/>
                <w:spacing w:val="10"/>
                <w:sz w:val="21"/>
                <w:szCs w:val="21"/>
              </w:rPr>
              <w:t>其他环保设施调查情况一览表</w:t>
            </w:r>
          </w:p>
          <w:tbl>
            <w:tblPr>
              <w:tblStyle w:val="23"/>
              <w:tblW w:w="5000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2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68"/>
              <w:gridCol w:w="4273"/>
              <w:gridCol w:w="3038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调查内容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环评要求</w:t>
                  </w:r>
                </w:p>
              </w:tc>
              <w:tc>
                <w:tcPr>
                  <w:tcW w:w="1730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实际建设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环境管理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制定全厂环境管理制度，委托社会监测机构开展日常的环境监测工作，统计整理有关环境监测资料并上报当地环保部门，检查监督环保设施的运行、维修和管理情况，开展全厂职工的环保知识教育和组织培训</w:t>
                  </w:r>
                </w:p>
              </w:tc>
              <w:tc>
                <w:tcPr>
                  <w:tcW w:w="1730" w:type="pct"/>
                  <w:vMerge w:val="restar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</w:rPr>
                    <w:t>仅用于员工办公，销售中心不再建设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b/>
                      <w:szCs w:val="21"/>
                    </w:rPr>
                  </w:pPr>
                  <w:r>
                    <w:rPr>
                      <w:szCs w:val="21"/>
                    </w:rPr>
                    <w:t>环境风险防范措施及设施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企业应认真做好各项风险防范措施，完善各项管理制度，并做好监测记录，生产过程应严格操作到位。</w:t>
                  </w:r>
                </w:p>
              </w:tc>
              <w:tc>
                <w:tcPr>
                  <w:tcW w:w="1730" w:type="pct"/>
                  <w:vMerge w:val="continue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default" w:eastAsia="宋体"/>
                      <w:szCs w:val="21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在线监测装置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环评及批复未作规定</w:t>
                  </w:r>
                </w:p>
              </w:tc>
              <w:tc>
                <w:tcPr>
                  <w:tcW w:w="1730" w:type="pct"/>
                  <w:vMerge w:val="continue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污染物排放口规范化工程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按《江苏省排污口设置及规范化整治管理办法》（苏环控〔1997〕122号）有关要求，规范化设置各类排污口和标志，落实《报告表》提出的监测计划。</w:t>
                  </w:r>
                </w:p>
              </w:tc>
              <w:tc>
                <w:tcPr>
                  <w:tcW w:w="1730" w:type="pct"/>
                  <w:vMerge w:val="continue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“以新带老”措施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b/>
                      <w:bCs/>
                      <w:szCs w:val="22"/>
                    </w:rPr>
                  </w:pPr>
                  <w:r>
                    <w:rPr>
                      <w:rFonts w:hint="eastAsia"/>
                      <w:b/>
                      <w:bCs/>
                      <w:szCs w:val="22"/>
                    </w:rPr>
                    <w:t>/</w:t>
                  </w:r>
                </w:p>
              </w:tc>
              <w:tc>
                <w:tcPr>
                  <w:tcW w:w="1730" w:type="pct"/>
                  <w:vMerge w:val="continue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环保设施投资情况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color w:val="auto"/>
                      <w:spacing w:val="10"/>
                      <w:szCs w:val="21"/>
                    </w:rPr>
                  </w:pPr>
                  <w:r>
                    <w:rPr>
                      <w:color w:val="auto"/>
                      <w:spacing w:val="10"/>
                      <w:szCs w:val="21"/>
                    </w:rPr>
                    <w:t>总投资</w:t>
                  </w:r>
                  <w:r>
                    <w:rPr>
                      <w:rFonts w:hint="eastAsia"/>
                      <w:color w:val="auto"/>
                      <w:spacing w:val="10"/>
                      <w:szCs w:val="21"/>
                      <w:lang w:val="en-US" w:eastAsia="zh-CN"/>
                    </w:rPr>
                    <w:t>1500</w:t>
                  </w:r>
                  <w:r>
                    <w:rPr>
                      <w:rFonts w:hint="eastAsia"/>
                      <w:color w:val="auto"/>
                      <w:spacing w:val="10"/>
                      <w:szCs w:val="21"/>
                    </w:rPr>
                    <w:t>万元</w:t>
                  </w:r>
                </w:p>
              </w:tc>
              <w:tc>
                <w:tcPr>
                  <w:tcW w:w="1730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bCs/>
                      <w:color w:val="auto"/>
                      <w:spacing w:val="10"/>
                      <w:szCs w:val="21"/>
                    </w:rPr>
                  </w:pPr>
                  <w:r>
                    <w:rPr>
                      <w:color w:val="auto"/>
                      <w:spacing w:val="10"/>
                      <w:szCs w:val="21"/>
                    </w:rPr>
                    <w:t>总投资</w:t>
                  </w:r>
                  <w:r>
                    <w:rPr>
                      <w:rFonts w:hint="eastAsia"/>
                      <w:color w:val="auto"/>
                      <w:spacing w:val="10"/>
                      <w:szCs w:val="21"/>
                      <w:lang w:val="en-US" w:eastAsia="zh-CN"/>
                    </w:rPr>
                    <w:t>1300</w:t>
                  </w:r>
                  <w:r>
                    <w:rPr>
                      <w:rFonts w:hint="eastAsia"/>
                      <w:color w:val="auto"/>
                      <w:spacing w:val="10"/>
                      <w:szCs w:val="21"/>
                    </w:rPr>
                    <w:t>万元</w:t>
                  </w:r>
                  <w:r>
                    <w:rPr>
                      <w:color w:val="auto"/>
                      <w:spacing w:val="10"/>
                      <w:szCs w:val="21"/>
                    </w:rPr>
                    <w:t>，其中环保投资</w:t>
                  </w:r>
                  <w:r>
                    <w:rPr>
                      <w:rFonts w:hint="eastAsia"/>
                      <w:color w:val="auto"/>
                      <w:spacing w:val="10"/>
                      <w:szCs w:val="21"/>
                      <w:lang w:val="en-US" w:eastAsia="zh-CN"/>
                    </w:rPr>
                    <w:t>20</w:t>
                  </w:r>
                  <w:r>
                    <w:rPr>
                      <w:rFonts w:hint="eastAsia"/>
                      <w:color w:val="auto"/>
                      <w:spacing w:val="10"/>
                      <w:szCs w:val="21"/>
                    </w:rPr>
                    <w:t>万元</w:t>
                  </w:r>
                  <w:r>
                    <w:rPr>
                      <w:color w:val="auto"/>
                      <w:spacing w:val="10"/>
                      <w:szCs w:val="21"/>
                    </w:rPr>
                    <w:t>，占总投资额的</w:t>
                  </w:r>
                  <w:r>
                    <w:rPr>
                      <w:rFonts w:hint="eastAsia"/>
                      <w:color w:val="auto"/>
                      <w:spacing w:val="10"/>
                      <w:szCs w:val="21"/>
                      <w:lang w:val="en-US" w:eastAsia="zh-CN"/>
                    </w:rPr>
                    <w:t>1.5</w:t>
                  </w:r>
                  <w:r>
                    <w:rPr>
                      <w:color w:val="auto"/>
                      <w:spacing w:val="10"/>
                      <w:szCs w:val="21"/>
                    </w:rPr>
                    <w:t>%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“三同时”制度执行情况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bCs/>
                      <w:color w:val="auto"/>
                      <w:spacing w:val="10"/>
                      <w:szCs w:val="21"/>
                      <w:lang w:eastAsia="zh-CN"/>
                    </w:rPr>
                    <w:t>该项目</w:t>
                  </w:r>
                  <w:r>
                    <w:rPr>
                      <w:color w:val="auto"/>
                      <w:szCs w:val="21"/>
                    </w:rPr>
                    <w:t>工程相应的环保设施与主体工程同时设计、同时竣工、同时投入使用，能较好地履行环境保护</w:t>
                  </w:r>
                  <w:r>
                    <w:rPr>
                      <w:rFonts w:hint="eastAsia" w:ascii="宋体" w:hAnsi="宋体" w:eastAsia="宋体" w:cs="宋体"/>
                      <w:color w:val="auto"/>
                      <w:szCs w:val="21"/>
                    </w:rPr>
                    <w:t>“</w:t>
                  </w:r>
                  <w:r>
                    <w:rPr>
                      <w:color w:val="auto"/>
                      <w:szCs w:val="21"/>
                    </w:rPr>
                    <w:t>三同时</w:t>
                  </w:r>
                  <w:r>
                    <w:rPr>
                      <w:rFonts w:hint="eastAsia" w:ascii="宋体" w:hAnsi="宋体" w:eastAsia="宋体" w:cs="宋体"/>
                      <w:color w:val="auto"/>
                      <w:szCs w:val="21"/>
                    </w:rPr>
                    <w:t>”</w:t>
                  </w:r>
                  <w:r>
                    <w:rPr>
                      <w:color w:val="auto"/>
                      <w:szCs w:val="21"/>
                    </w:rPr>
                    <w:t>执行制度</w:t>
                  </w:r>
                </w:p>
              </w:tc>
              <w:tc>
                <w:tcPr>
                  <w:tcW w:w="1730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bCs/>
                      <w:color w:val="auto"/>
                      <w:spacing w:val="10"/>
                      <w:szCs w:val="21"/>
                    </w:rPr>
                  </w:pPr>
                  <w:r>
                    <w:rPr>
                      <w:rFonts w:hint="eastAsia"/>
                      <w:bCs/>
                      <w:color w:val="auto"/>
                      <w:spacing w:val="10"/>
                      <w:szCs w:val="21"/>
                    </w:rPr>
                    <w:t>已落实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排污许可证申领情况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bCs/>
                      <w:color w:val="0000FF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bCs/>
                      <w:color w:val="auto"/>
                      <w:spacing w:val="10"/>
                      <w:szCs w:val="21"/>
                      <w:lang w:eastAsia="zh-CN"/>
                    </w:rPr>
                    <w:t>必须按期持证排污、按证排污，不得无证排污</w:t>
                  </w:r>
                </w:p>
              </w:tc>
              <w:tc>
                <w:tcPr>
                  <w:tcW w:w="1730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  <w:t>已于2021年11月18日申领，登记编号为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  <w:t>91320400725219448Q003X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836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卫生防护距离</w:t>
                  </w:r>
                </w:p>
              </w:tc>
              <w:tc>
                <w:tcPr>
                  <w:tcW w:w="2433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bCs/>
                      <w:color w:val="0000FF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Cs/>
                      <w:color w:val="0000FF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1730" w:type="pct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szCs w:val="21"/>
                    </w:rPr>
                    <w:t>仅用于员工办公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，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不需设置卫生防护距离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80" w:firstLineChars="200"/>
              <w:jc w:val="left"/>
              <w:textAlignment w:val="auto"/>
              <w:rPr>
                <w:rFonts w:hint="default" w:ascii="Times New Roman" w:hAnsi="Times New Roman" w:eastAsia="宋体" w:cs="Times New Roman"/>
                <w:sz w:val="4"/>
                <w:szCs w:val="4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续</w:t>
      </w:r>
      <w:r>
        <w:rPr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</w:rPr>
        <w:t>三</w:t>
      </w:r>
    </w:p>
    <w:tbl>
      <w:tblPr>
        <w:tblStyle w:val="23"/>
        <w:tblW w:w="8995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228" w:hRule="atLeast"/>
        </w:trPr>
        <w:tc>
          <w:tcPr>
            <w:tcW w:w="8995" w:type="dxa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Times New Roman" w:hAnsi="Times New Roman" w:eastAsia="宋体" w:cs="Times New Roman"/>
                <w:b/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lang w:val="en-US" w:eastAsia="zh-CN"/>
              </w:rPr>
              <w:t>2、</w:t>
            </w:r>
            <w:r>
              <w:rPr>
                <w:rFonts w:hint="eastAsia" w:cs="Times New Roman"/>
                <w:b/>
                <w:bCs/>
                <w:color w:val="auto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4"/>
              </w:rPr>
              <w:t>监测点位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drawing>
                <wp:inline distT="0" distB="0" distL="114300" distR="114300">
                  <wp:extent cx="5724525" cy="3402965"/>
                  <wp:effectExtent l="0" t="0" r="9525" b="6985"/>
                  <wp:docPr id="4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 b="1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图3-</w:t>
            </w:r>
            <w:r>
              <w:rPr>
                <w:rFonts w:hint="eastAsia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检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测点位图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80" w:firstLineChars="200"/>
              <w:textAlignment w:val="auto"/>
              <w:rPr>
                <w:rFonts w:hint="default" w:ascii="Times New Roman" w:hAnsi="Times New Roman" w:eastAsia="宋体" w:cs="Times New Roman"/>
                <w:sz w:val="4"/>
                <w:szCs w:val="4"/>
              </w:rPr>
            </w:pPr>
          </w:p>
        </w:tc>
      </w:tr>
    </w:tbl>
    <w:p>
      <w:pPr>
        <w:spacing w:line="480" w:lineRule="exact"/>
        <w:rPr>
          <w:rFonts w:hint="eastAsia"/>
          <w:b/>
          <w:bCs w:val="0"/>
          <w:color w:val="auto"/>
          <w:sz w:val="28"/>
          <w:szCs w:val="28"/>
        </w:rPr>
      </w:pPr>
      <w:r>
        <w:rPr>
          <w:rFonts w:hint="eastAsia"/>
          <w:b/>
          <w:bCs w:val="0"/>
          <w:color w:val="auto"/>
          <w:sz w:val="28"/>
          <w:szCs w:val="28"/>
        </w:rPr>
        <w:t>表四</w:t>
      </w:r>
    </w:p>
    <w:tbl>
      <w:tblPr>
        <w:tblStyle w:val="23"/>
        <w:tblW w:w="9001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2" w:hRule="atLeast"/>
        </w:trPr>
        <w:tc>
          <w:tcPr>
            <w:tcW w:w="900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4"/>
                <w:lang w:val="en-US" w:eastAsia="zh-CN"/>
              </w:rPr>
              <w:t>1、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4"/>
              </w:rPr>
              <w:t>建设项目环境影响报告表主要结论</w:t>
            </w:r>
          </w:p>
          <w:tbl>
            <w:tblPr>
              <w:tblStyle w:val="23"/>
              <w:tblW w:w="4999" w:type="pct"/>
              <w:jc w:val="center"/>
              <w:tblBorders>
                <w:top w:val="single" w:color="000000" w:sz="12" w:space="0"/>
                <w:left w:val="none" w:color="auto" w:sz="0" w:space="0"/>
                <w:bottom w:val="single" w:color="000000" w:sz="12" w:space="0"/>
                <w:right w:val="none" w:color="auto" w:sz="0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05"/>
              <w:gridCol w:w="7878"/>
            </w:tblGrid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515" w:type="pct"/>
                  <w:vAlign w:val="center"/>
                </w:tcPr>
                <w:p>
                  <w:pPr>
                    <w:pStyle w:val="98"/>
                    <w:spacing w:after="0"/>
                    <w:jc w:val="center"/>
                    <w:rPr>
                      <w:rFonts w:hint="default" w:ascii="Times New Roman" w:hAnsi="Times New Roman" w:eastAsia="宋体" w:cs="Times New Roman"/>
                      <w:b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sz w:val="21"/>
                      <w:szCs w:val="21"/>
                    </w:rPr>
                    <w:t>种类</w:t>
                  </w:r>
                </w:p>
              </w:tc>
              <w:tc>
                <w:tcPr>
                  <w:tcW w:w="4484" w:type="pct"/>
                  <w:vAlign w:val="center"/>
                </w:tcPr>
                <w:p>
                  <w:pPr>
                    <w:pStyle w:val="98"/>
                    <w:spacing w:after="0"/>
                    <w:jc w:val="center"/>
                    <w:rPr>
                      <w:rFonts w:hint="default" w:ascii="Times New Roman" w:hAnsi="Times New Roman" w:eastAsia="宋体" w:cs="Times New Roman"/>
                      <w:b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sz w:val="21"/>
                      <w:szCs w:val="21"/>
                    </w:rPr>
                    <w:t>环境影响报告表内容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515" w:type="pct"/>
                  <w:vAlign w:val="center"/>
                </w:tcPr>
                <w:p>
                  <w:pPr>
                    <w:pStyle w:val="98"/>
                    <w:spacing w:after="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废气</w:t>
                  </w:r>
                </w:p>
              </w:tc>
              <w:tc>
                <w:tcPr>
                  <w:tcW w:w="4484" w:type="pct"/>
                  <w:vAlign w:val="center"/>
                </w:tcPr>
                <w:p>
                  <w:pPr>
                    <w:pStyle w:val="2"/>
                    <w:spacing w:after="0" w:line="240" w:lineRule="auto"/>
                    <w:ind w:firstLine="420" w:firstLineChars="20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项目地附近环境空气中SO</w:t>
                  </w: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vertAlign w:val="subscript"/>
                    </w:rPr>
                    <w:t>2</w:t>
                  </w: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一次浓度和TSP日均浓度符合GB3095-96《环境空气质量标准》中的二级标准。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515" w:type="pct"/>
                  <w:vAlign w:val="center"/>
                </w:tcPr>
                <w:p>
                  <w:pPr>
                    <w:pStyle w:val="98"/>
                    <w:spacing w:after="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废水</w:t>
                  </w:r>
                </w:p>
              </w:tc>
              <w:tc>
                <w:tcPr>
                  <w:tcW w:w="4484" w:type="pct"/>
                  <w:vAlign w:val="center"/>
                </w:tcPr>
                <w:p>
                  <w:pPr>
                    <w:pStyle w:val="98"/>
                    <w:spacing w:before="1" w:after="0"/>
                    <w:ind w:firstLine="420" w:firstLineChars="20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  <w:t>周边地表水环境（扁担河）满足《地表水环境质量标准》（GB3838-2002）中IV类水标准。</w:t>
                  </w:r>
                </w:p>
                <w:p>
                  <w:pPr>
                    <w:pStyle w:val="98"/>
                    <w:spacing w:before="1" w:after="0"/>
                    <w:ind w:firstLine="420" w:firstLineChars="20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  <w:t>全场产生的生活污水经地埋式污水处理设施处理后排入扁担河支流，污水处理设施出口水质满足GB8978-96《污水综合排放标准》表4中二级排放标准，由于排放量较小，对项目附近地表水环境影响较小。</w:t>
                  </w:r>
                </w:p>
                <w:p>
                  <w:pPr>
                    <w:pStyle w:val="98"/>
                    <w:spacing w:before="1" w:after="0"/>
                    <w:ind w:firstLine="420" w:firstLineChars="20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  <w:t>销售平台冲洗水经沉淀池处理后，直接用作绿化用水，不外排，对项目附近地表水环境无直接影响。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515" w:type="pct"/>
                  <w:vAlign w:val="center"/>
                </w:tcPr>
                <w:p>
                  <w:pPr>
                    <w:pStyle w:val="98"/>
                    <w:spacing w:before="152" w:after="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固废</w:t>
                  </w:r>
                </w:p>
              </w:tc>
              <w:tc>
                <w:tcPr>
                  <w:tcW w:w="4484" w:type="pct"/>
                  <w:vAlign w:val="center"/>
                </w:tcPr>
                <w:p>
                  <w:pPr>
                    <w:pStyle w:val="2"/>
                    <w:spacing w:after="0" w:line="240" w:lineRule="auto"/>
                    <w:ind w:firstLine="404" w:firstLineChars="200"/>
                    <w:jc w:val="center"/>
                    <w:rPr>
                      <w:rFonts w:hint="default" w:ascii="Times New Roman" w:hAnsi="Times New Roman" w:eastAsia="宋体" w:cs="Times New Roman"/>
                      <w:spacing w:val="-4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pacing w:val="-4"/>
                      <w:sz w:val="21"/>
                      <w:szCs w:val="21"/>
                    </w:rPr>
                    <w:t>生活垃圾由环卫部门统一收集清运，处置率100%，对周围环境无直接影响。</w:t>
                  </w:r>
                </w:p>
                <w:p>
                  <w:pPr>
                    <w:pStyle w:val="2"/>
                    <w:spacing w:after="0" w:line="240" w:lineRule="auto"/>
                    <w:ind w:firstLine="404" w:firstLineChars="200"/>
                    <w:jc w:val="center"/>
                    <w:rPr>
                      <w:rFonts w:hint="default" w:ascii="Times New Roman" w:hAnsi="Times New Roman" w:eastAsia="宋体" w:cs="Times New Roman"/>
                      <w:spacing w:val="-4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pacing w:val="-4"/>
                      <w:sz w:val="21"/>
                      <w:szCs w:val="21"/>
                    </w:rPr>
                    <w:t>项目建成后产生的鸡粪由常州市立华生物肥料有限公司回收，作为生产有机肥的原料，综合利用率100%，对周围环境无直接影响。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515" w:type="pct"/>
                  <w:vAlign w:val="center"/>
                </w:tcPr>
                <w:p>
                  <w:pPr>
                    <w:spacing w:after="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噪声</w:t>
                  </w:r>
                </w:p>
              </w:tc>
              <w:tc>
                <w:tcPr>
                  <w:tcW w:w="4484" w:type="pct"/>
                  <w:vAlign w:val="center"/>
                </w:tcPr>
                <w:p>
                  <w:pPr>
                    <w:spacing w:after="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周边环境噪声符合GB3096-93《城市区域环境噪声标准》中2类标准。</w:t>
                  </w:r>
                </w:p>
                <w:p>
                  <w:pPr>
                    <w:spacing w:after="0"/>
                    <w:ind w:firstLine="420" w:firstLineChars="20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厂界周围无居民区，不会产生噪声扰民现象。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515" w:type="pct"/>
                  <w:vAlign w:val="center"/>
                </w:tcPr>
                <w:p>
                  <w:pPr>
                    <w:pStyle w:val="98"/>
                    <w:spacing w:before="170"/>
                    <w:ind w:left="104" w:right="92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  <w:t>建议</w:t>
                  </w:r>
                </w:p>
              </w:tc>
              <w:tc>
                <w:tcPr>
                  <w:tcW w:w="4484" w:type="pct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ind w:leftChars="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本项目正式营运后，进出销售中心的车辆禁止鸣笛，减少车辆噪声对周边环境的影响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Chars="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厂区绿化率＞30%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Chars="0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企业必须按环保要求对生产废水进行有效治理，确保废水能及时处理达标。</w:t>
                  </w:r>
                </w:p>
              </w:tc>
            </w:tr>
          </w:tbl>
          <w:p>
            <w:pPr>
              <w:pStyle w:val="10"/>
              <w:adjustRightInd w:val="0"/>
              <w:snapToGrid w:val="0"/>
              <w:spacing w:line="360" w:lineRule="auto"/>
              <w:ind w:firstLine="480" w:firstLineChars="200"/>
              <w:rPr>
                <w:rFonts w:hint="eastAsia"/>
                <w:bCs/>
                <w:color w:val="000000"/>
                <w:sz w:val="24"/>
              </w:rPr>
            </w:pPr>
          </w:p>
        </w:tc>
      </w:tr>
    </w:tbl>
    <w:p>
      <w:pPr>
        <w:spacing w:line="480" w:lineRule="exact"/>
        <w:rPr>
          <w:rFonts w:hint="eastAsia"/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</w:rPr>
        <w:t>续表四</w:t>
      </w:r>
    </w:p>
    <w:tbl>
      <w:tblPr>
        <w:tblStyle w:val="23"/>
        <w:tblW w:w="9016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9" w:hRule="atLeast"/>
        </w:trPr>
        <w:tc>
          <w:tcPr>
            <w:tcW w:w="9016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b/>
                <w:sz w:val="24"/>
              </w:rPr>
            </w:pPr>
            <w:r>
              <w:rPr>
                <w:b/>
                <w:sz w:val="24"/>
              </w:rPr>
              <w:t>2、</w:t>
            </w:r>
            <w:r>
              <w:rPr>
                <w:rFonts w:hint="eastAsia" w:ascii="宋体" w:hAnsi="宋体"/>
                <w:b/>
                <w:sz w:val="24"/>
              </w:rPr>
              <w:t>审批部门审批意见</w:t>
            </w:r>
          </w:p>
          <w:tbl>
            <w:tblPr>
              <w:tblStyle w:val="24"/>
              <w:tblW w:w="4997" w:type="pct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43"/>
              <w:gridCol w:w="5116"/>
              <w:gridCol w:w="3036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3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29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sz w:val="21"/>
                      <w:szCs w:val="21"/>
                    </w:rPr>
                    <w:t>环评批复</w:t>
                  </w:r>
                </w:p>
              </w:tc>
              <w:tc>
                <w:tcPr>
                  <w:tcW w:w="17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sz w:val="21"/>
                      <w:szCs w:val="21"/>
                    </w:rPr>
                    <w:t>实际建设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3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9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1"/>
                      <w:highlight w:val="yellow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根据你单位的申请和环评的分析、结论和建议，同意你单位在夏溪镇塘门村的拟建地建设“3500万只/年家禽销售中心”项目，按报告表中确定的能力、工艺及方案进行建设，不能随意更改</w:t>
                  </w:r>
                </w:p>
              </w:tc>
              <w:tc>
                <w:tcPr>
                  <w:tcW w:w="17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 w:val="21"/>
                      <w:szCs w:val="21"/>
                      <w:lang w:val="en-US" w:eastAsia="zh-CN"/>
                    </w:rPr>
                    <w:t>该项目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 w:val="21"/>
                      <w:szCs w:val="21"/>
                      <w:lang w:val="en-US" w:eastAsia="zh-CN"/>
                    </w:rPr>
                    <w:t>仅用于员工办公，销售中心不再建设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3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29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施工期间应定期、定时洒水，避免施工扬尘对环境的污染，施工期间的冲洗水及雨水经沉淀池沉淀后排放</w:t>
                  </w:r>
                </w:p>
              </w:tc>
              <w:tc>
                <w:tcPr>
                  <w:tcW w:w="17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color w:val="FF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施工期间定期、定时洒</w:t>
                  </w:r>
                  <w:r>
                    <w:rPr>
                      <w:rFonts w:hint="eastAsia" w:cs="Times New Roman"/>
                      <w:sz w:val="21"/>
                      <w:szCs w:val="21"/>
                      <w:lang w:eastAsia="zh-CN"/>
                    </w:rPr>
                    <w:t>水，</w:t>
                  </w: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冲洗水及雨水经沉淀池沉淀后排放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3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  <w:t>3</w:t>
                  </w:r>
                </w:p>
              </w:tc>
              <w:tc>
                <w:tcPr>
                  <w:tcW w:w="29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启用后的有476t/a生活污水产生，经废水处理设施处理达标后排入扁担河支流，排放标准执行GB8978-96《污水综合排放标准》表4的二级标准：PH6-9，CODcr≤150mg/L，BOD</w:t>
                  </w: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vertAlign w:val="subscript"/>
                    </w:rPr>
                    <w:t>5</w:t>
                  </w: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≤30mg/L，SS≤150mg/L，NH</w:t>
                  </w: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vertAlign w:val="subscript"/>
                    </w:rPr>
                    <w:t>3</w:t>
                  </w: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-N≤25mg/L，TP≤1mg/L；700t/a场地冲洗水经沉淀池处理后，作为绿化用水，不得外排；单位内设一个排放口，按规范化设置，并设明显标志牌；运行中加强管理，防止发生跑、冒、滴、漏现象</w:t>
                  </w:r>
                </w:p>
              </w:tc>
              <w:tc>
                <w:tcPr>
                  <w:tcW w:w="17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color w:val="FF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生活污</w:t>
                  </w:r>
                  <w:r>
                    <w:rPr>
                      <w:rFonts w:hint="eastAsia" w:cs="Times New Roman"/>
                      <w:sz w:val="21"/>
                      <w:szCs w:val="21"/>
                      <w:lang w:eastAsia="zh-CN"/>
                    </w:rPr>
                    <w:t>水经化粪池预处理后接管至污水处理厂进一步处理，无生产废水产生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3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  <w:t>4</w:t>
                  </w:r>
                </w:p>
              </w:tc>
              <w:tc>
                <w:tcPr>
                  <w:tcW w:w="29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本项目建设过程中的建筑垃圾收集后统一处理。启用后产生的生活垃圾收集后交由环卫部门统一处理</w:t>
                  </w:r>
                </w:p>
              </w:tc>
              <w:tc>
                <w:tcPr>
                  <w:tcW w:w="17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color w:val="FF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建设过程中的建筑垃圾</w:t>
                  </w:r>
                  <w:r>
                    <w:rPr>
                      <w:rFonts w:hint="eastAsia" w:cs="Times New Roman"/>
                      <w:sz w:val="21"/>
                      <w:szCs w:val="21"/>
                      <w:lang w:eastAsia="zh-CN"/>
                    </w:rPr>
                    <w:t>集中收集处理；运营期生活垃圾由环卫部门清运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3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29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本项目建成后，年产生活垃圾3.5t/a，由环卫部门统一收集清运；本项目建成后，年产鸡粪17.5t/a，由常州市立华生物肥料有限公司回收，不得外排</w:t>
                  </w:r>
                </w:p>
              </w:tc>
              <w:tc>
                <w:tcPr>
                  <w:tcW w:w="17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FF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sz w:val="21"/>
                      <w:szCs w:val="21"/>
                      <w:lang w:eastAsia="zh-CN"/>
                    </w:rPr>
                    <w:t>生活垃圾由环卫部门清运，销售中心不再建设，无鸡粪产生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3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  <w:t>6</w:t>
                  </w:r>
                </w:p>
              </w:tc>
              <w:tc>
                <w:tcPr>
                  <w:tcW w:w="29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厂界噪声执行GB12348-90《工业企业厂界噪声标准》中I类区的要求，昼间≤55dB（A），夜间≤45dB（A）</w:t>
                  </w:r>
                </w:p>
              </w:tc>
              <w:tc>
                <w:tcPr>
                  <w:tcW w:w="17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FF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厂界噪声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满足相关要求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3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  <w:t>7</w:t>
                  </w:r>
                </w:p>
              </w:tc>
              <w:tc>
                <w:tcPr>
                  <w:tcW w:w="29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生产中不得进行畜禽宰杀</w:t>
                  </w:r>
                </w:p>
              </w:tc>
              <w:tc>
                <w:tcPr>
                  <w:tcW w:w="172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76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sz w:val="21"/>
                      <w:szCs w:val="21"/>
                      <w:lang w:eastAsia="zh-CN"/>
                    </w:rPr>
                    <w:t>销售中心不再建设，无</w:t>
                  </w: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</w:rPr>
                    <w:t>畜禽宰杀</w:t>
                  </w:r>
                  <w:r>
                    <w:rPr>
                      <w:rFonts w:hint="eastAsia" w:cs="Times New Roman"/>
                      <w:sz w:val="21"/>
                      <w:szCs w:val="21"/>
                      <w:lang w:eastAsia="zh-CN"/>
                    </w:rPr>
                    <w:t>工序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hint="default" w:eastAsia="宋体"/>
                <w:bCs/>
                <w:sz w:val="24"/>
                <w:lang w:val="en-US" w:eastAsia="zh-CN"/>
              </w:rPr>
            </w:pPr>
          </w:p>
        </w:tc>
      </w:tr>
    </w:tbl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续</w:t>
      </w:r>
      <w:r>
        <w:rPr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</w:rPr>
        <w:t>四</w:t>
      </w:r>
    </w:p>
    <w:tbl>
      <w:tblPr>
        <w:tblStyle w:val="23"/>
        <w:tblW w:w="8980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5" w:hRule="atLeast"/>
        </w:trPr>
        <w:tc>
          <w:tcPr>
            <w:tcW w:w="8980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  <w:lang w:val="en-US" w:eastAsia="zh-CN"/>
              </w:rPr>
              <w:t>3</w:t>
            </w:r>
            <w:r>
              <w:rPr>
                <w:b/>
                <w:color w:val="auto"/>
                <w:sz w:val="24"/>
              </w:rPr>
              <w:t>、</w:t>
            </w:r>
            <w:r>
              <w:rPr>
                <w:rFonts w:hint="eastAsia" w:ascii="宋体" w:hAnsi="宋体"/>
                <w:b/>
                <w:color w:val="auto"/>
                <w:sz w:val="24"/>
              </w:rPr>
              <w:t>项目变动情况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该项目仅用于员工办公，销售中心不再建设，</w:t>
            </w:r>
            <w:r>
              <w:rPr>
                <w:rFonts w:hint="eastAsia"/>
                <w:color w:val="auto"/>
                <w:sz w:val="24"/>
              </w:rPr>
              <w:t>项目变动情况见表4-1。</w:t>
            </w:r>
          </w:p>
          <w:p>
            <w:pPr>
              <w:jc w:val="center"/>
              <w:rPr>
                <w:rFonts w:hint="eastAsia"/>
                <w:b/>
                <w:bCs/>
                <w:color w:val="auto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Cs w:val="21"/>
              </w:rPr>
              <w:t>表4-1  变动清单与实际落实情况</w:t>
            </w:r>
          </w:p>
          <w:tbl>
            <w:tblPr>
              <w:tblStyle w:val="23"/>
              <w:tblW w:w="5000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55"/>
              <w:gridCol w:w="3615"/>
              <w:gridCol w:w="894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b/>
                      <w:bCs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  <w:lang w:eastAsia="zh-CN"/>
                    </w:rPr>
                    <w:t>污染影响</w:t>
                  </w:r>
                  <w:r>
                    <w:rPr>
                      <w:rFonts w:hint="eastAsia"/>
                      <w:b/>
                      <w:bCs/>
                      <w:color w:val="auto"/>
                      <w:szCs w:val="21"/>
                    </w:rPr>
                    <w:t>类建设项目重大变动清单</w:t>
                  </w:r>
                  <w:r>
                    <w:rPr>
                      <w:rFonts w:hint="eastAsia"/>
                      <w:b/>
                      <w:bCs/>
                      <w:color w:val="auto"/>
                      <w:szCs w:val="21"/>
                      <w:lang w:eastAsia="zh-CN"/>
                    </w:rPr>
                    <w:t>（试行）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</w:rPr>
                    <w:t>实际落实情况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b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  <w:lang w:val="en-US" w:eastAsia="zh-CN"/>
                    </w:rPr>
                    <w:t>重大变动界定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1.建设项目开发、使用功能发生变化的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仅用于员工办公，不属于重大变化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2.生产、处置或储存能力增大30%及以上的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仅用于员工办公，生产能力未增加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3.生产、处置或储存能力增大，导致废水第一类污染物排放量增加的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未</w:t>
                  </w:r>
                  <w:r>
                    <w:rPr>
                      <w:rFonts w:hint="eastAsia"/>
                      <w:color w:val="auto"/>
                      <w:szCs w:val="21"/>
                    </w:rPr>
                    <w:t>导致废水第一类污染物排放量增加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4.位于环境质量不达标区的建设项目生产、处置或储存能力增大，导致相应污染物排放量增加的（细颗粒物不达标区，相应污染物为二氧化硫、氮氧化物、可吸入颗粒物、挥发性有机物；臭氧不达标区，相应污染物为氮氧化物、挥发性有机物；其他大气、水污染物因子不达标区，相应污染物为超标污染因子）；位于达标区的建设项目生产、处置或储存能力增大，导致污染物排放量增加10%及以上的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处置或储存能力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未</w:t>
                  </w:r>
                  <w:r>
                    <w:rPr>
                      <w:rFonts w:hint="eastAsia"/>
                      <w:color w:val="auto"/>
                      <w:szCs w:val="21"/>
                    </w:rPr>
                    <w:t>增大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5.重新选址；在原厂址附近调整（包括总平面布置变化）导致环境防护距离范围变化且新增敏感点的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未</w:t>
                  </w:r>
                  <w:r>
                    <w:rPr>
                      <w:rFonts w:hint="eastAsia"/>
                      <w:color w:val="auto"/>
                      <w:szCs w:val="21"/>
                    </w:rPr>
                    <w:t>重新选址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；未</w:t>
                  </w:r>
                  <w:r>
                    <w:rPr>
                      <w:rFonts w:hint="eastAsia"/>
                      <w:color w:val="auto"/>
                      <w:szCs w:val="21"/>
                    </w:rPr>
                    <w:t>导致环境防护距离范围变化且新增敏感点的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6.新增产品品种或生产工艺（含主要生产装置、设备及配套设施）、主要原辅材料、燃料变化，导致以下情形之一：</w:t>
                  </w:r>
                </w:p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（1）新增排放污染物种类的（毒性、挥发性降低的除外）；</w:t>
                  </w:r>
                </w:p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（2）位于环境质量不达标区的建设项目相应污染物排放量增加的；</w:t>
                  </w:r>
                </w:p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（3）废水第一类污染物排放量增加的；</w:t>
                  </w:r>
                </w:p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（4）其他污染物排放量增加10%及以上的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仅用于员工办公，销售中心不再建设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7.</w:t>
                  </w:r>
                  <w:r>
                    <w:rPr>
                      <w:rFonts w:hint="eastAsia"/>
                      <w:color w:val="auto"/>
                      <w:szCs w:val="21"/>
                    </w:rPr>
                    <w:t>物料运输、装卸、贮存方式变化，导致大气污染物无组织排放量增加10%及以上的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未</w:t>
                  </w:r>
                  <w:r>
                    <w:rPr>
                      <w:rFonts w:hint="eastAsia"/>
                      <w:color w:val="auto"/>
                      <w:szCs w:val="21"/>
                    </w:rPr>
                    <w:t>导致大气污染物无组织排放量增加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27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  <w:t>8.废气、废水污染防治措施变化，导致第6条中所列情形之一（废气无组织排放改为有组织排放、污染防治措施强化或改进的除外）或大气污染物无组织排放量增加10%及以上的</w:t>
                  </w:r>
                </w:p>
              </w:tc>
              <w:tc>
                <w:tcPr>
                  <w:tcW w:w="2062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未发生变动</w:t>
                  </w:r>
                </w:p>
              </w:tc>
              <w:tc>
                <w:tcPr>
                  <w:tcW w:w="51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2" w:firstLineChars="200"/>
              <w:jc w:val="left"/>
              <w:textAlignment w:val="auto"/>
              <w:rPr>
                <w:rFonts w:hint="eastAsia" w:eastAsia="宋体"/>
                <w:b/>
                <w:bCs/>
                <w:sz w:val="24"/>
                <w:lang w:eastAsia="zh-CN"/>
              </w:rPr>
            </w:pPr>
          </w:p>
        </w:tc>
      </w:tr>
    </w:tbl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续</w:t>
      </w:r>
      <w:r>
        <w:rPr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</w:rPr>
        <w:t>四</w:t>
      </w:r>
    </w:p>
    <w:tbl>
      <w:tblPr>
        <w:tblStyle w:val="23"/>
        <w:tblW w:w="8980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0" w:hRule="atLeast"/>
        </w:trPr>
        <w:tc>
          <w:tcPr>
            <w:tcW w:w="8980" w:type="dxa"/>
            <w:noWrap w:val="0"/>
            <w:vAlign w:val="top"/>
          </w:tcPr>
          <w:p>
            <w:pPr>
              <w:jc w:val="center"/>
              <w:rPr>
                <w:rFonts w:hint="eastAsia"/>
                <w:b/>
                <w:bCs/>
                <w:color w:val="auto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Cs w:val="21"/>
                <w:lang w:val="en-US" w:eastAsia="zh-CN"/>
              </w:rPr>
              <w:t>续</w:t>
            </w:r>
            <w:r>
              <w:rPr>
                <w:rFonts w:hint="eastAsia"/>
                <w:b/>
                <w:bCs/>
                <w:color w:val="auto"/>
                <w:szCs w:val="21"/>
              </w:rPr>
              <w:t>表4-1  变动清单与实际落实情况</w:t>
            </w:r>
          </w:p>
          <w:tbl>
            <w:tblPr>
              <w:tblStyle w:val="23"/>
              <w:tblW w:w="4997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39"/>
              <w:gridCol w:w="3661"/>
              <w:gridCol w:w="859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1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  <w:lang w:eastAsia="zh-CN"/>
                    </w:rPr>
                    <w:t>污染影响</w:t>
                  </w:r>
                  <w:r>
                    <w:rPr>
                      <w:rFonts w:hint="eastAsia"/>
                      <w:b/>
                      <w:bCs/>
                      <w:color w:val="auto"/>
                      <w:szCs w:val="21"/>
                    </w:rPr>
                    <w:t>类建设项目重大变动清单</w:t>
                  </w:r>
                  <w:r>
                    <w:rPr>
                      <w:rFonts w:hint="eastAsia"/>
                      <w:b/>
                      <w:bCs/>
                      <w:color w:val="auto"/>
                      <w:szCs w:val="21"/>
                      <w:lang w:eastAsia="zh-CN"/>
                    </w:rPr>
                    <w:t>（试行）</w:t>
                  </w:r>
                </w:p>
              </w:tc>
              <w:tc>
                <w:tcPr>
                  <w:tcW w:w="208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</w:rPr>
                    <w:t>实际落实情况</w:t>
                  </w:r>
                </w:p>
              </w:tc>
              <w:tc>
                <w:tcPr>
                  <w:tcW w:w="49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  <w:lang w:val="en-US" w:eastAsia="zh-CN"/>
                    </w:rPr>
                    <w:t>重大变动界定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1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9.新增废水直接排放口；废水由间接排放改为直接排放；废水直接排放口位置变化，导致不利环境影响加重的</w:t>
                  </w:r>
                </w:p>
              </w:tc>
              <w:tc>
                <w:tcPr>
                  <w:tcW w:w="208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生活污水经化粪池处理后接管至污水处理厂，不属于重大变动</w:t>
                  </w:r>
                </w:p>
              </w:tc>
              <w:tc>
                <w:tcPr>
                  <w:tcW w:w="49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1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10.新增废气主要排放口（废气无组织排放改为有组织排放的除外）；主要排放口排气筒高度降低10%及以上的</w:t>
                  </w:r>
                </w:p>
              </w:tc>
              <w:tc>
                <w:tcPr>
                  <w:tcW w:w="208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未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新增废气排放口</w:t>
                  </w:r>
                </w:p>
              </w:tc>
              <w:tc>
                <w:tcPr>
                  <w:tcW w:w="49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1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11.噪声、土壤或地下水污染防治措施变化，导致不利环境影响加重的</w:t>
                  </w:r>
                </w:p>
              </w:tc>
              <w:tc>
                <w:tcPr>
                  <w:tcW w:w="208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噪声污染防治措施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未发生</w:t>
                  </w:r>
                  <w:r>
                    <w:rPr>
                      <w:rFonts w:hint="eastAsia"/>
                      <w:color w:val="auto"/>
                      <w:szCs w:val="21"/>
                    </w:rPr>
                    <w:t>变化</w:t>
                  </w:r>
                </w:p>
              </w:tc>
              <w:tc>
                <w:tcPr>
                  <w:tcW w:w="49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1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12.固体废物利用处置方式由委托外单位利用处置改为自行利用处置的（自行利用处置设施单独开展环境影响评价的除外）；固体废物自行处置方式变化，导致不利环境影响加重的</w:t>
                  </w:r>
                </w:p>
              </w:tc>
              <w:tc>
                <w:tcPr>
                  <w:tcW w:w="208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固体废物利用处置方式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未发生变化</w:t>
                  </w:r>
                </w:p>
              </w:tc>
              <w:tc>
                <w:tcPr>
                  <w:tcW w:w="49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FF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241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13.事故废水暂存能力或拦截设施变化，导致环境风险防范能力弱化或降低的</w:t>
                  </w:r>
                </w:p>
              </w:tc>
              <w:tc>
                <w:tcPr>
                  <w:tcW w:w="2089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该项目不涉及</w:t>
                  </w:r>
                </w:p>
              </w:tc>
              <w:tc>
                <w:tcPr>
                  <w:tcW w:w="490" w:type="pc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否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jc w:val="left"/>
              <w:textAlignment w:val="auto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对照</w:t>
            </w:r>
            <w:r>
              <w:rPr>
                <w:rFonts w:hint="eastAsia"/>
                <w:color w:val="auto"/>
                <w:sz w:val="24"/>
                <w:lang w:eastAsia="zh-CN"/>
              </w:rPr>
              <w:t>《污染影响类建设项目重大变动清单（试行）》环办环评函〔2020〕688号文件</w:t>
            </w:r>
            <w:r>
              <w:rPr>
                <w:rFonts w:hint="eastAsia"/>
                <w:color w:val="auto"/>
                <w:sz w:val="24"/>
              </w:rPr>
              <w:t>，该项目的性质、规模、地点、生产工艺和环境保护措施五个因素未发生重大变动，未加重对周围环境不利影响，项目变动不属于重大变动</w:t>
            </w:r>
            <w:r>
              <w:rPr>
                <w:rFonts w:hint="eastAsia"/>
                <w:color w:val="auto"/>
                <w:sz w:val="24"/>
                <w:lang w:eastAsia="zh-CN"/>
              </w:rPr>
              <w:t>。</w:t>
            </w:r>
          </w:p>
        </w:tc>
      </w:tr>
    </w:tbl>
    <w:p>
      <w:pPr>
        <w:spacing w:line="360" w:lineRule="auto"/>
        <w:rPr>
          <w:rFonts w:hint="eastAsia"/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表</w:t>
      </w:r>
      <w:r>
        <w:rPr>
          <w:rFonts w:hint="eastAsia"/>
          <w:b/>
          <w:color w:val="auto"/>
          <w:sz w:val="28"/>
          <w:szCs w:val="28"/>
        </w:rPr>
        <w:t>五</w:t>
      </w:r>
    </w:p>
    <w:tbl>
      <w:tblPr>
        <w:tblStyle w:val="23"/>
        <w:tblW w:w="8988" w:type="dxa"/>
        <w:tblInd w:w="-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4" w:hRule="atLeast"/>
        </w:trPr>
        <w:tc>
          <w:tcPr>
            <w:tcW w:w="8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left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</w:rPr>
              <w:t>1、监测分析方法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废气、噪声监测分析方法见表5-1，废水分析方法见表5-2。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Cs w:val="21"/>
              </w:rPr>
              <w:t>表</w:t>
            </w:r>
            <w:r>
              <w:rPr>
                <w:rFonts w:hint="eastAsia"/>
                <w:b/>
                <w:bCs/>
                <w:color w:val="auto"/>
                <w:szCs w:val="21"/>
              </w:rPr>
              <w:t>5-1</w:t>
            </w:r>
            <w:r>
              <w:rPr>
                <w:b/>
                <w:bCs/>
                <w:color w:val="auto"/>
                <w:szCs w:val="21"/>
              </w:rPr>
              <w:t xml:space="preserve">  </w:t>
            </w:r>
            <w:r>
              <w:rPr>
                <w:rFonts w:hint="eastAsia"/>
                <w:b/>
                <w:bCs/>
                <w:color w:val="auto"/>
                <w:szCs w:val="21"/>
              </w:rPr>
              <w:t>废气、噪声</w:t>
            </w:r>
            <w:r>
              <w:rPr>
                <w:b/>
                <w:bCs/>
                <w:color w:val="auto"/>
                <w:szCs w:val="21"/>
              </w:rPr>
              <w:t>监测分析方法</w:t>
            </w:r>
          </w:p>
          <w:tbl>
            <w:tblPr>
              <w:tblStyle w:val="23"/>
              <w:tblpPr w:leftFromText="181" w:rightFromText="181" w:vertAnchor="text" w:horzAnchor="page" w:tblpXSpec="center" w:tblpY="1"/>
              <w:tblOverlap w:val="never"/>
              <w:tblW w:w="5000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86"/>
              <w:gridCol w:w="890"/>
              <w:gridCol w:w="5301"/>
              <w:gridCol w:w="1695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50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类别</w:t>
                  </w:r>
                </w:p>
              </w:tc>
              <w:tc>
                <w:tcPr>
                  <w:tcW w:w="5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项目</w:t>
                  </w:r>
                </w:p>
              </w:tc>
              <w:tc>
                <w:tcPr>
                  <w:tcW w:w="3021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分析方法</w:t>
                  </w:r>
                </w:p>
              </w:tc>
              <w:tc>
                <w:tcPr>
                  <w:tcW w:w="966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检出限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505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噪声</w:t>
                  </w:r>
                </w:p>
              </w:tc>
              <w:tc>
                <w:tcPr>
                  <w:tcW w:w="507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厂界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噪声</w:t>
                  </w:r>
                </w:p>
              </w:tc>
              <w:tc>
                <w:tcPr>
                  <w:tcW w:w="3987" w:type="pct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tabs>
                      <w:tab w:val="center" w:pos="4819"/>
                      <w:tab w:val="left" w:pos="6480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《工业企业厂界环境噪声排放标准》（GB12348-2008）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Cs w:val="21"/>
              </w:rPr>
              <w:t>表</w:t>
            </w:r>
            <w:r>
              <w:rPr>
                <w:rFonts w:hint="eastAsia"/>
                <w:b/>
                <w:bCs/>
                <w:color w:val="auto"/>
                <w:szCs w:val="21"/>
              </w:rPr>
              <w:t>5-2</w:t>
            </w:r>
            <w:r>
              <w:rPr>
                <w:b/>
                <w:bCs/>
                <w:color w:val="auto"/>
                <w:szCs w:val="21"/>
              </w:rPr>
              <w:t xml:space="preserve">  </w:t>
            </w:r>
            <w:r>
              <w:rPr>
                <w:rFonts w:hint="eastAsia"/>
                <w:b/>
                <w:bCs/>
                <w:color w:val="auto"/>
                <w:szCs w:val="21"/>
              </w:rPr>
              <w:t>废水</w:t>
            </w:r>
            <w:r>
              <w:rPr>
                <w:b/>
                <w:bCs/>
                <w:color w:val="auto"/>
                <w:szCs w:val="21"/>
              </w:rPr>
              <w:t>监测分析方法</w:t>
            </w:r>
          </w:p>
          <w:tbl>
            <w:tblPr>
              <w:tblStyle w:val="23"/>
              <w:tblpPr w:leftFromText="181" w:rightFromText="181" w:vertAnchor="text" w:horzAnchor="page" w:tblpXSpec="center" w:tblpY="1"/>
              <w:tblOverlap w:val="never"/>
              <w:tblW w:w="0" w:type="auto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11"/>
              <w:gridCol w:w="1164"/>
              <w:gridCol w:w="5853"/>
              <w:gridCol w:w="1144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类别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项目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分析方法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 w:cs="Times New Roman"/>
                      <w:b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检出限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0" w:type="auto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废水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pH值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</w:rPr>
                    <w:t>《水质 pH值的测定 电极法》</w:t>
                  </w:r>
                  <w:r>
                    <w:rPr>
                      <w:rFonts w:hint="eastAsia"/>
                      <w:lang w:eastAsia="zh-CN"/>
                    </w:rPr>
                    <w:t>（</w:t>
                  </w:r>
                  <w:r>
                    <w:t>HJ 1147-2020</w:t>
                  </w:r>
                  <w:r>
                    <w:rPr>
                      <w:rFonts w:hint="eastAsia"/>
                      <w:lang w:eastAsia="zh-CN"/>
                    </w:rPr>
                    <w:t>）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0" w:type="auto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化学需氧量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kern w:val="0"/>
                      <w:szCs w:val="21"/>
                      <w:lang w:bidi="ar"/>
                    </w:rPr>
                    <w:t>《水质 化学需氧量的测定 重铬酸盐法》（HJ 828-2017）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default" w:eastAsia="宋体"/>
                      <w:color w:val="auto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 w:bidi="ar"/>
                    </w:rPr>
                    <w:t>4mg/L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54" w:hRule="atLeast"/>
                <w:jc w:val="center"/>
              </w:trPr>
              <w:tc>
                <w:tcPr>
                  <w:tcW w:w="0" w:type="auto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悬浮物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color w:val="auto"/>
                      <w:kern w:val="0"/>
                      <w:szCs w:val="21"/>
                      <w:lang w:bidi="ar"/>
                    </w:rPr>
                  </w:pPr>
                  <w:r>
                    <w:rPr>
                      <w:color w:val="auto"/>
                      <w:kern w:val="0"/>
                      <w:szCs w:val="21"/>
                      <w:lang w:bidi="ar"/>
                    </w:rPr>
                    <w:t>《水质 悬浮物的测定 重量法》</w:t>
                  </w:r>
                  <w:r>
                    <w:rPr>
                      <w:rFonts w:hint="eastAsia"/>
                      <w:color w:val="auto"/>
                      <w:kern w:val="0"/>
                      <w:szCs w:val="21"/>
                      <w:lang w:bidi="ar"/>
                    </w:rPr>
                    <w:t>（</w:t>
                  </w:r>
                  <w:r>
                    <w:rPr>
                      <w:color w:val="auto"/>
                      <w:kern w:val="0"/>
                      <w:szCs w:val="21"/>
                      <w:lang w:bidi="ar"/>
                    </w:rPr>
                    <w:t>GB/T 11901-1989）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eastAsia="宋体"/>
                      <w:color w:val="auto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 w:bidi="ar"/>
                    </w:rPr>
                    <w:t>4mg/L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0" w:type="auto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氨氮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color w:val="auto"/>
                      <w:kern w:val="0"/>
                      <w:szCs w:val="21"/>
                      <w:lang w:bidi="ar"/>
                    </w:rPr>
                  </w:pPr>
                  <w:r>
                    <w:rPr>
                      <w:color w:val="auto"/>
                      <w:kern w:val="0"/>
                      <w:szCs w:val="21"/>
                      <w:lang w:bidi="ar"/>
                    </w:rPr>
                    <w:t>《水质 氨氮的测定 纳氏试剂分光光度法》（HJ 535-2009）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default" w:eastAsia="宋体"/>
                      <w:color w:val="auto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 w:bidi="ar"/>
                    </w:rPr>
                    <w:t>0.025mg/L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0" w:type="auto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总磷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color w:val="auto"/>
                      <w:kern w:val="0"/>
                      <w:szCs w:val="21"/>
                      <w:lang w:bidi="ar"/>
                    </w:rPr>
                  </w:pPr>
                  <w:r>
                    <w:rPr>
                      <w:color w:val="auto"/>
                      <w:kern w:val="0"/>
                      <w:szCs w:val="21"/>
                      <w:lang w:bidi="ar"/>
                    </w:rPr>
                    <w:t>《水质 总磷的测定 钼酸铵分光光度法》（GB/T 11893-1989）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default" w:eastAsia="宋体"/>
                      <w:color w:val="auto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 w:bidi="ar"/>
                    </w:rPr>
                    <w:t>0.05mg/L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0" w:type="auto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szCs w:val="21"/>
                    </w:rPr>
                  </w:pP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总氮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color w:val="auto"/>
                      <w:kern w:val="0"/>
                      <w:szCs w:val="21"/>
                      <w:lang w:bidi="ar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bidi="ar"/>
                    </w:rPr>
                    <w:t>《水质 总氮的测定 碱性过硫酸钾消解紫外分光光度法》HJ636-2012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 w:bidi="ar"/>
                    </w:rPr>
                    <w:t>0.05mg/L</w:t>
                  </w:r>
                </w:p>
              </w:tc>
            </w:tr>
          </w:tbl>
          <w:p>
            <w:pPr>
              <w:pStyle w:val="5"/>
              <w:adjustRightInd w:val="0"/>
              <w:snapToGrid w:val="0"/>
              <w:spacing w:before="0" w:after="0" w:line="360" w:lineRule="auto"/>
              <w:rPr>
                <w:rFonts w:ascii="Times New Roman" w:hAnsi="Times New Roman" w:eastAsia="宋体"/>
                <w:color w:val="auto"/>
                <w:sz w:val="24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</w:rPr>
              <w:t>2、</w:t>
            </w:r>
            <w:r>
              <w:rPr>
                <w:rFonts w:ascii="Times New Roman" w:hAnsi="Times New Roman" w:eastAsia="宋体"/>
                <w:color w:val="auto"/>
                <w:sz w:val="24"/>
              </w:rPr>
              <w:t>监测仪器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b/>
                <w:bCs/>
                <w:color w:val="auto"/>
                <w:spacing w:val="10"/>
                <w:sz w:val="24"/>
              </w:rPr>
            </w:pPr>
            <w:r>
              <w:rPr>
                <w:color w:val="auto"/>
                <w:sz w:val="24"/>
              </w:rPr>
              <w:t>本次验收项目</w:t>
            </w:r>
            <w:r>
              <w:rPr>
                <w:rFonts w:hint="eastAsia"/>
                <w:color w:val="auto"/>
                <w:sz w:val="24"/>
              </w:rPr>
              <w:t>现场</w:t>
            </w:r>
            <w:r>
              <w:rPr>
                <w:color w:val="auto"/>
                <w:sz w:val="24"/>
              </w:rPr>
              <w:t>使用监测仪器见表</w:t>
            </w:r>
            <w:r>
              <w:rPr>
                <w:rFonts w:hint="eastAsia"/>
                <w:color w:val="auto"/>
                <w:sz w:val="24"/>
              </w:rPr>
              <w:t>5-3</w:t>
            </w:r>
            <w:r>
              <w:rPr>
                <w:color w:val="auto"/>
                <w:sz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62" w:firstLineChars="200"/>
              <w:jc w:val="center"/>
              <w:textAlignment w:val="auto"/>
              <w:rPr>
                <w:b/>
                <w:bCs/>
                <w:color w:val="auto"/>
                <w:spacing w:val="10"/>
                <w:szCs w:val="21"/>
              </w:rPr>
            </w:pPr>
            <w:r>
              <w:rPr>
                <w:b/>
                <w:bCs/>
                <w:color w:val="auto"/>
                <w:spacing w:val="10"/>
                <w:szCs w:val="21"/>
              </w:rPr>
              <w:t>表</w:t>
            </w:r>
            <w:r>
              <w:rPr>
                <w:rFonts w:hint="eastAsia"/>
                <w:b/>
                <w:bCs/>
                <w:color w:val="auto"/>
                <w:szCs w:val="21"/>
              </w:rPr>
              <w:t>5-3</w:t>
            </w:r>
            <w:r>
              <w:rPr>
                <w:rFonts w:hint="eastAsia"/>
                <w:b/>
                <w:bCs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b/>
                <w:bCs/>
                <w:color w:val="auto"/>
                <w:spacing w:val="10"/>
                <w:szCs w:val="21"/>
              </w:rPr>
              <w:t xml:space="preserve"> 验收</w:t>
            </w:r>
            <w:r>
              <w:rPr>
                <w:rFonts w:hint="eastAsia"/>
                <w:b/>
                <w:bCs/>
                <w:color w:val="auto"/>
                <w:spacing w:val="10"/>
                <w:szCs w:val="21"/>
              </w:rPr>
              <w:t>现场</w:t>
            </w:r>
            <w:r>
              <w:rPr>
                <w:b/>
                <w:bCs/>
                <w:color w:val="auto"/>
                <w:spacing w:val="10"/>
                <w:szCs w:val="21"/>
              </w:rPr>
              <w:t>使用监测仪器一览表</w:t>
            </w:r>
          </w:p>
          <w:tbl>
            <w:tblPr>
              <w:tblStyle w:val="23"/>
              <w:tblW w:w="4997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39"/>
              <w:gridCol w:w="1686"/>
              <w:gridCol w:w="2530"/>
              <w:gridCol w:w="1637"/>
              <w:gridCol w:w="2075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79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color w:val="auto"/>
                      <w:spacing w:val="1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color w:val="auto"/>
                      <w:spacing w:val="10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961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仪器编号</w:t>
                  </w:r>
                </w:p>
              </w:tc>
              <w:tc>
                <w:tcPr>
                  <w:tcW w:w="1442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仪器名称</w:t>
                  </w:r>
                </w:p>
              </w:tc>
              <w:tc>
                <w:tcPr>
                  <w:tcW w:w="933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仪器型号</w:t>
                  </w:r>
                </w:p>
              </w:tc>
              <w:tc>
                <w:tcPr>
                  <w:tcW w:w="11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/>
                      <w:bCs w:val="0"/>
                      <w:color w:val="auto"/>
                      <w:spacing w:val="1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 w:val="0"/>
                      <w:color w:val="auto"/>
                      <w:spacing w:val="10"/>
                      <w:sz w:val="21"/>
                      <w:szCs w:val="21"/>
                    </w:rPr>
                    <w:t>检定/校准情况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79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61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XS-A-007</w:t>
                  </w:r>
                </w:p>
              </w:tc>
              <w:tc>
                <w:tcPr>
                  <w:tcW w:w="1442" w:type="pct"/>
                  <w:noWrap w:val="0"/>
                  <w:vAlign w:val="center"/>
                </w:tcPr>
                <w:p>
                  <w:pPr>
                    <w:widowControl/>
                    <w:ind w:right="142" w:rightChars="0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bidi="ar"/>
                    </w:rPr>
                    <w:t>紫外分光光度计</w:t>
                  </w:r>
                </w:p>
              </w:tc>
              <w:tc>
                <w:tcPr>
                  <w:tcW w:w="933" w:type="pct"/>
                  <w:noWrap w:val="0"/>
                  <w:vAlign w:val="center"/>
                </w:tcPr>
                <w:p>
                  <w:pPr>
                    <w:widowControl/>
                    <w:ind w:right="142" w:rightChars="0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bidi="ar"/>
                    </w:rPr>
                    <w:t>L5</w:t>
                  </w:r>
                </w:p>
              </w:tc>
              <w:tc>
                <w:tcPr>
                  <w:tcW w:w="11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79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961" w:type="pct"/>
                  <w:noWrap w:val="0"/>
                  <w:vAlign w:val="center"/>
                </w:tcPr>
                <w:p>
                  <w:pPr>
                    <w:widowControl/>
                    <w:ind w:right="142" w:rightChars="0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XS-A-013</w:t>
                  </w:r>
                </w:p>
              </w:tc>
              <w:tc>
                <w:tcPr>
                  <w:tcW w:w="1442" w:type="pct"/>
                  <w:noWrap w:val="0"/>
                  <w:vAlign w:val="center"/>
                </w:tcPr>
                <w:p>
                  <w:pPr>
                    <w:widowControl/>
                    <w:ind w:right="142" w:rightChars="0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bidi="ar"/>
                    </w:rPr>
                    <w:t>pH</w:t>
                  </w:r>
                  <w:r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bidi="ar"/>
                    </w:rPr>
                    <w:t>计</w:t>
                  </w:r>
                </w:p>
              </w:tc>
              <w:tc>
                <w:tcPr>
                  <w:tcW w:w="933" w:type="pct"/>
                  <w:noWrap w:val="0"/>
                  <w:vAlign w:val="center"/>
                </w:tcPr>
                <w:p>
                  <w:pPr>
                    <w:widowControl/>
                    <w:ind w:right="142" w:rightChars="0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bidi="ar"/>
                    </w:rPr>
                    <w:t>PHS-3C</w:t>
                  </w:r>
                </w:p>
              </w:tc>
              <w:tc>
                <w:tcPr>
                  <w:tcW w:w="11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79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961" w:type="pct"/>
                  <w:noWrap w:val="0"/>
                  <w:vAlign w:val="center"/>
                </w:tcPr>
                <w:p>
                  <w:pPr>
                    <w:widowControl/>
                    <w:ind w:right="142" w:rightChars="0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XS-A-060</w:t>
                  </w:r>
                </w:p>
              </w:tc>
              <w:tc>
                <w:tcPr>
                  <w:tcW w:w="1442" w:type="pct"/>
                  <w:noWrap w:val="0"/>
                  <w:vAlign w:val="center"/>
                </w:tcPr>
                <w:p>
                  <w:pPr>
                    <w:widowControl/>
                    <w:ind w:right="142" w:rightChars="0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bidi="ar"/>
                    </w:rPr>
                    <w:t>滴定管</w:t>
                  </w:r>
                </w:p>
              </w:tc>
              <w:tc>
                <w:tcPr>
                  <w:tcW w:w="933" w:type="pct"/>
                  <w:noWrap w:val="0"/>
                  <w:vAlign w:val="center"/>
                </w:tcPr>
                <w:p>
                  <w:pPr>
                    <w:widowControl/>
                    <w:ind w:right="142" w:rightChars="0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bidi="ar"/>
                    </w:rPr>
                    <w:t>50mL</w:t>
                  </w:r>
                </w:p>
              </w:tc>
              <w:tc>
                <w:tcPr>
                  <w:tcW w:w="11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79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  <w:t>4</w:t>
                  </w:r>
                </w:p>
              </w:tc>
              <w:tc>
                <w:tcPr>
                  <w:tcW w:w="961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XS-A-010</w:t>
                  </w:r>
                </w:p>
              </w:tc>
              <w:tc>
                <w:tcPr>
                  <w:tcW w:w="1442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万分之一天平</w:t>
                  </w:r>
                </w:p>
              </w:tc>
              <w:tc>
                <w:tcPr>
                  <w:tcW w:w="933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FA2204N</w:t>
                  </w:r>
                </w:p>
              </w:tc>
              <w:tc>
                <w:tcPr>
                  <w:tcW w:w="11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79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  <w:t>5</w:t>
                  </w:r>
                </w:p>
              </w:tc>
              <w:tc>
                <w:tcPr>
                  <w:tcW w:w="961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XS-B-017</w:t>
                  </w:r>
                </w:p>
              </w:tc>
              <w:tc>
                <w:tcPr>
                  <w:tcW w:w="1442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烘箱</w:t>
                  </w:r>
                </w:p>
              </w:tc>
              <w:tc>
                <w:tcPr>
                  <w:tcW w:w="933" w:type="pct"/>
                  <w:noWrap w:val="0"/>
                  <w:vAlign w:val="center"/>
                </w:tcPr>
                <w:p>
                  <w:pPr>
                    <w:ind w:right="142" w:rightChars="0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GL-125B</w:t>
                  </w:r>
                </w:p>
              </w:tc>
              <w:tc>
                <w:tcPr>
                  <w:tcW w:w="11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79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  <w:t>6</w:t>
                  </w:r>
                </w:p>
              </w:tc>
              <w:tc>
                <w:tcPr>
                  <w:tcW w:w="961" w:type="pct"/>
                  <w:noWrap w:val="0"/>
                  <w:vAlign w:val="center"/>
                </w:tcPr>
                <w:p>
                  <w:pPr>
                    <w:snapToGrid w:val="0"/>
                    <w:spacing w:line="260" w:lineRule="exact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pacing w:val="0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XS-A-046</w:t>
                  </w:r>
                </w:p>
              </w:tc>
              <w:tc>
                <w:tcPr>
                  <w:tcW w:w="1442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60" w:lineRule="exact"/>
                    <w:ind w:right="0" w:rightChars="0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pacing w:val="0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多功能声级计</w:t>
                  </w:r>
                </w:p>
              </w:tc>
              <w:tc>
                <w:tcPr>
                  <w:tcW w:w="933" w:type="pct"/>
                  <w:noWrap w:val="0"/>
                  <w:vAlign w:val="center"/>
                </w:tcPr>
                <w:p>
                  <w:pPr>
                    <w:rPr>
                      <w:rFonts w:hint="default" w:ascii="Times New Roman" w:hAnsi="Times New Roman" w:eastAsia="宋体" w:cs="Times New Roman"/>
                      <w:bCs/>
                      <w:color w:val="0000FF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AWA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5688</w:t>
                  </w:r>
                </w:p>
              </w:tc>
              <w:tc>
                <w:tcPr>
                  <w:tcW w:w="11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479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kern w:val="2"/>
                      <w:sz w:val="21"/>
                      <w:szCs w:val="21"/>
                      <w:lang w:val="en-US" w:eastAsia="zh-CN" w:bidi="ar-SA"/>
                    </w:rPr>
                    <w:t>7</w:t>
                  </w:r>
                </w:p>
              </w:tc>
              <w:tc>
                <w:tcPr>
                  <w:tcW w:w="961" w:type="pct"/>
                  <w:noWrap w:val="0"/>
                  <w:vAlign w:val="center"/>
                </w:tcPr>
                <w:p>
                  <w:pPr>
                    <w:snapToGrid w:val="0"/>
                    <w:spacing w:line="260" w:lineRule="exact"/>
                    <w:ind w:right="142" w:rightChars="0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pacing w:val="0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XS-A-047</w:t>
                  </w:r>
                </w:p>
              </w:tc>
              <w:tc>
                <w:tcPr>
                  <w:tcW w:w="1442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60" w:lineRule="exact"/>
                    <w:ind w:right="0" w:rightChars="0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pacing w:val="0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声级校准器</w:t>
                  </w:r>
                </w:p>
              </w:tc>
              <w:tc>
                <w:tcPr>
                  <w:tcW w:w="933" w:type="pct"/>
                  <w:noWrap w:val="0"/>
                  <w:vAlign w:val="center"/>
                </w:tcPr>
                <w:p>
                  <w:pPr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AWA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/>
                      <w:color w:val="auto"/>
                      <w:kern w:val="0"/>
                      <w:sz w:val="21"/>
                      <w:szCs w:val="21"/>
                      <w:highlight w:val="none"/>
                      <w:lang w:val="en-US" w:eastAsia="zh-CN"/>
                    </w:rPr>
                    <w:t>6022A</w:t>
                  </w:r>
                </w:p>
              </w:tc>
              <w:tc>
                <w:tcPr>
                  <w:tcW w:w="1183" w:type="pc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pacing w:val="10"/>
                      <w:sz w:val="21"/>
                      <w:szCs w:val="21"/>
                      <w:lang w:val="en-US" w:eastAsia="zh-CN"/>
                    </w:rPr>
                    <w:t>合格</w:t>
                  </w:r>
                </w:p>
              </w:tc>
            </w:tr>
          </w:tbl>
          <w:p>
            <w:pPr>
              <w:keepNext/>
              <w:keepLines/>
              <w:widowControl/>
              <w:adjustRightInd w:val="0"/>
              <w:snapToGrid w:val="0"/>
              <w:spacing w:line="360" w:lineRule="auto"/>
              <w:ind w:firstLine="420" w:firstLineChars="200"/>
              <w:rPr>
                <w:color w:val="auto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rFonts w:hint="eastAsia"/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续表</w:t>
      </w:r>
      <w:r>
        <w:rPr>
          <w:rFonts w:hint="eastAsia"/>
          <w:b/>
          <w:color w:val="auto"/>
          <w:sz w:val="28"/>
          <w:szCs w:val="28"/>
        </w:rPr>
        <w:t>五</w:t>
      </w:r>
    </w:p>
    <w:tbl>
      <w:tblPr>
        <w:tblStyle w:val="23"/>
        <w:tblW w:w="8937" w:type="dxa"/>
        <w:tblInd w:w="-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4" w:hRule="atLeast"/>
        </w:trPr>
        <w:tc>
          <w:tcPr>
            <w:tcW w:w="8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5"/>
              <w:adjustRightInd w:val="0"/>
              <w:snapToGrid w:val="0"/>
              <w:spacing w:before="0" w:after="0" w:line="360" w:lineRule="auto"/>
              <w:rPr>
                <w:rFonts w:hint="eastAsia" w:ascii="Times New Roman" w:hAnsi="Times New Roman" w:eastAsia="宋体"/>
                <w:b/>
                <w:bCs w:val="0"/>
                <w:color w:val="auto"/>
                <w:sz w:val="24"/>
              </w:rPr>
            </w:pPr>
            <w:r>
              <w:rPr>
                <w:rFonts w:hint="eastAsia" w:ascii="Times New Roman" w:hAnsi="Times New Roman" w:eastAsia="宋体"/>
                <w:b/>
                <w:bCs w:val="0"/>
                <w:color w:val="auto"/>
                <w:sz w:val="24"/>
              </w:rPr>
              <w:t>3、水质监测分析过程中的质量保证和质量控制</w:t>
            </w:r>
          </w:p>
          <w:p>
            <w:pPr>
              <w:pStyle w:val="5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60" w:lineRule="auto"/>
              <w:ind w:firstLine="480" w:firstLineChars="200"/>
              <w:textAlignment w:val="auto"/>
              <w:rPr>
                <w:rFonts w:hint="eastAsia" w:ascii="Times New Roman" w:hAnsi="Times New Roman" w:eastAsia="宋体"/>
                <w:b w:val="0"/>
                <w:bCs/>
                <w:color w:val="auto"/>
                <w:sz w:val="24"/>
              </w:rPr>
            </w:pPr>
            <w:r>
              <w:rPr>
                <w:rFonts w:hint="eastAsia" w:ascii="Times New Roman" w:hAnsi="Times New Roman" w:eastAsia="宋体"/>
                <w:b w:val="0"/>
                <w:bCs/>
                <w:color w:val="auto"/>
                <w:sz w:val="24"/>
              </w:rPr>
              <w:t>水样的采集、运输、保存、实验室分析和数据计算的全过程均按《环境水质监测质量保证手册》（第四版）的要求进行。采样过程中应采集一定比例的平行样；实验室分析过程一般应使用标准物质、采用空白试验、平行样测定、加标回收率测定等，并对质控数据分析，监测数据严格执行三级审核制度。</w:t>
            </w:r>
          </w:p>
          <w:p>
            <w:pPr>
              <w:pStyle w:val="9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表5-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 xml:space="preserve">4 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水质污染物检测质控表</w:t>
            </w:r>
          </w:p>
          <w:tbl>
            <w:tblPr>
              <w:tblStyle w:val="23"/>
              <w:tblW w:w="4998" w:type="pct"/>
              <w:jc w:val="center"/>
              <w:tblBorders>
                <w:top w:val="single" w:color="000000" w:sz="12" w:space="0"/>
                <w:left w:val="none" w:color="auto" w:sz="0" w:space="0"/>
                <w:bottom w:val="single" w:color="000000" w:sz="12" w:space="0"/>
                <w:right w:val="none" w:color="auto" w:sz="0" w:space="0"/>
                <w:insideH w:val="single" w:color="000000" w:sz="4" w:space="0"/>
                <w:insideV w:val="single" w:color="000000" w:sz="2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84"/>
              <w:gridCol w:w="1097"/>
              <w:gridCol w:w="663"/>
              <w:gridCol w:w="441"/>
              <w:gridCol w:w="659"/>
              <w:gridCol w:w="659"/>
              <w:gridCol w:w="663"/>
              <w:gridCol w:w="441"/>
              <w:gridCol w:w="661"/>
              <w:gridCol w:w="441"/>
              <w:gridCol w:w="661"/>
              <w:gridCol w:w="441"/>
              <w:gridCol w:w="1274"/>
            </w:tblGrid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2" w:space="0"/>
                </w:tblBorders>
              </w:tblPrEx>
              <w:trPr>
                <w:trHeight w:val="397" w:hRule="atLeast"/>
                <w:tblHeader/>
                <w:jc w:val="center"/>
              </w:trPr>
              <w:tc>
                <w:tcPr>
                  <w:tcW w:w="389" w:type="pct"/>
                  <w:vMerge w:val="restart"/>
                  <w:tcBorders>
                    <w:right w:val="single" w:color="auto" w:sz="4" w:space="0"/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污染物</w:t>
                  </w:r>
                </w:p>
                <w:p>
                  <w:pPr>
                    <w:pStyle w:val="97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类别</w:t>
                  </w:r>
                </w:p>
              </w:tc>
              <w:tc>
                <w:tcPr>
                  <w:tcW w:w="624" w:type="pct"/>
                  <w:vMerge w:val="restart"/>
                  <w:tcBorders>
                    <w:left w:val="single" w:color="auto" w:sz="4" w:space="0"/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污染物</w:t>
                  </w:r>
                </w:p>
              </w:tc>
              <w:tc>
                <w:tcPr>
                  <w:tcW w:w="377" w:type="pct"/>
                  <w:vMerge w:val="restar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样品数</w:t>
                  </w:r>
                </w:p>
              </w:tc>
              <w:tc>
                <w:tcPr>
                  <w:tcW w:w="1378" w:type="pct"/>
                  <w:gridSpan w:val="4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平行</w:t>
                  </w:r>
                </w:p>
              </w:tc>
              <w:tc>
                <w:tcPr>
                  <w:tcW w:w="627" w:type="pct"/>
                  <w:gridSpan w:val="2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加标回收</w:t>
                  </w:r>
                </w:p>
              </w:tc>
              <w:tc>
                <w:tcPr>
                  <w:tcW w:w="627" w:type="pct"/>
                  <w:gridSpan w:val="2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标准物质</w:t>
                  </w:r>
                </w:p>
              </w:tc>
              <w:tc>
                <w:tcPr>
                  <w:tcW w:w="976" w:type="pct"/>
                  <w:gridSpan w:val="2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全程序空白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  <w:tblHeader/>
                <w:jc w:val="center"/>
              </w:trPr>
              <w:tc>
                <w:tcPr>
                  <w:tcW w:w="389" w:type="pct"/>
                  <w:vMerge w:val="continue"/>
                  <w:tcBorders>
                    <w:right w:val="single" w:color="auto" w:sz="4" w:space="0"/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624" w:type="pct"/>
                  <w:vMerge w:val="continue"/>
                  <w:tcBorders>
                    <w:left w:val="single" w:color="auto" w:sz="4" w:space="0"/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377" w:type="pct"/>
                  <w:vMerge w:val="continue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251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现场</w:t>
                  </w:r>
                </w:p>
              </w:tc>
              <w:tc>
                <w:tcPr>
                  <w:tcW w:w="375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合格率</w:t>
                  </w:r>
                </w:p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（%）</w:t>
                  </w:r>
                </w:p>
              </w:tc>
              <w:tc>
                <w:tcPr>
                  <w:tcW w:w="375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实验室</w:t>
                  </w:r>
                </w:p>
              </w:tc>
              <w:tc>
                <w:tcPr>
                  <w:tcW w:w="375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合格率</w:t>
                  </w:r>
                </w:p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（%）</w:t>
                  </w:r>
                </w:p>
              </w:tc>
              <w:tc>
                <w:tcPr>
                  <w:tcW w:w="251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个数</w:t>
                  </w:r>
                </w:p>
              </w:tc>
              <w:tc>
                <w:tcPr>
                  <w:tcW w:w="375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合格率</w:t>
                  </w:r>
                </w:p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（%）</w:t>
                  </w:r>
                </w:p>
              </w:tc>
              <w:tc>
                <w:tcPr>
                  <w:tcW w:w="251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个数</w:t>
                  </w:r>
                </w:p>
              </w:tc>
              <w:tc>
                <w:tcPr>
                  <w:tcW w:w="375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合格率</w:t>
                  </w:r>
                </w:p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（%）</w:t>
                  </w:r>
                </w:p>
              </w:tc>
              <w:tc>
                <w:tcPr>
                  <w:tcW w:w="251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个数</w:t>
                  </w:r>
                </w:p>
              </w:tc>
              <w:tc>
                <w:tcPr>
                  <w:tcW w:w="725" w:type="pct"/>
                  <w:tcBorders>
                    <w:tl2br w:val="nil"/>
                    <w:tr2bl w:val="nil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color w:val="auto"/>
                      <w:sz w:val="21"/>
                      <w:szCs w:val="21"/>
                    </w:rPr>
                    <w:t>合格率（%）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2" w:space="0"/>
                </w:tblBorders>
              </w:tblPrEx>
              <w:trPr>
                <w:trHeight w:val="397" w:hRule="atLeast"/>
                <w:jc w:val="center"/>
              </w:trPr>
              <w:tc>
                <w:tcPr>
                  <w:tcW w:w="389" w:type="pct"/>
                  <w:vMerge w:val="restart"/>
                  <w:tcBorders>
                    <w:right w:val="single" w:color="auto" w:sz="4" w:space="0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废水</w:t>
                  </w:r>
                </w:p>
              </w:tc>
              <w:tc>
                <w:tcPr>
                  <w:tcW w:w="624" w:type="pct"/>
                  <w:tcBorders>
                    <w:left w:val="single" w:color="auto" w:sz="4" w:space="0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pH值</w:t>
                  </w:r>
                </w:p>
              </w:tc>
              <w:tc>
                <w:tcPr>
                  <w:tcW w:w="377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72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389" w:type="pct"/>
                  <w:vMerge w:val="continue"/>
                  <w:tcBorders>
                    <w:right w:val="single" w:color="auto" w:sz="4" w:space="0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624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化学需氧量</w:t>
                  </w:r>
                </w:p>
              </w:tc>
              <w:tc>
                <w:tcPr>
                  <w:tcW w:w="377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72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389" w:type="pct"/>
                  <w:vMerge w:val="continue"/>
                  <w:tcBorders>
                    <w:right w:val="single" w:color="auto" w:sz="4" w:space="0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624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悬浮物</w:t>
                  </w:r>
                </w:p>
              </w:tc>
              <w:tc>
                <w:tcPr>
                  <w:tcW w:w="377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72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389" w:type="pct"/>
                  <w:vMerge w:val="continue"/>
                  <w:tcBorders>
                    <w:right w:val="single" w:color="auto" w:sz="4" w:space="0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624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氨氮</w:t>
                  </w:r>
                </w:p>
              </w:tc>
              <w:tc>
                <w:tcPr>
                  <w:tcW w:w="377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72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389" w:type="pct"/>
                  <w:vMerge w:val="continue"/>
                  <w:tcBorders>
                    <w:right w:val="single" w:color="auto" w:sz="4" w:space="0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624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总磷</w:t>
                  </w:r>
                </w:p>
              </w:tc>
              <w:tc>
                <w:tcPr>
                  <w:tcW w:w="377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72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389" w:type="pct"/>
                  <w:vMerge w:val="continue"/>
                  <w:tcBorders>
                    <w:right w:val="single" w:color="auto" w:sz="4" w:space="0"/>
                  </w:tcBorders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624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eastAsia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eastAsia="宋体" w:cs="Times New Roman"/>
                      <w:b w:val="0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总氮</w:t>
                  </w:r>
                </w:p>
              </w:tc>
              <w:tc>
                <w:tcPr>
                  <w:tcW w:w="377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37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/</w:t>
                  </w:r>
                </w:p>
              </w:tc>
              <w:tc>
                <w:tcPr>
                  <w:tcW w:w="251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725" w:type="pct"/>
                  <w:noWrap/>
                  <w:vAlign w:val="center"/>
                </w:tcPr>
                <w:p>
                  <w:pPr>
                    <w:pStyle w:val="97"/>
                    <w:spacing w:line="240" w:lineRule="auto"/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color w:val="auto"/>
                      <w:sz w:val="21"/>
                      <w:szCs w:val="21"/>
                    </w:rPr>
                    <w:t>100</w:t>
                  </w:r>
                </w:p>
              </w:tc>
            </w:tr>
          </w:tbl>
          <w:p>
            <w:pPr>
              <w:pStyle w:val="5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60" w:lineRule="auto"/>
              <w:ind w:firstLine="420" w:firstLineChars="200"/>
              <w:jc w:val="left"/>
              <w:textAlignment w:val="auto"/>
              <w:rPr>
                <w:rFonts w:hint="eastAsia" w:eastAsia="宋体" w:cs="Times New Roman"/>
                <w:b w:val="0"/>
                <w:bCs w:val="0"/>
                <w:color w:val="auto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注：“/”表示无数据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。</w:t>
            </w:r>
          </w:p>
          <w:p>
            <w:pPr>
              <w:pStyle w:val="5"/>
              <w:adjustRightInd w:val="0"/>
              <w:snapToGrid w:val="0"/>
              <w:spacing w:before="0" w:after="0" w:line="360" w:lineRule="auto"/>
              <w:rPr>
                <w:rFonts w:ascii="Times New Roman" w:hAnsi="Times New Roman" w:eastAsia="宋体"/>
                <w:color w:val="auto"/>
                <w:sz w:val="24"/>
              </w:rPr>
            </w:pPr>
            <w:bookmarkStart w:id="0" w:name="_Toc9421"/>
            <w:bookmarkStart w:id="1" w:name="_Toc29531"/>
            <w:r>
              <w:rPr>
                <w:rFonts w:hint="eastAsia" w:ascii="Times New Roman" w:hAnsi="Times New Roman" w:eastAsia="宋体"/>
                <w:color w:val="auto"/>
                <w:sz w:val="24"/>
                <w:lang w:val="en-US" w:eastAsia="zh-CN"/>
              </w:rPr>
              <w:t>4、</w:t>
            </w:r>
            <w:r>
              <w:rPr>
                <w:rFonts w:ascii="Times New Roman" w:hAnsi="Times New Roman" w:eastAsia="宋体"/>
                <w:color w:val="auto"/>
                <w:sz w:val="24"/>
              </w:rPr>
              <w:t>噪声监测分析过程中的质量保证和质量控制</w:t>
            </w:r>
            <w:bookmarkEnd w:id="0"/>
            <w:bookmarkEnd w:id="1"/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为保证验收检测过程中厂界噪声检测的质量，噪声检测布点、测量方法及频次均按照《工业企业厂界环境噪声排放标准》（GB12348-2008）执行。检测时使用经计量部门检定，并在有效使用期内的声级计；声级计在测试前后用标准发生源进行校准，测量前后仪器的灵敏度相差不大于0.5dB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表5-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噪声声级计校准结果表</w:t>
            </w:r>
          </w:p>
          <w:tbl>
            <w:tblPr>
              <w:tblStyle w:val="23"/>
              <w:tblW w:w="8789" w:type="dxa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61"/>
              <w:gridCol w:w="1294"/>
              <w:gridCol w:w="1266"/>
              <w:gridCol w:w="1267"/>
              <w:gridCol w:w="1267"/>
              <w:gridCol w:w="1266"/>
              <w:gridCol w:w="1268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color w:val="auto"/>
                      <w:sz w:val="21"/>
                      <w:szCs w:val="21"/>
                    </w:rPr>
                    <w:t>校准日期</w:t>
                  </w:r>
                </w:p>
              </w:tc>
              <w:tc>
                <w:tcPr>
                  <w:tcW w:w="1296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声校准器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型号</w:t>
                  </w:r>
                </w:p>
              </w:tc>
              <w:tc>
                <w:tcPr>
                  <w:tcW w:w="126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标准噪声值（dB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A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)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）</w:t>
                  </w:r>
                </w:p>
              </w:tc>
              <w:tc>
                <w:tcPr>
                  <w:tcW w:w="126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检测前校准值（dB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A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)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）</w:t>
                  </w:r>
                </w:p>
              </w:tc>
              <w:tc>
                <w:tcPr>
                  <w:tcW w:w="126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示值偏差（dB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A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)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）</w:t>
                  </w:r>
                </w:p>
              </w:tc>
              <w:tc>
                <w:tcPr>
                  <w:tcW w:w="126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校测后校准值（dB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A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)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）</w:t>
                  </w:r>
                </w:p>
              </w:tc>
              <w:tc>
                <w:tcPr>
                  <w:tcW w:w="126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示值偏差（dB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A</w:t>
                  </w:r>
                  <w:r>
                    <w:rPr>
                      <w:rFonts w:hint="eastAsia" w:eastAsia="宋体" w:cs="Times New Roman"/>
                      <w:bCs/>
                      <w:sz w:val="21"/>
                      <w:szCs w:val="21"/>
                      <w:lang w:eastAsia="zh-CN"/>
                    </w:rPr>
                    <w:t>)</w:t>
                  </w:r>
                  <w:r>
                    <w:rPr>
                      <w:rFonts w:hint="default" w:ascii="Times New Roman" w:hAnsi="Times New Roman" w:eastAsia="宋体" w:cs="Times New Roman"/>
                      <w:bCs/>
                      <w:sz w:val="21"/>
                      <w:szCs w:val="21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 w:val="21"/>
                      <w:szCs w:val="21"/>
                      <w:lang w:eastAsia="zh-CN"/>
                    </w:rPr>
                    <w:t>2021.10.28</w:t>
                  </w:r>
                </w:p>
              </w:tc>
              <w:tc>
                <w:tcPr>
                  <w:tcW w:w="1296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AWA6221B</w:t>
                  </w:r>
                </w:p>
              </w:tc>
              <w:tc>
                <w:tcPr>
                  <w:tcW w:w="126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93.8</w:t>
                  </w:r>
                </w:p>
              </w:tc>
              <w:tc>
                <w:tcPr>
                  <w:tcW w:w="126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93.8</w:t>
                  </w:r>
                </w:p>
              </w:tc>
              <w:tc>
                <w:tcPr>
                  <w:tcW w:w="126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0.0</w:t>
                  </w:r>
                </w:p>
              </w:tc>
              <w:tc>
                <w:tcPr>
                  <w:tcW w:w="126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93.8</w:t>
                  </w:r>
                </w:p>
              </w:tc>
              <w:tc>
                <w:tcPr>
                  <w:tcW w:w="126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0.0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11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sz w:val="21"/>
                      <w:szCs w:val="21"/>
                      <w:lang w:eastAsia="zh-CN"/>
                    </w:rPr>
                    <w:t>2021.10.29</w:t>
                  </w:r>
                </w:p>
              </w:tc>
              <w:tc>
                <w:tcPr>
                  <w:tcW w:w="1296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AWA6221B</w:t>
                  </w:r>
                </w:p>
              </w:tc>
              <w:tc>
                <w:tcPr>
                  <w:tcW w:w="126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93.8</w:t>
                  </w:r>
                </w:p>
              </w:tc>
              <w:tc>
                <w:tcPr>
                  <w:tcW w:w="126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93.8</w:t>
                  </w:r>
                </w:p>
              </w:tc>
              <w:tc>
                <w:tcPr>
                  <w:tcW w:w="126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0.0</w:t>
                  </w:r>
                </w:p>
              </w:tc>
              <w:tc>
                <w:tcPr>
                  <w:tcW w:w="126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93.8</w:t>
                  </w:r>
                </w:p>
              </w:tc>
              <w:tc>
                <w:tcPr>
                  <w:tcW w:w="126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</w:rPr>
                    <w:t>0.0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8789" w:type="dxa"/>
                  <w:gridSpan w:val="7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注：标准发生源源强为94.0dB</w:t>
                  </w:r>
                </w:p>
              </w:tc>
            </w:tr>
          </w:tbl>
          <w:p>
            <w:pPr>
              <w:pStyle w:val="2"/>
              <w:adjustRightInd w:val="0"/>
              <w:snapToGrid w:val="0"/>
              <w:rPr>
                <w:color w:val="auto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b/>
          <w:color w:val="auto"/>
          <w:sz w:val="28"/>
          <w:szCs w:val="28"/>
        </w:rPr>
      </w:pPr>
    </w:p>
    <w:p>
      <w:pPr>
        <w:spacing w:line="360" w:lineRule="auto"/>
        <w:rPr>
          <w:rFonts w:hint="eastAsia"/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表</w:t>
      </w:r>
      <w:r>
        <w:rPr>
          <w:rFonts w:hint="eastAsia"/>
          <w:b/>
          <w:color w:val="auto"/>
          <w:sz w:val="28"/>
          <w:szCs w:val="28"/>
        </w:rPr>
        <w:t>六</w:t>
      </w:r>
    </w:p>
    <w:tbl>
      <w:tblPr>
        <w:tblStyle w:val="23"/>
        <w:tblW w:w="8956" w:type="dxa"/>
        <w:tblInd w:w="-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34" w:hRule="atLeast"/>
        </w:trPr>
        <w:tc>
          <w:tcPr>
            <w:tcW w:w="8956" w:type="dxa"/>
            <w:noWrap w:val="0"/>
            <w:vAlign w:val="top"/>
          </w:tcPr>
          <w:p>
            <w:pPr>
              <w:spacing w:line="360" w:lineRule="auto"/>
              <w:jc w:val="left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</w:rPr>
              <w:t>1</w:t>
            </w:r>
            <w:r>
              <w:rPr>
                <w:b/>
                <w:bCs/>
                <w:color w:val="auto"/>
                <w:sz w:val="24"/>
              </w:rPr>
              <w:t>、监测项目</w:t>
            </w:r>
          </w:p>
          <w:p>
            <w:pPr>
              <w:spacing w:line="360" w:lineRule="auto"/>
              <w:ind w:firstLine="480"/>
              <w:jc w:val="left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b/>
                <w:bCs/>
                <w:color w:val="auto"/>
                <w:sz w:val="24"/>
              </w:rPr>
              <w:t>噪声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color w:val="auto"/>
                <w:sz w:val="24"/>
              </w:rPr>
            </w:pPr>
            <w:r>
              <w:rPr>
                <w:rFonts w:hint="eastAsia"/>
                <w:bCs/>
                <w:color w:val="auto"/>
                <w:sz w:val="24"/>
              </w:rPr>
              <w:t>该项目</w:t>
            </w:r>
            <w:r>
              <w:rPr>
                <w:color w:val="auto"/>
                <w:sz w:val="24"/>
              </w:rPr>
              <w:t>噪声监测内容见表</w:t>
            </w:r>
            <w:r>
              <w:rPr>
                <w:rFonts w:hint="eastAsia"/>
                <w:color w:val="auto"/>
                <w:sz w:val="24"/>
              </w:rPr>
              <w:t>6</w:t>
            </w:r>
            <w:r>
              <w:rPr>
                <w:color w:val="auto"/>
                <w:sz w:val="24"/>
              </w:rPr>
              <w:t>-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  <w:color w:val="auto"/>
                <w:szCs w:val="21"/>
              </w:rPr>
            </w:pPr>
            <w:r>
              <w:rPr>
                <w:b/>
                <w:bCs/>
                <w:color w:val="auto"/>
                <w:szCs w:val="21"/>
              </w:rPr>
              <w:t>表</w:t>
            </w:r>
            <w:r>
              <w:rPr>
                <w:rFonts w:hint="eastAsia"/>
                <w:b/>
                <w:bCs/>
                <w:color w:val="auto"/>
                <w:szCs w:val="21"/>
              </w:rPr>
              <w:t>6</w:t>
            </w:r>
            <w:r>
              <w:rPr>
                <w:b/>
                <w:bCs/>
                <w:color w:val="auto"/>
                <w:szCs w:val="21"/>
              </w:rPr>
              <w:t>-</w:t>
            </w:r>
            <w:r>
              <w:rPr>
                <w:rFonts w:hint="eastAsia"/>
                <w:b/>
                <w:bCs/>
                <w:color w:val="auto"/>
                <w:szCs w:val="21"/>
                <w:lang w:val="en-US" w:eastAsia="zh-CN"/>
              </w:rPr>
              <w:t>1</w:t>
            </w:r>
            <w:r>
              <w:rPr>
                <w:b/>
                <w:bCs/>
                <w:color w:val="auto"/>
                <w:szCs w:val="21"/>
              </w:rPr>
              <w:t xml:space="preserve">  噪声监测内容表</w:t>
            </w:r>
          </w:p>
          <w:tbl>
            <w:tblPr>
              <w:tblStyle w:val="23"/>
              <w:tblW w:w="0" w:type="auto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44"/>
              <w:gridCol w:w="3083"/>
              <w:gridCol w:w="2913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2744" w:type="dxa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监测内容</w:t>
                  </w:r>
                </w:p>
              </w:tc>
              <w:tc>
                <w:tcPr>
                  <w:tcW w:w="3083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监测符号、编号</w:t>
                  </w:r>
                </w:p>
              </w:tc>
              <w:tc>
                <w:tcPr>
                  <w:tcW w:w="2913" w:type="dxa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监测频次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2744" w:type="dxa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厂界噪声</w:t>
                  </w:r>
                </w:p>
              </w:tc>
              <w:tc>
                <w:tcPr>
                  <w:tcW w:w="3083" w:type="dxa"/>
                  <w:noWrap w:val="0"/>
                  <w:vAlign w:val="center"/>
                </w:tcPr>
                <w:p>
                  <w:pPr>
                    <w:ind w:firstLine="105" w:firstLineChars="50"/>
                    <w:jc w:val="center"/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color w:val="auto"/>
                      <w:szCs w:val="21"/>
                    </w:rPr>
                    <w:t>▲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Z</w:t>
                  </w:r>
                  <w:r>
                    <w:rPr>
                      <w:color w:val="auto"/>
                      <w:szCs w:val="21"/>
                    </w:rPr>
                    <w:t>1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~Z4东、南、西、北</w:t>
                  </w:r>
                </w:p>
                <w:p>
                  <w:pPr>
                    <w:ind w:firstLine="105" w:firstLineChars="50"/>
                    <w:jc w:val="center"/>
                    <w:rPr>
                      <w:rFonts w:hint="default" w:eastAsia="宋体"/>
                      <w:b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各厂界</w:t>
                  </w:r>
                </w:p>
              </w:tc>
              <w:tc>
                <w:tcPr>
                  <w:tcW w:w="2913" w:type="dxa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每天昼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间</w:t>
                  </w:r>
                  <w:r>
                    <w:rPr>
                      <w:color w:val="auto"/>
                      <w:szCs w:val="21"/>
                    </w:rPr>
                    <w:t>监测1次，连续</w:t>
                  </w:r>
                  <w:r>
                    <w:rPr>
                      <w:rFonts w:hint="eastAsia"/>
                      <w:color w:val="auto"/>
                      <w:szCs w:val="21"/>
                    </w:rPr>
                    <w:t>2</w:t>
                  </w:r>
                  <w:r>
                    <w:rPr>
                      <w:color w:val="auto"/>
                      <w:szCs w:val="21"/>
                    </w:rPr>
                    <w:t>天</w:t>
                  </w:r>
                </w:p>
              </w:tc>
            </w:tr>
          </w:tbl>
          <w:p>
            <w:pPr>
              <w:spacing w:line="360" w:lineRule="auto"/>
              <w:ind w:left="454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b/>
                <w:bCs/>
                <w:color w:val="auto"/>
                <w:sz w:val="24"/>
              </w:rPr>
              <w:t>废水</w:t>
            </w:r>
          </w:p>
          <w:p>
            <w:pPr>
              <w:spacing w:line="360" w:lineRule="auto"/>
              <w:ind w:firstLine="480" w:firstLineChars="200"/>
              <w:jc w:val="left"/>
              <w:rPr>
                <w:bCs/>
                <w:color w:val="auto"/>
                <w:sz w:val="24"/>
              </w:rPr>
            </w:pPr>
            <w:r>
              <w:rPr>
                <w:rFonts w:hint="eastAsia"/>
                <w:bCs/>
                <w:color w:val="auto"/>
                <w:sz w:val="24"/>
              </w:rPr>
              <w:t>该项目</w:t>
            </w:r>
            <w:r>
              <w:rPr>
                <w:bCs/>
                <w:color w:val="auto"/>
                <w:sz w:val="24"/>
              </w:rPr>
              <w:t>废</w:t>
            </w:r>
            <w:r>
              <w:rPr>
                <w:rFonts w:hint="eastAsia"/>
                <w:bCs/>
                <w:color w:val="auto"/>
                <w:sz w:val="24"/>
              </w:rPr>
              <w:t>水</w:t>
            </w:r>
            <w:r>
              <w:rPr>
                <w:bCs/>
                <w:color w:val="auto"/>
                <w:sz w:val="24"/>
              </w:rPr>
              <w:t>监测内容见表</w:t>
            </w:r>
            <w:r>
              <w:rPr>
                <w:rFonts w:hint="eastAsia"/>
                <w:bCs/>
                <w:color w:val="auto"/>
                <w:sz w:val="24"/>
              </w:rPr>
              <w:t>6</w:t>
            </w:r>
            <w:r>
              <w:rPr>
                <w:bCs/>
                <w:color w:val="auto"/>
                <w:sz w:val="24"/>
              </w:rPr>
              <w:t>-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/>
                <w:bCs/>
                <w:color w:val="auto"/>
                <w:sz w:val="24"/>
              </w:rPr>
              <w:t>。</w:t>
            </w:r>
          </w:p>
          <w:p>
            <w:pPr>
              <w:spacing w:line="360" w:lineRule="auto"/>
              <w:jc w:val="center"/>
              <w:rPr>
                <w:b/>
                <w:color w:val="auto"/>
                <w:szCs w:val="21"/>
              </w:rPr>
            </w:pPr>
            <w:r>
              <w:rPr>
                <w:rFonts w:hint="eastAsia" w:cs="宋体"/>
                <w:b/>
                <w:color w:val="auto"/>
                <w:szCs w:val="21"/>
              </w:rPr>
              <w:t>表</w:t>
            </w:r>
            <w:r>
              <w:rPr>
                <w:rFonts w:hint="eastAsia"/>
                <w:b/>
                <w:color w:val="auto"/>
                <w:szCs w:val="21"/>
              </w:rPr>
              <w:t>6</w:t>
            </w:r>
            <w:r>
              <w:rPr>
                <w:b/>
                <w:color w:val="auto"/>
                <w:szCs w:val="21"/>
              </w:rPr>
              <w:t>-</w:t>
            </w:r>
            <w:r>
              <w:rPr>
                <w:rFonts w:hint="eastAsia"/>
                <w:b/>
                <w:color w:val="auto"/>
                <w:szCs w:val="21"/>
                <w:lang w:val="en-US" w:eastAsia="zh-CN"/>
              </w:rPr>
              <w:t>2</w:t>
            </w:r>
            <w:r>
              <w:rPr>
                <w:b/>
                <w:color w:val="auto"/>
                <w:szCs w:val="21"/>
              </w:rPr>
              <w:t xml:space="preserve">  </w:t>
            </w:r>
            <w:r>
              <w:rPr>
                <w:rFonts w:hint="eastAsia" w:cs="宋体"/>
                <w:b/>
                <w:color w:val="auto"/>
                <w:szCs w:val="21"/>
              </w:rPr>
              <w:t>废水监测内容表</w:t>
            </w:r>
          </w:p>
          <w:tbl>
            <w:tblPr>
              <w:tblStyle w:val="23"/>
              <w:tblW w:w="0" w:type="auto"/>
              <w:tblInd w:w="0" w:type="dxa"/>
              <w:tblBorders>
                <w:top w:val="single" w:color="auto" w:sz="12" w:space="0"/>
                <w:left w:val="none" w:color="auto" w:sz="6" w:space="0"/>
                <w:bottom w:val="single" w:color="auto" w:sz="12" w:space="0"/>
                <w:right w:val="none" w:color="auto" w:sz="6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40"/>
              <w:gridCol w:w="1791"/>
              <w:gridCol w:w="3032"/>
              <w:gridCol w:w="2377"/>
            </w:tblGrid>
            <w:tr>
              <w:tblPrEx>
                <w:tblBorders>
                  <w:top w:val="single" w:color="auto" w:sz="12" w:space="0"/>
                  <w:left w:val="none" w:color="auto" w:sz="6" w:space="0"/>
                  <w:bottom w:val="single" w:color="auto" w:sz="12" w:space="0"/>
                  <w:right w:val="none" w:color="auto" w:sz="6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</w:trPr>
              <w:tc>
                <w:tcPr>
                  <w:tcW w:w="1630" w:type="dxa"/>
                  <w:tcBorders>
                    <w:top w:val="single" w:color="auto" w:sz="12" w:space="0"/>
                    <w:left w:val="nil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color w:val="auto"/>
                      <w:szCs w:val="21"/>
                    </w:rPr>
                  </w:pPr>
                  <w:r>
                    <w:rPr>
                      <w:rFonts w:hint="eastAsia" w:cs="宋体"/>
                      <w:b/>
                      <w:color w:val="auto"/>
                      <w:szCs w:val="21"/>
                    </w:rPr>
                    <w:t>监测点位</w:t>
                  </w:r>
                </w:p>
              </w:tc>
              <w:tc>
                <w:tcPr>
                  <w:tcW w:w="1876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color w:val="auto"/>
                      <w:szCs w:val="21"/>
                    </w:rPr>
                  </w:pPr>
                  <w:r>
                    <w:rPr>
                      <w:rFonts w:hint="eastAsia" w:cs="宋体"/>
                      <w:b/>
                      <w:color w:val="auto"/>
                      <w:szCs w:val="21"/>
                    </w:rPr>
                    <w:t>监测符号、编号</w:t>
                  </w:r>
                </w:p>
              </w:tc>
              <w:tc>
                <w:tcPr>
                  <w:tcW w:w="3224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color w:val="auto"/>
                      <w:szCs w:val="21"/>
                    </w:rPr>
                  </w:pPr>
                  <w:r>
                    <w:rPr>
                      <w:rFonts w:hint="eastAsia" w:cs="宋体"/>
                      <w:b/>
                      <w:color w:val="auto"/>
                      <w:szCs w:val="21"/>
                    </w:rPr>
                    <w:t>监测项目</w:t>
                  </w:r>
                </w:p>
              </w:tc>
              <w:tc>
                <w:tcPr>
                  <w:tcW w:w="2517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color w:val="auto"/>
                      <w:szCs w:val="21"/>
                    </w:rPr>
                  </w:pPr>
                  <w:r>
                    <w:rPr>
                      <w:rFonts w:hint="eastAsia" w:cs="宋体"/>
                      <w:b/>
                      <w:color w:val="auto"/>
                      <w:szCs w:val="21"/>
                    </w:rPr>
                    <w:t>监测频次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6" w:space="0"/>
                  <w:bottom w:val="single" w:color="auto" w:sz="12" w:space="0"/>
                  <w:right w:val="none" w:color="auto" w:sz="6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</w:trPr>
              <w:tc>
                <w:tcPr>
                  <w:tcW w:w="1630" w:type="dxa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污水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总排口</w:t>
                  </w:r>
                </w:p>
              </w:tc>
              <w:tc>
                <w:tcPr>
                  <w:tcW w:w="1876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★W1</w:t>
                  </w:r>
                </w:p>
              </w:tc>
              <w:tc>
                <w:tcPr>
                  <w:tcW w:w="3224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pH值、化学需氧量、悬浮物、氨氮、总磷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、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总氮</w:t>
                  </w:r>
                </w:p>
              </w:tc>
              <w:tc>
                <w:tcPr>
                  <w:tcW w:w="2517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4</w:t>
                  </w:r>
                  <w:r>
                    <w:rPr>
                      <w:color w:val="auto"/>
                      <w:szCs w:val="21"/>
                    </w:rPr>
                    <w:t>次/天，连续2天</w:t>
                  </w:r>
                </w:p>
              </w:tc>
            </w:tr>
          </w:tbl>
          <w:p>
            <w:pPr>
              <w:tabs>
                <w:tab w:val="left" w:pos="1703"/>
              </w:tabs>
              <w:spacing w:line="360" w:lineRule="auto"/>
              <w:rPr>
                <w:color w:val="auto"/>
                <w:sz w:val="24"/>
              </w:rPr>
            </w:pPr>
          </w:p>
        </w:tc>
      </w:tr>
    </w:tbl>
    <w:p>
      <w:pPr>
        <w:spacing w:line="360" w:lineRule="auto"/>
        <w:rPr>
          <w:rFonts w:hint="eastAsia"/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表</w:t>
      </w:r>
      <w:r>
        <w:rPr>
          <w:rFonts w:hint="eastAsia"/>
          <w:b/>
          <w:color w:val="auto"/>
          <w:sz w:val="28"/>
          <w:szCs w:val="28"/>
        </w:rPr>
        <w:t>七</w:t>
      </w:r>
    </w:p>
    <w:tbl>
      <w:tblPr>
        <w:tblStyle w:val="23"/>
        <w:tblW w:w="8843" w:type="dxa"/>
        <w:tblInd w:w="-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9" w:hRule="atLeast"/>
        </w:trPr>
        <w:tc>
          <w:tcPr>
            <w:tcW w:w="8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numPr>
                <w:ilvl w:val="0"/>
                <w:numId w:val="2"/>
              </w:numPr>
              <w:adjustRightInd w:val="0"/>
              <w:snapToGrid w:val="0"/>
              <w:spacing w:before="0" w:after="0" w:line="360" w:lineRule="auto"/>
              <w:rPr>
                <w:rFonts w:hint="eastAsia" w:ascii="Times New Roman" w:hAnsi="Times New Roman" w:eastAsia="宋体"/>
                <w:color w:val="auto"/>
                <w:sz w:val="24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</w:rPr>
              <w:t>验收监测期间生产工况记录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13" w:firstLine="480" w:firstLineChars="200"/>
              <w:textAlignment w:val="auto"/>
              <w:rPr>
                <w:rFonts w:hint="default" w:eastAsia="仿宋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验收监测期间，办公人员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20人，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每天工作时间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8h。</w:t>
            </w:r>
          </w:p>
        </w:tc>
      </w:tr>
    </w:tbl>
    <w:p>
      <w:pPr>
        <w:spacing w:line="360" w:lineRule="auto"/>
        <w:sectPr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12" w:charSpace="0"/>
        </w:sectPr>
      </w:pPr>
    </w:p>
    <w:p>
      <w:pPr>
        <w:jc w:val="left"/>
        <w:outlineLvl w:val="0"/>
        <w:rPr>
          <w:rFonts w:hint="eastAsia"/>
          <w:b/>
          <w:color w:val="auto"/>
          <w:sz w:val="28"/>
        </w:rPr>
      </w:pPr>
      <w:r>
        <w:rPr>
          <w:rFonts w:hint="eastAsia"/>
          <w:b/>
          <w:color w:val="auto"/>
          <w:sz w:val="28"/>
        </w:rPr>
        <w:t>续</w:t>
      </w:r>
      <w:r>
        <w:rPr>
          <w:b/>
          <w:color w:val="auto"/>
          <w:sz w:val="28"/>
        </w:rPr>
        <w:t>表</w:t>
      </w:r>
      <w:r>
        <w:rPr>
          <w:rFonts w:hint="eastAsia"/>
          <w:b/>
          <w:color w:val="auto"/>
          <w:sz w:val="28"/>
        </w:rPr>
        <w:t>七</w:t>
      </w:r>
      <w:r>
        <w:rPr>
          <w:b/>
          <w:color w:val="auto"/>
          <w:sz w:val="28"/>
        </w:rPr>
        <w:t>、废</w:t>
      </w:r>
      <w:r>
        <w:rPr>
          <w:rFonts w:hint="eastAsia"/>
          <w:b/>
          <w:color w:val="auto"/>
          <w:sz w:val="28"/>
        </w:rPr>
        <w:t>水</w:t>
      </w:r>
      <w:r>
        <w:rPr>
          <w:b/>
          <w:color w:val="auto"/>
          <w:sz w:val="28"/>
        </w:rPr>
        <w:t>监测结果</w:t>
      </w:r>
    </w:p>
    <w:tbl>
      <w:tblPr>
        <w:tblStyle w:val="23"/>
        <w:tblW w:w="14490" w:type="dxa"/>
        <w:tblInd w:w="0" w:type="dxa"/>
        <w:tblBorders>
          <w:top w:val="single" w:color="auto" w:sz="12" w:space="0"/>
          <w:left w:val="none" w:color="auto" w:sz="6" w:space="0"/>
          <w:bottom w:val="single" w:color="auto" w:sz="12" w:space="0"/>
          <w:right w:val="non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410"/>
        <w:gridCol w:w="1800"/>
        <w:gridCol w:w="1350"/>
        <w:gridCol w:w="1305"/>
        <w:gridCol w:w="1125"/>
        <w:gridCol w:w="1245"/>
        <w:gridCol w:w="1723"/>
        <w:gridCol w:w="1584"/>
        <w:gridCol w:w="1778"/>
      </w:tblGrid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监测点位</w:t>
            </w:r>
          </w:p>
        </w:tc>
        <w:tc>
          <w:tcPr>
            <w:tcW w:w="141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监测日期</w:t>
            </w:r>
          </w:p>
        </w:tc>
        <w:tc>
          <w:tcPr>
            <w:tcW w:w="180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监测项目</w:t>
            </w:r>
          </w:p>
        </w:tc>
        <w:tc>
          <w:tcPr>
            <w:tcW w:w="5025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监测结果（mg/L）</w:t>
            </w:r>
          </w:p>
        </w:tc>
        <w:tc>
          <w:tcPr>
            <w:tcW w:w="1723" w:type="dxa"/>
            <w:vMerge w:val="restart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均值或范围</w:t>
            </w:r>
          </w:p>
        </w:tc>
        <w:tc>
          <w:tcPr>
            <w:tcW w:w="1584" w:type="dxa"/>
            <w:vMerge w:val="restart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执行标准值（mg/L）</w:t>
            </w:r>
          </w:p>
        </w:tc>
        <w:tc>
          <w:tcPr>
            <w:tcW w:w="1778" w:type="dxa"/>
            <w:vMerge w:val="restart"/>
            <w:tcBorders>
              <w:top w:val="single" w:color="auto" w:sz="12" w:space="0"/>
              <w:left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达标情况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第一次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第二次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第三次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第四次</w:t>
            </w:r>
          </w:p>
        </w:tc>
        <w:tc>
          <w:tcPr>
            <w:tcW w:w="172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778" w:type="dxa"/>
            <w:vMerge w:val="continue"/>
            <w:tcBorders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17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0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污水总排口</w:t>
            </w:r>
          </w:p>
        </w:tc>
        <w:tc>
          <w:tcPr>
            <w:tcW w:w="1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outlineLvl w:val="0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2021年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10月28日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pH值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（无量纲）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7.4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7.1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7.3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7.4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6~9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化学需氧量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127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129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126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128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500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悬浮物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78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84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86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88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84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400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氨氮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26.6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26.7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27.2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26.4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26.7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总磷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1.80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1.97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2.10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2.04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1.98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总氮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27.7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27.9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28.2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28.6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28.1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outlineLvl w:val="0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2021年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10月29日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pH值（无量纲）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7.4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7.3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7.4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7.5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6~9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化学需氧量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128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124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128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128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500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悬浮物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78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84</w:t>
            </w:r>
          </w:p>
        </w:tc>
        <w:tc>
          <w:tcPr>
            <w:tcW w:w="172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400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氨氮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26.2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25.9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26.6</w:t>
            </w: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27.2</w:t>
            </w:r>
          </w:p>
        </w:tc>
        <w:tc>
          <w:tcPr>
            <w:tcW w:w="172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26.5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总磷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1.58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1.65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1.74</w:t>
            </w: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1.56</w:t>
            </w:r>
          </w:p>
        </w:tc>
        <w:tc>
          <w:tcPr>
            <w:tcW w:w="172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1.63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总氮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28.6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28.7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27.0</w:t>
            </w: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27.0</w:t>
            </w:r>
          </w:p>
        </w:tc>
        <w:tc>
          <w:tcPr>
            <w:tcW w:w="172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27.8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0" w:type="dxa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备注</w:t>
            </w:r>
          </w:p>
        </w:tc>
        <w:tc>
          <w:tcPr>
            <w:tcW w:w="13320" w:type="dxa"/>
            <w:gridSpan w:val="9"/>
            <w:tcBorders>
              <w:left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—</w:t>
            </w:r>
          </w:p>
        </w:tc>
      </w:tr>
    </w:tbl>
    <w:p>
      <w:pPr>
        <w:pStyle w:val="2"/>
        <w:rPr>
          <w:color w:val="FF0000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b/>
          <w:color w:val="FF0000"/>
          <w:sz w:val="28"/>
        </w:rPr>
        <w:br w:type="page"/>
      </w:r>
    </w:p>
    <w:p>
      <w:pPr>
        <w:spacing w:line="360" w:lineRule="auto"/>
        <w:rPr>
          <w:rFonts w:hint="default" w:eastAsia="宋体"/>
          <w:b/>
          <w:color w:val="auto"/>
          <w:lang w:val="en-US" w:eastAsia="zh-CN"/>
        </w:rPr>
      </w:pPr>
      <w:r>
        <w:rPr>
          <w:rFonts w:hint="eastAsia"/>
          <w:b/>
          <w:color w:val="auto"/>
          <w:sz w:val="28"/>
          <w:szCs w:val="28"/>
        </w:rPr>
        <w:t>续</w:t>
      </w:r>
      <w:r>
        <w:rPr>
          <w:b/>
          <w:color w:val="auto"/>
          <w:sz w:val="28"/>
          <w:szCs w:val="28"/>
        </w:rPr>
        <w:t>表</w:t>
      </w:r>
      <w:r>
        <w:rPr>
          <w:rFonts w:hint="eastAsia"/>
          <w:b/>
          <w:color w:val="auto"/>
          <w:sz w:val="28"/>
          <w:szCs w:val="28"/>
        </w:rPr>
        <w:t>七</w:t>
      </w:r>
      <w:r>
        <w:rPr>
          <w:b/>
          <w:color w:val="auto"/>
          <w:sz w:val="28"/>
          <w:szCs w:val="28"/>
        </w:rPr>
        <w:t>、噪声监测结果</w:t>
      </w:r>
      <w:r>
        <w:rPr>
          <w:rFonts w:hint="eastAsia"/>
          <w:b/>
          <w:color w:val="auto"/>
          <w:sz w:val="28"/>
          <w:szCs w:val="28"/>
          <w:lang w:val="en-US" w:eastAsia="zh-CN"/>
        </w:rPr>
        <w:t>及总量核算</w:t>
      </w:r>
    </w:p>
    <w:tbl>
      <w:tblPr>
        <w:tblStyle w:val="23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79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19" w:hRule="atLeast"/>
        </w:trPr>
        <w:tc>
          <w:tcPr>
            <w:tcW w:w="594" w:type="dxa"/>
            <w:noWrap w:val="0"/>
            <w:textDirection w:val="tbRlV"/>
            <w:vAlign w:val="center"/>
          </w:tcPr>
          <w:p>
            <w:pPr>
              <w:spacing w:line="360" w:lineRule="auto"/>
              <w:ind w:left="113" w:right="113"/>
              <w:jc w:val="center"/>
              <w:rPr>
                <w:color w:val="auto"/>
                <w:sz w:val="24"/>
              </w:rPr>
            </w:pPr>
            <w:r>
              <w:rPr>
                <w:b/>
                <w:bCs/>
                <w:color w:val="auto"/>
                <w:sz w:val="24"/>
              </w:rPr>
              <w:t>噪声监测结果</w:t>
            </w:r>
          </w:p>
        </w:tc>
        <w:tc>
          <w:tcPr>
            <w:tcW w:w="816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color w:val="auto"/>
                <w:sz w:val="24"/>
              </w:rPr>
            </w:pPr>
            <w:r>
              <w:rPr>
                <w:b/>
                <w:color w:val="auto"/>
                <w:szCs w:val="21"/>
              </w:rPr>
              <w:t>表</w:t>
            </w:r>
            <w:r>
              <w:rPr>
                <w:rFonts w:hint="eastAsia"/>
                <w:b/>
                <w:color w:val="auto"/>
                <w:szCs w:val="21"/>
              </w:rPr>
              <w:t>7-</w:t>
            </w:r>
            <w:r>
              <w:rPr>
                <w:rFonts w:hint="eastAsia"/>
                <w:b/>
                <w:color w:val="auto"/>
                <w:szCs w:val="21"/>
                <w:lang w:val="en-US" w:eastAsia="zh-CN"/>
              </w:rPr>
              <w:t>1</w:t>
            </w:r>
            <w:r>
              <w:rPr>
                <w:b/>
                <w:color w:val="auto"/>
                <w:szCs w:val="21"/>
              </w:rPr>
              <w:t xml:space="preserve">  噪声监测结果表   单位：dB（A）</w:t>
            </w:r>
          </w:p>
          <w:tbl>
            <w:tblPr>
              <w:tblStyle w:val="23"/>
              <w:tblW w:w="4998" w:type="pct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61"/>
              <w:gridCol w:w="1719"/>
              <w:gridCol w:w="1158"/>
              <w:gridCol w:w="1352"/>
              <w:gridCol w:w="1126"/>
              <w:gridCol w:w="1183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  <w:t>监测时间</w:t>
                  </w: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  <w:t>监测点位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Cs w:val="21"/>
                    </w:rPr>
                    <w:t>检测时间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</w:rPr>
                    <w:t>检测结果</w:t>
                  </w: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Leq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  <w:t>标准值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auto"/>
                      <w:kern w:val="0"/>
                      <w:szCs w:val="21"/>
                    </w:rPr>
                    <w:t>达标情况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before="100" w:beforeAutospacing="1" w:after="100" w:afterAutospacing="1"/>
                    <w:jc w:val="center"/>
                    <w:outlineLvl w:val="0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  <w:t>2021.10.28</w:t>
                  </w: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东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厂界外1米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Z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  <w:t>昼间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right="0" w:rightChars="0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49.5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before="100" w:beforeAutospacing="1" w:after="100" w:afterAutospacing="1"/>
                    <w:jc w:val="center"/>
                    <w:outlineLvl w:val="0"/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南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厂界外1米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Z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  <w:t>昼间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right="0" w:rightChars="0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51.3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before="100" w:beforeAutospacing="1" w:after="100" w:afterAutospacing="1"/>
                    <w:jc w:val="center"/>
                    <w:outlineLvl w:val="0"/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西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厂界外1米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Z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  <w:t>昼间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right="0" w:rightChars="0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48.1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before="100" w:beforeAutospacing="1" w:after="100" w:afterAutospacing="1"/>
                    <w:jc w:val="center"/>
                    <w:outlineLvl w:val="0"/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北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厂界外1米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Z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  <w:t>昼间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right="0" w:rightChars="0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51.9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  <w:t>2021.10.29</w:t>
                  </w: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东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厂界外1米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Z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  <w:t>昼间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right="0" w:rightChars="0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49.8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南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厂界外1米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Z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  <w:t>昼间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right="0" w:rightChars="0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49.8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西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厂界外1米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Z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  <w:t>昼间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right="0" w:rightChars="0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50.6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117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北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厂界外1米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Z</w:t>
                  </w: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752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lang w:val="en-US" w:eastAsia="zh-CN"/>
                    </w:rPr>
                    <w:t>昼间</w:t>
                  </w:r>
                </w:p>
              </w:tc>
              <w:tc>
                <w:tcPr>
                  <w:tcW w:w="878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right="0" w:rightChars="0"/>
                    <w:jc w:val="center"/>
                    <w:textAlignment w:val="auto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51.8</w:t>
                  </w:r>
                </w:p>
              </w:tc>
              <w:tc>
                <w:tcPr>
                  <w:tcW w:w="731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766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tabs>
                      <w:tab w:val="left" w:pos="1440"/>
                      <w:tab w:val="left" w:pos="2736"/>
                      <w:tab w:val="left" w:pos="2880"/>
                      <w:tab w:val="left" w:pos="10944"/>
                    </w:tabs>
                    <w:autoSpaceDE w:val="0"/>
                    <w:autoSpaceDN w:val="0"/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753" w:type="pc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eastAsia="zh-CN"/>
                    </w:rPr>
                    <w:t>备注</w:t>
                  </w:r>
                </w:p>
              </w:tc>
              <w:tc>
                <w:tcPr>
                  <w:tcW w:w="4246" w:type="pct"/>
                  <w:gridSpan w:val="5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ind w:leftChars="0"/>
                    <w:jc w:val="center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kern w:val="0"/>
                      <w:szCs w:val="21"/>
                      <w:lang w:val="en-US" w:eastAsia="zh-CN"/>
                    </w:rPr>
                    <w:t>—</w:t>
                  </w:r>
                </w:p>
              </w:tc>
            </w:tr>
          </w:tbl>
          <w:p>
            <w:pPr>
              <w:pStyle w:val="2"/>
              <w:jc w:val="center"/>
              <w:rPr>
                <w:rFonts w:hint="eastAsia" w:eastAsia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/>
                <w:b/>
                <w:bCs/>
                <w:color w:val="auto"/>
                <w:sz w:val="21"/>
                <w:szCs w:val="21"/>
              </w:rPr>
              <w:t>表</w:t>
            </w:r>
            <w:r>
              <w:rPr>
                <w:rFonts w:hint="eastAsia" w:ascii="Times New Roman" w:hAnsi="Times New Roman" w:eastAsia="宋体"/>
                <w:b/>
                <w:bCs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eastAsia="宋体"/>
                <w:b/>
                <w:bCs/>
                <w:color w:val="auto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eastAsia="宋体"/>
                <w:b/>
                <w:bCs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 w:eastAsia="宋体"/>
                <w:b/>
                <w:bCs/>
                <w:color w:val="auto"/>
                <w:sz w:val="21"/>
                <w:szCs w:val="21"/>
              </w:rPr>
              <w:t>污染物总量核算结果表</w:t>
            </w:r>
          </w:p>
          <w:tbl>
            <w:tblPr>
              <w:tblStyle w:val="23"/>
              <w:tblW w:w="4998" w:type="pct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01"/>
              <w:gridCol w:w="1347"/>
              <w:gridCol w:w="2049"/>
              <w:gridCol w:w="2274"/>
              <w:gridCol w:w="1128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污染源</w:t>
                  </w: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污染物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</w:rPr>
                    <w:t>全厂核定</w:t>
                  </w:r>
                  <w:r>
                    <w:rPr>
                      <w:b/>
                      <w:bCs/>
                      <w:color w:val="auto"/>
                      <w:szCs w:val="21"/>
                    </w:rPr>
                    <w:t>量（t/a）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/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</w:rPr>
                    <w:t>实际排放总量（t/a）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default" w:eastAsia="宋体"/>
                      <w:b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  <w:lang w:val="en-US" w:eastAsia="zh-CN"/>
                    </w:rPr>
                    <w:t>是否符合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vMerge w:val="restar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 w:eastAsia="宋体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废水</w:t>
                  </w: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eastAsia="宋体"/>
                      <w:bCs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  <w:lang w:eastAsia="zh-CN"/>
                    </w:rPr>
                    <w:t>废水量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 w:eastAsia="宋体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476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 w:eastAsia="宋体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396.8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default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  <w:lang w:val="en-US" w:eastAsia="zh-CN"/>
                    </w:rPr>
                    <w:t>化学需氧量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0.05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default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  <w:lang w:val="en-US" w:eastAsia="zh-CN"/>
                    </w:rPr>
                    <w:t>氨氮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0.01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default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  <w:lang w:val="en-US" w:eastAsia="zh-CN"/>
                    </w:rPr>
                    <w:t>总磷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0.0007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</w:tr>
          </w:tbl>
          <w:p>
            <w:pPr>
              <w:spacing w:line="360" w:lineRule="auto"/>
              <w:rPr>
                <w:color w:val="auto"/>
                <w:sz w:val="24"/>
              </w:rPr>
            </w:pPr>
          </w:p>
        </w:tc>
      </w:tr>
    </w:tbl>
    <w:p>
      <w:pPr>
        <w:spacing w:line="360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表</w:t>
      </w:r>
      <w:r>
        <w:rPr>
          <w:rFonts w:hint="eastAsia"/>
          <w:b/>
          <w:color w:val="auto"/>
          <w:sz w:val="28"/>
          <w:szCs w:val="28"/>
        </w:rPr>
        <w:t>八</w:t>
      </w:r>
      <w:r>
        <w:rPr>
          <w:b/>
          <w:color w:val="auto"/>
          <w:sz w:val="28"/>
          <w:szCs w:val="28"/>
        </w:rPr>
        <w:t>、验收监测结论及建议</w:t>
      </w:r>
    </w:p>
    <w:tbl>
      <w:tblPr>
        <w:tblStyle w:val="23"/>
        <w:tblW w:w="0" w:type="auto"/>
        <w:tblInd w:w="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7" w:hRule="atLeast"/>
        </w:trPr>
        <w:tc>
          <w:tcPr>
            <w:tcW w:w="8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</w:rPr>
              <w:t>1</w:t>
            </w:r>
            <w:r>
              <w:rPr>
                <w:b/>
                <w:bCs/>
                <w:color w:val="auto"/>
                <w:sz w:val="24"/>
              </w:rPr>
              <w:t>、</w:t>
            </w:r>
            <w:r>
              <w:rPr>
                <w:rFonts w:hint="eastAsia"/>
                <w:b/>
                <w:bCs/>
                <w:color w:val="auto"/>
                <w:sz w:val="24"/>
              </w:rPr>
              <w:t>项目验收概况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Cs/>
                <w:snapToGrid w:val="0"/>
                <w:color w:val="auto"/>
                <w:kern w:val="0"/>
                <w:sz w:val="24"/>
                <w:lang w:eastAsia="zh-CN"/>
              </w:rPr>
              <w:t>江苏立华牧业股份有限公司</w:t>
            </w:r>
            <w:r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0"/>
                <w:sz w:val="24"/>
                <w:lang w:eastAsia="zh-CN"/>
              </w:rPr>
              <w:t>位于</w:t>
            </w:r>
            <w:r>
              <w:rPr>
                <w:rFonts w:hint="eastAsia" w:cs="Times New Roman"/>
                <w:bCs/>
                <w:snapToGrid w:val="0"/>
                <w:color w:val="auto"/>
                <w:kern w:val="0"/>
                <w:sz w:val="24"/>
                <w:lang w:eastAsia="zh-CN"/>
              </w:rPr>
              <w:t>常州市武进区夏溪镇塘门村，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企业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投资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1200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万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元，建设</w:t>
            </w:r>
            <w:r>
              <w:rPr>
                <w:rFonts w:hint="eastAsia" w:cs="Times New Roman"/>
                <w:color w:val="auto"/>
                <w:sz w:val="24"/>
                <w:lang w:eastAsia="zh-CN"/>
              </w:rPr>
              <w:t>家禽销售中心项目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于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2003年12月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委托</w:t>
            </w:r>
            <w:r>
              <w:rPr>
                <w:rFonts w:hint="eastAsia" w:cs="Times New Roman"/>
                <w:color w:val="auto"/>
                <w:sz w:val="24"/>
                <w:lang w:eastAsia="zh-CN"/>
              </w:rPr>
              <w:t>常州市环境保护研究所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编制完成了《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江苏立华牧业股份有限公司家禽销售中心项目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环境影响报告表》，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2004年1月5日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该项目取得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常州市武进区环境保护局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的批复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该项目实际建设仅用于员工办公，家禽销售不再建设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FF0000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项目占地2000m</w:t>
            </w:r>
            <w:r>
              <w:rPr>
                <w:rFonts w:hint="eastAsia"/>
                <w:color w:val="auto"/>
                <w:sz w:val="24"/>
                <w:vertAlign w:val="superscript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，</w:t>
            </w:r>
            <w:r>
              <w:rPr>
                <w:color w:val="auto"/>
                <w:spacing w:val="4"/>
                <w:sz w:val="24"/>
              </w:rPr>
              <w:t>年工作</w:t>
            </w:r>
            <w:r>
              <w:rPr>
                <w:rFonts w:hint="eastAsia"/>
                <w:color w:val="auto"/>
                <w:spacing w:val="4"/>
                <w:sz w:val="24"/>
                <w:lang w:val="en-US" w:eastAsia="zh-CN"/>
              </w:rPr>
              <w:t>300</w:t>
            </w:r>
            <w:r>
              <w:rPr>
                <w:color w:val="auto"/>
                <w:spacing w:val="4"/>
                <w:sz w:val="24"/>
              </w:rPr>
              <w:t>天，</w:t>
            </w:r>
            <w:r>
              <w:rPr>
                <w:rFonts w:hint="eastAsia"/>
                <w:color w:val="auto"/>
                <w:spacing w:val="4"/>
                <w:sz w:val="24"/>
                <w:lang w:val="en-US" w:eastAsia="zh-CN"/>
              </w:rPr>
              <w:t>一</w:t>
            </w:r>
            <w:r>
              <w:rPr>
                <w:rFonts w:hint="eastAsia"/>
                <w:color w:val="auto"/>
                <w:spacing w:val="4"/>
                <w:sz w:val="24"/>
                <w:lang w:eastAsia="zh-CN"/>
              </w:rPr>
              <w:t>班</w:t>
            </w:r>
            <w:r>
              <w:rPr>
                <w:rFonts w:hint="eastAsia"/>
                <w:color w:val="auto"/>
                <w:spacing w:val="4"/>
                <w:sz w:val="24"/>
                <w:lang w:val="en-US" w:eastAsia="zh-CN"/>
              </w:rPr>
              <w:t>8h工作制</w:t>
            </w:r>
            <w:r>
              <w:rPr>
                <w:color w:val="auto"/>
                <w:spacing w:val="4"/>
                <w:sz w:val="24"/>
              </w:rPr>
              <w:t>，全年工作时间</w:t>
            </w:r>
            <w:r>
              <w:rPr>
                <w:rFonts w:hint="eastAsia"/>
                <w:color w:val="auto"/>
                <w:spacing w:val="4"/>
                <w:sz w:val="24"/>
                <w:lang w:val="en-US" w:eastAsia="zh-CN"/>
              </w:rPr>
              <w:t>2400</w:t>
            </w:r>
            <w:r>
              <w:rPr>
                <w:color w:val="auto"/>
                <w:spacing w:val="4"/>
                <w:sz w:val="24"/>
              </w:rPr>
              <w:t>小时，</w:t>
            </w:r>
            <w:r>
              <w:rPr>
                <w:color w:val="auto"/>
                <w:sz w:val="24"/>
              </w:rPr>
              <w:t>全厂职工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20</w:t>
            </w:r>
            <w:r>
              <w:rPr>
                <w:color w:val="auto"/>
                <w:sz w:val="24"/>
              </w:rPr>
              <w:t>人</w:t>
            </w:r>
            <w:r>
              <w:rPr>
                <w:rFonts w:hint="eastAsia"/>
                <w:color w:val="auto"/>
                <w:sz w:val="24"/>
                <w:lang w:eastAsia="zh-CN"/>
              </w:rPr>
              <w:t>，</w:t>
            </w:r>
            <w:r>
              <w:rPr>
                <w:rFonts w:hint="eastAsia"/>
                <w:color w:val="auto"/>
                <w:sz w:val="24"/>
                <w:szCs w:val="24"/>
              </w:rPr>
              <w:t>厂区内不设置食堂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和宿舍</w:t>
            </w:r>
            <w:r>
              <w:rPr>
                <w:rFonts w:hint="eastAsia"/>
                <w:b w:val="0"/>
                <w:bCs w:val="0"/>
                <w:color w:val="auto"/>
                <w:sz w:val="24"/>
              </w:rPr>
              <w:t>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13" w:firstLine="480" w:firstLineChars="200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2021年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10月28日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~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29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日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江苏新晟环境检测有限公司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组织专业技术人员，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对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江苏立华牧业股份有限公司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“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家禽销售中心项目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”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进行了验收监测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spacing w:line="360" w:lineRule="auto"/>
              <w:rPr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</w:rPr>
              <w:t>2</w:t>
            </w:r>
            <w:r>
              <w:rPr>
                <w:b/>
                <w:bCs/>
                <w:color w:val="auto"/>
                <w:sz w:val="24"/>
              </w:rPr>
              <w:t>、验收监测结论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（1）</w:t>
            </w:r>
            <w:r>
              <w:rPr>
                <w:b/>
                <w:bCs/>
                <w:color w:val="auto"/>
                <w:sz w:val="24"/>
              </w:rPr>
              <w:t>监测期间工况及气象条件</w:t>
            </w:r>
          </w:p>
          <w:p>
            <w:pPr>
              <w:spacing w:line="360" w:lineRule="auto"/>
              <w:ind w:firstLine="51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监测期间，设备运行正常</w:t>
            </w:r>
            <w:r>
              <w:rPr>
                <w:rFonts w:hint="eastAsia"/>
                <w:color w:val="auto"/>
                <w:sz w:val="24"/>
              </w:rPr>
              <w:t>，</w:t>
            </w:r>
            <w:r>
              <w:rPr>
                <w:color w:val="auto"/>
                <w:sz w:val="24"/>
              </w:rPr>
              <w:t>天气</w:t>
            </w:r>
            <w:r>
              <w:rPr>
                <w:rFonts w:hint="eastAsia"/>
                <w:color w:val="auto"/>
                <w:sz w:val="24"/>
              </w:rPr>
              <w:t>均为晴</w:t>
            </w:r>
            <w:r>
              <w:rPr>
                <w:color w:val="auto"/>
                <w:sz w:val="24"/>
              </w:rPr>
              <w:t>，风速</w:t>
            </w:r>
            <w:r>
              <w:rPr>
                <w:rFonts w:hint="eastAsia"/>
                <w:color w:val="auto"/>
                <w:sz w:val="24"/>
              </w:rPr>
              <w:t>均</w:t>
            </w:r>
            <w:r>
              <w:rPr>
                <w:color w:val="auto"/>
                <w:sz w:val="24"/>
              </w:rPr>
              <w:t>小于5m/s。</w:t>
            </w:r>
            <w:r>
              <w:rPr>
                <w:rFonts w:hint="eastAsia"/>
                <w:color w:val="auto"/>
                <w:sz w:val="24"/>
              </w:rPr>
              <w:t>验收期间该项目各项环保治理设施均处于运行状态，满足竣工验收监测要求。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80" w:firstLineChars="200"/>
              <w:textAlignment w:val="auto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rFonts w:hint="eastAsia"/>
                <w:b/>
                <w:bCs/>
                <w:color w:val="auto"/>
                <w:sz w:val="24"/>
              </w:rPr>
              <w:t>废水</w:t>
            </w:r>
          </w:p>
          <w:p>
            <w:pPr>
              <w:tabs>
                <w:tab w:val="left" w:pos="3780"/>
                <w:tab w:val="left" w:pos="5460"/>
                <w:tab w:val="left" w:pos="6630"/>
              </w:tabs>
              <w:spacing w:line="360" w:lineRule="auto"/>
              <w:ind w:firstLine="480" w:firstLineChars="200"/>
              <w:rPr>
                <w:rFonts w:hint="eastAsia"/>
                <w:color w:val="auto"/>
                <w:sz w:val="24"/>
              </w:rPr>
            </w:pPr>
            <w:r>
              <w:rPr>
                <w:rFonts w:hint="default" w:ascii="Times New Roman" w:hAnsi="Times New Roman" w:eastAsia="宋体"/>
                <w:color w:val="auto"/>
                <w:sz w:val="24"/>
                <w:szCs w:val="24"/>
                <w:lang w:eastAsia="zh-CN"/>
              </w:rPr>
              <w:t>该项目废水主要为职工生活污水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，接入市政污水管网，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排入</w:t>
            </w:r>
            <w:r>
              <w:rPr>
                <w:rFonts w:hint="eastAsia" w:cs="Times New Roman"/>
                <w:color w:val="auto"/>
                <w:kern w:val="0"/>
                <w:sz w:val="24"/>
                <w:szCs w:val="24"/>
                <w:lang w:eastAsia="zh-CN"/>
              </w:rPr>
              <w:t>滨湖污水处理厂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处理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80" w:firstLineChars="200"/>
              <w:textAlignment w:val="auto"/>
              <w:rPr>
                <w:rFonts w:hint="eastAsia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</w:rPr>
              <w:t>监测结果表明：监测期间，该项目</w:t>
            </w:r>
            <w:r>
              <w:rPr>
                <w:rFonts w:hint="eastAsia"/>
                <w:color w:val="auto"/>
                <w:sz w:val="24"/>
                <w:lang w:eastAsia="zh-CN"/>
              </w:rPr>
              <w:t>污水总排口</w:t>
            </w:r>
            <w:r>
              <w:rPr>
                <w:rFonts w:hint="eastAsia"/>
                <w:color w:val="auto"/>
                <w:sz w:val="24"/>
              </w:rPr>
              <w:t>中废水的化学需氧量</w:t>
            </w:r>
            <w:r>
              <w:rPr>
                <w:color w:val="auto"/>
                <w:sz w:val="24"/>
              </w:rPr>
              <w:t>、</w:t>
            </w:r>
            <w:r>
              <w:rPr>
                <w:rFonts w:hint="eastAsia"/>
                <w:color w:val="auto"/>
                <w:sz w:val="24"/>
              </w:rPr>
              <w:t>悬浮物的排放浓度及</w:t>
            </w:r>
            <w:r>
              <w:rPr>
                <w:color w:val="auto"/>
                <w:sz w:val="24"/>
              </w:rPr>
              <w:t>pH</w:t>
            </w:r>
            <w:r>
              <w:rPr>
                <w:rFonts w:hint="eastAsia"/>
                <w:color w:val="auto"/>
                <w:sz w:val="24"/>
              </w:rPr>
              <w:t>值范围均</w:t>
            </w:r>
            <w:r>
              <w:rPr>
                <w:rFonts w:hint="eastAsia"/>
                <w:color w:val="auto"/>
                <w:sz w:val="24"/>
                <w:lang w:eastAsia="zh-CN"/>
              </w:rPr>
              <w:t>满足</w:t>
            </w:r>
            <w:r>
              <w:rPr>
                <w:color w:val="auto"/>
                <w:sz w:val="24"/>
              </w:rPr>
              <w:t>《</w:t>
            </w:r>
            <w:r>
              <w:rPr>
                <w:rFonts w:hint="eastAsia"/>
                <w:color w:val="auto"/>
                <w:sz w:val="24"/>
              </w:rPr>
              <w:t>污水综合排放标准</w:t>
            </w:r>
            <w:r>
              <w:rPr>
                <w:color w:val="auto"/>
                <w:sz w:val="24"/>
              </w:rPr>
              <w:t>》（GB</w:t>
            </w:r>
            <w:r>
              <w:rPr>
                <w:rFonts w:hint="eastAsia"/>
                <w:color w:val="auto"/>
                <w:sz w:val="24"/>
              </w:rPr>
              <w:t>8978-1996</w:t>
            </w:r>
            <w:r>
              <w:rPr>
                <w:color w:val="auto"/>
                <w:sz w:val="24"/>
              </w:rPr>
              <w:t>）</w:t>
            </w:r>
            <w:r>
              <w:rPr>
                <w:rFonts w:hint="eastAsia"/>
                <w:color w:val="auto"/>
                <w:sz w:val="24"/>
                <w:lang w:eastAsia="zh-CN"/>
              </w:rPr>
              <w:t>表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4三</w:t>
            </w:r>
            <w:r>
              <w:rPr>
                <w:rFonts w:hint="eastAsia"/>
                <w:color w:val="auto"/>
                <w:sz w:val="24"/>
              </w:rPr>
              <w:t>级标准；</w:t>
            </w:r>
            <w:r>
              <w:rPr>
                <w:color w:val="auto"/>
                <w:sz w:val="24"/>
              </w:rPr>
              <w:t>氨氮、</w:t>
            </w:r>
            <w:r>
              <w:rPr>
                <w:rFonts w:hint="eastAsia"/>
                <w:color w:val="auto"/>
                <w:sz w:val="24"/>
              </w:rPr>
              <w:t>总磷</w:t>
            </w:r>
            <w:r>
              <w:rPr>
                <w:rFonts w:hint="eastAsia"/>
                <w:color w:val="auto"/>
                <w:sz w:val="24"/>
                <w:lang w:eastAsia="zh-CN"/>
              </w:rPr>
              <w:t>、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总氮</w:t>
            </w:r>
            <w:r>
              <w:rPr>
                <w:rFonts w:hint="eastAsia"/>
                <w:color w:val="auto"/>
                <w:sz w:val="24"/>
              </w:rPr>
              <w:t>的排放浓度</w:t>
            </w:r>
            <w:r>
              <w:rPr>
                <w:rFonts w:hint="eastAsia"/>
                <w:color w:val="auto"/>
                <w:sz w:val="24"/>
                <w:lang w:eastAsia="zh-CN"/>
              </w:rPr>
              <w:t>均满足《污水排入城镇下水道水质标准》（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GB/T31962-2015</w:t>
            </w:r>
            <w:r>
              <w:rPr>
                <w:rFonts w:hint="eastAsia"/>
                <w:color w:val="auto"/>
                <w:sz w:val="24"/>
                <w:lang w:eastAsia="zh-CN"/>
              </w:rPr>
              <w:t>）表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1B等级标准要求。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780"/>
                <w:tab w:val="left" w:pos="5460"/>
                <w:tab w:val="left" w:pos="66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rFonts w:hint="eastAsia"/>
                <w:b/>
                <w:bCs/>
                <w:color w:val="auto"/>
                <w:sz w:val="24"/>
              </w:rPr>
              <w:t>噪声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bCs/>
                <w:color w:val="auto"/>
                <w:sz w:val="24"/>
              </w:rPr>
            </w:pPr>
            <w:r>
              <w:rPr>
                <w:bCs/>
                <w:color w:val="auto"/>
                <w:sz w:val="24"/>
              </w:rPr>
              <w:t>项目噪声主要</w:t>
            </w:r>
            <w:r>
              <w:rPr>
                <w:rFonts w:hint="eastAsia"/>
                <w:bCs/>
                <w:color w:val="auto"/>
                <w:sz w:val="24"/>
              </w:rPr>
              <w:t>为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员工办公</w:t>
            </w:r>
            <w:r>
              <w:rPr>
                <w:rFonts w:hint="eastAsia"/>
                <w:bCs/>
                <w:color w:val="auto"/>
                <w:sz w:val="24"/>
              </w:rPr>
              <w:t>产生的噪声。通过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墙体隔声、距离衰减</w:t>
            </w:r>
            <w:r>
              <w:rPr>
                <w:rFonts w:hint="eastAsia"/>
                <w:bCs/>
                <w:color w:val="auto"/>
                <w:sz w:val="24"/>
              </w:rPr>
              <w:t>等措施来控制。</w:t>
            </w:r>
          </w:p>
          <w:p>
            <w:pPr>
              <w:spacing w:line="360" w:lineRule="auto"/>
              <w:ind w:firstLine="480" w:firstLineChars="200"/>
              <w:rPr>
                <w:rFonts w:hint="eastAsia" w:eastAsia="宋体"/>
                <w:color w:val="FF0000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</w:rPr>
              <w:t>监测结果表明：</w:t>
            </w:r>
            <w:r>
              <w:rPr>
                <w:color w:val="auto"/>
                <w:sz w:val="24"/>
              </w:rPr>
              <w:t>监测期间，该项目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东、南、西、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北各厂界昼、夜间噪声监测值</w:t>
            </w:r>
            <w:r>
              <w:rPr>
                <w:rFonts w:hint="eastAsia"/>
                <w:bCs/>
                <w:color w:val="auto"/>
                <w:sz w:val="24"/>
                <w:lang w:eastAsia="zh-CN"/>
              </w:rPr>
              <w:t>满足</w:t>
            </w:r>
            <w:r>
              <w:rPr>
                <w:rFonts w:hint="eastAsia"/>
                <w:bCs/>
                <w:color w:val="auto"/>
                <w:sz w:val="24"/>
              </w:rPr>
              <w:t>《工业企业厂界环境噪声排放标准》（GB12348-2008）表1中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/>
                <w:bCs/>
                <w:color w:val="auto"/>
                <w:sz w:val="24"/>
              </w:rPr>
              <w:t>类标准限值</w:t>
            </w:r>
            <w:r>
              <w:rPr>
                <w:rFonts w:hint="eastAsia"/>
                <w:bCs/>
                <w:color w:val="auto"/>
                <w:sz w:val="24"/>
                <w:lang w:eastAsia="zh-CN"/>
              </w:rPr>
              <w:t>要求；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200m范围无环境敏感点</w:t>
            </w:r>
            <w:r>
              <w:rPr>
                <w:rFonts w:hint="eastAsia"/>
                <w:color w:val="auto"/>
                <w:sz w:val="24"/>
              </w:rPr>
              <w:t>。</w:t>
            </w:r>
          </w:p>
        </w:tc>
      </w:tr>
    </w:tbl>
    <w:p>
      <w:pPr>
        <w:spacing w:line="360" w:lineRule="auto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</w:rPr>
        <w:t>续</w:t>
      </w:r>
      <w:r>
        <w:rPr>
          <w:b/>
          <w:color w:val="auto"/>
          <w:sz w:val="28"/>
          <w:szCs w:val="28"/>
        </w:rPr>
        <w:t>表</w:t>
      </w:r>
      <w:r>
        <w:rPr>
          <w:rFonts w:hint="eastAsia"/>
          <w:b/>
          <w:color w:val="auto"/>
          <w:sz w:val="28"/>
          <w:szCs w:val="28"/>
        </w:rPr>
        <w:t>八</w:t>
      </w:r>
      <w:r>
        <w:rPr>
          <w:b/>
          <w:color w:val="auto"/>
          <w:sz w:val="28"/>
          <w:szCs w:val="28"/>
        </w:rPr>
        <w:t>、验收监测结论及建议</w:t>
      </w:r>
    </w:p>
    <w:tbl>
      <w:tblPr>
        <w:tblStyle w:val="23"/>
        <w:tblW w:w="0" w:type="auto"/>
        <w:tblInd w:w="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2" w:hRule="atLeast"/>
        </w:trPr>
        <w:tc>
          <w:tcPr>
            <w:tcW w:w="8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lang w:eastAsia="zh-CN"/>
              </w:rPr>
              <w:t>（</w:t>
            </w:r>
            <w:r>
              <w:rPr>
                <w:rFonts w:hint="eastAsia"/>
                <w:b w:val="0"/>
                <w:bCs w:val="0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/>
                <w:b w:val="0"/>
                <w:bCs w:val="0"/>
                <w:color w:val="auto"/>
                <w:sz w:val="24"/>
                <w:lang w:eastAsia="zh-CN"/>
              </w:rPr>
              <w:t>）</w:t>
            </w:r>
            <w:r>
              <w:rPr>
                <w:b/>
                <w:bCs/>
                <w:color w:val="auto"/>
                <w:sz w:val="24"/>
              </w:rPr>
              <w:t>固废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eastAsia="宋体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  <w:szCs w:val="24"/>
              </w:rPr>
              <w:t>该项目固体废弃物主要为</w:t>
            </w:r>
            <w:r>
              <w:rPr>
                <w:rFonts w:hint="eastAsia" w:ascii="Times New Roman" w:hAnsi="Times New Roman" w:eastAsia="宋体"/>
                <w:sz w:val="24"/>
                <w:szCs w:val="24"/>
              </w:rPr>
              <w:t>生活垃圾</w:t>
            </w:r>
            <w:r>
              <w:rPr>
                <w:rFonts w:hint="eastAsia"/>
                <w:sz w:val="24"/>
                <w:szCs w:val="24"/>
                <w:lang w:eastAsia="zh-CN"/>
              </w:rPr>
              <w:t>，</w:t>
            </w:r>
            <w:r>
              <w:rPr>
                <w:color w:val="auto"/>
                <w:sz w:val="24"/>
              </w:rPr>
              <w:t>由当地环卫部门统一收集处理</w:t>
            </w:r>
            <w:r>
              <w:rPr>
                <w:rFonts w:hint="eastAsia"/>
                <w:color w:val="auto"/>
                <w:sz w:val="24"/>
                <w:lang w:eastAsia="zh-CN"/>
              </w:rPr>
              <w:t>。</w:t>
            </w:r>
          </w:p>
          <w:p>
            <w:pPr>
              <w:spacing w:line="360" w:lineRule="auto"/>
              <w:ind w:firstLine="480"/>
              <w:rPr>
                <w:rFonts w:hint="eastAsia" w:hAnsi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 w:eastAsia="宋体" w:cs="Times New Roman"/>
                <w:color w:val="auto"/>
                <w:sz w:val="24"/>
                <w:szCs w:val="24"/>
                <w:lang w:eastAsia="zh-CN"/>
              </w:rPr>
              <w:t>该项目</w:t>
            </w:r>
            <w:r>
              <w:rPr>
                <w:rFonts w:hint="eastAsia" w:ascii="Times New Roman" w:hAnsi="宋体" w:eastAsia="宋体" w:cs="Times New Roman"/>
                <w:color w:val="auto"/>
                <w:sz w:val="24"/>
                <w:szCs w:val="24"/>
              </w:rPr>
              <w:t>产生的固体废物全部处置，零排放</w:t>
            </w:r>
            <w:r>
              <w:rPr>
                <w:rFonts w:hint="eastAsia" w:hAnsi="宋体" w:cs="Times New Roman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spacing w:line="360" w:lineRule="auto"/>
              <w:ind w:firstLine="480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rFonts w:hint="eastAsia"/>
                <w:b/>
                <w:bCs/>
                <w:color w:val="auto"/>
                <w:sz w:val="24"/>
              </w:rPr>
              <w:t>变动环境影响分析</w:t>
            </w:r>
          </w:p>
          <w:p>
            <w:pPr>
              <w:spacing w:line="360" w:lineRule="auto"/>
              <w:ind w:firstLine="480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对照</w:t>
            </w:r>
            <w:r>
              <w:rPr>
                <w:rFonts w:hint="eastAsia"/>
                <w:color w:val="auto"/>
                <w:sz w:val="24"/>
                <w:lang w:eastAsia="zh-CN"/>
              </w:rPr>
              <w:t>《污染影响类建设项目重大变动清单（试行）》环办环评函〔2020〕688号</w:t>
            </w:r>
            <w:r>
              <w:rPr>
                <w:rFonts w:hint="eastAsia"/>
                <w:color w:val="auto"/>
                <w:sz w:val="24"/>
              </w:rPr>
              <w:t>文件，该项目的性质、规模、地点、生产工艺、环境保护措施五个因素未发生重大变动。</w:t>
            </w:r>
          </w:p>
          <w:p>
            <w:pPr>
              <w:spacing w:line="360" w:lineRule="auto"/>
              <w:ind w:firstLine="48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rFonts w:hint="eastAsia"/>
                <w:b/>
                <w:bCs/>
                <w:color w:val="auto"/>
                <w:sz w:val="24"/>
              </w:rPr>
              <w:t>污染物排放总量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bCs/>
                <w:color w:val="auto"/>
                <w:sz w:val="24"/>
              </w:rPr>
              <w:t>由监测结果可知：</w:t>
            </w:r>
            <w:r>
              <w:rPr>
                <w:rFonts w:hint="eastAsia"/>
                <w:bCs/>
                <w:color w:val="auto"/>
                <w:sz w:val="24"/>
                <w:lang w:eastAsia="zh-CN"/>
              </w:rPr>
              <w:t>通过企业提供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资料</w:t>
            </w:r>
            <w:r>
              <w:rPr>
                <w:rFonts w:hint="eastAsia"/>
                <w:bCs/>
                <w:color w:val="auto"/>
                <w:sz w:val="24"/>
                <w:lang w:eastAsia="zh-CN"/>
              </w:rPr>
              <w:t>及水量平衡计算，企业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年废水</w:t>
            </w:r>
            <w:r>
              <w:rPr>
                <w:rFonts w:hint="eastAsia"/>
                <w:bCs/>
                <w:color w:val="auto"/>
                <w:sz w:val="24"/>
                <w:lang w:eastAsia="zh-CN"/>
              </w:rPr>
              <w:t>排放量为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396.8m</w:t>
            </w:r>
            <w:r>
              <w:rPr>
                <w:rFonts w:hint="eastAsia"/>
                <w:bCs/>
                <w:color w:val="auto"/>
                <w:sz w:val="24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/a，废水中各类污染物的平均排放浓度为：化学需氧量128mg/L、氨氮26.6mg/L、总磷1.79mg/L</w:t>
            </w:r>
            <w:r>
              <w:rPr>
                <w:rFonts w:hint="eastAsia"/>
                <w:bCs/>
                <w:color w:val="auto"/>
                <w:sz w:val="24"/>
                <w:lang w:eastAsia="zh-CN"/>
              </w:rPr>
              <w:t>。废水</w:t>
            </w:r>
            <w:r>
              <w:rPr>
                <w:rFonts w:hint="eastAsia"/>
                <w:bCs/>
                <w:color w:val="auto"/>
                <w:sz w:val="24"/>
              </w:rPr>
              <w:t>中各类污染物实际年排放总量详见表8-1，</w:t>
            </w:r>
            <w:r>
              <w:rPr>
                <w:rFonts w:hint="eastAsia"/>
                <w:color w:val="auto"/>
                <w:sz w:val="24"/>
              </w:rPr>
              <w:t>均满足环评/批复要求。</w:t>
            </w:r>
          </w:p>
          <w:p>
            <w:pPr>
              <w:pStyle w:val="2"/>
              <w:jc w:val="center"/>
              <w:rPr>
                <w:rFonts w:hint="eastAsia" w:eastAsia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/>
                <w:b/>
                <w:bCs/>
                <w:color w:val="auto"/>
                <w:sz w:val="21"/>
                <w:szCs w:val="21"/>
              </w:rPr>
              <w:t>表</w:t>
            </w:r>
            <w:r>
              <w:rPr>
                <w:rFonts w:hint="eastAsia" w:ascii="Times New Roman" w:hAnsi="Times New Roman" w:eastAsia="宋体"/>
                <w:b/>
                <w:bCs/>
                <w:color w:val="auto"/>
                <w:sz w:val="21"/>
                <w:szCs w:val="21"/>
              </w:rPr>
              <w:t>8</w:t>
            </w:r>
            <w:r>
              <w:rPr>
                <w:rFonts w:ascii="Times New Roman" w:hAnsi="Times New Roman" w:eastAsia="宋体"/>
                <w:b/>
                <w:bCs/>
                <w:color w:val="auto"/>
                <w:sz w:val="21"/>
                <w:szCs w:val="21"/>
              </w:rPr>
              <w:t xml:space="preserve">-1  </w:t>
            </w:r>
            <w:r>
              <w:rPr>
                <w:rFonts w:hint="eastAsia" w:eastAsia="宋体"/>
                <w:b/>
                <w:bCs/>
                <w:color w:val="auto"/>
                <w:sz w:val="21"/>
                <w:szCs w:val="21"/>
              </w:rPr>
              <w:t>污染物总量核算结果表</w:t>
            </w:r>
          </w:p>
          <w:tbl>
            <w:tblPr>
              <w:tblStyle w:val="23"/>
              <w:tblW w:w="4998" w:type="pct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84"/>
              <w:gridCol w:w="1470"/>
              <w:gridCol w:w="2237"/>
              <w:gridCol w:w="2483"/>
              <w:gridCol w:w="1232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污染源</w:t>
                  </w: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污染物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</w:rPr>
                    <w:t>全厂核定</w:t>
                  </w:r>
                  <w:r>
                    <w:rPr>
                      <w:b/>
                      <w:bCs/>
                      <w:color w:val="auto"/>
                      <w:szCs w:val="21"/>
                    </w:rPr>
                    <w:t>量（t/a）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/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</w:rPr>
                    <w:t>实际排放总量（t/a）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default" w:eastAsia="宋体"/>
                      <w:b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szCs w:val="21"/>
                      <w:lang w:val="en-US" w:eastAsia="zh-CN"/>
                    </w:rPr>
                    <w:t>是否符合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vMerge w:val="restart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 w:eastAsia="宋体"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废水</w:t>
                  </w: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eastAsia" w:eastAsia="宋体"/>
                      <w:bCs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  <w:lang w:eastAsia="zh-CN"/>
                    </w:rPr>
                    <w:t>废水量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 w:eastAsia="宋体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476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 w:eastAsia="宋体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396.8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default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  <w:lang w:val="en-US" w:eastAsia="zh-CN"/>
                    </w:rPr>
                    <w:t>化学需氧量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0.05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default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  <w:lang w:val="en-US" w:eastAsia="zh-CN"/>
                    </w:rPr>
                    <w:t>氨氮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0.01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585" w:type="pct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pacing w:line="360" w:lineRule="auto"/>
                    <w:jc w:val="center"/>
                    <w:rPr>
                      <w:rFonts w:hint="eastAsia"/>
                      <w:color w:val="auto"/>
                      <w:szCs w:val="21"/>
                      <w:lang w:eastAsia="zh-CN"/>
                    </w:rPr>
                  </w:pPr>
                </w:p>
              </w:tc>
              <w:tc>
                <w:tcPr>
                  <w:tcW w:w="874" w:type="pc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rFonts w:hint="default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  <w:lang w:val="en-US" w:eastAsia="zh-CN"/>
                    </w:rPr>
                    <w:t>总磷</w:t>
                  </w:r>
                </w:p>
              </w:tc>
              <w:tc>
                <w:tcPr>
                  <w:tcW w:w="1330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476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0.0007</w:t>
                  </w:r>
                </w:p>
              </w:tc>
              <w:tc>
                <w:tcPr>
                  <w:tcW w:w="732" w:type="pc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Cs w:val="21"/>
                      <w:lang w:val="en-US" w:eastAsia="zh-CN"/>
                    </w:rPr>
                    <w:t>/</w:t>
                  </w:r>
                </w:p>
              </w:tc>
            </w:tr>
          </w:tbl>
          <w:p>
            <w:pPr>
              <w:spacing w:line="360" w:lineRule="auto"/>
              <w:ind w:firstLine="482" w:firstLineChars="200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lang w:val="en-US" w:eastAsia="zh-CN"/>
              </w:rPr>
              <w:t>总结论：经现场勘查，本项目建设地址与环评一致；对照《污染影响类建设项目重大变动清单（试行）》环办环评函〔2020〕688号文件，该项目的性质、规模、地点、生产工艺和环境保护措施五个因素未发生重大变动；配套的环保</w:t>
            </w:r>
            <w:r>
              <w:rPr>
                <w:rFonts w:hint="default"/>
                <w:b/>
                <w:bCs/>
                <w:color w:val="auto"/>
                <w:sz w:val="24"/>
                <w:lang w:val="en-US" w:eastAsia="zh-CN"/>
              </w:rPr>
              <w:t>“</w:t>
            </w:r>
            <w:r>
              <w:rPr>
                <w:rFonts w:hint="eastAsia"/>
                <w:b/>
                <w:bCs/>
                <w:color w:val="auto"/>
                <w:sz w:val="24"/>
                <w:lang w:val="en-US" w:eastAsia="zh-CN"/>
              </w:rPr>
              <w:t>三同时</w:t>
            </w:r>
            <w:r>
              <w:rPr>
                <w:rFonts w:hint="default"/>
                <w:b/>
                <w:bCs/>
                <w:color w:val="auto"/>
                <w:sz w:val="24"/>
                <w:lang w:val="en-US" w:eastAsia="zh-CN"/>
              </w:rPr>
              <w:t>”</w:t>
            </w:r>
            <w:r>
              <w:rPr>
                <w:rFonts w:hint="eastAsia"/>
                <w:b/>
                <w:bCs/>
                <w:color w:val="auto"/>
                <w:sz w:val="24"/>
                <w:lang w:val="en-US" w:eastAsia="zh-CN"/>
              </w:rPr>
              <w:t>措施已经落实到位；污染防治措施符合环评及批复要求；经监测，各类污染物均达标排放、污染物排放总量均符合环评审批要求；风险防范措施已落实；卫生防护距离内无居民等敏感保护目标。</w:t>
            </w:r>
          </w:p>
          <w:p>
            <w:pPr>
              <w:spacing w:line="360" w:lineRule="auto"/>
              <w:ind w:firstLine="480"/>
              <w:rPr>
                <w:rFonts w:hint="default"/>
                <w:color w:val="auto"/>
                <w:sz w:val="24"/>
                <w:lang w:val="en-US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综上，本项目建成部分满足建设项目竣工环境保护验收条件</w:t>
            </w:r>
            <w:r>
              <w:rPr>
                <w:rFonts w:hint="eastAsia" w:hAnsi="宋体" w:cs="Times New Roman"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spacing w:line="360" w:lineRule="auto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</w:rPr>
        <w:t>续</w:t>
      </w:r>
      <w:r>
        <w:rPr>
          <w:b/>
          <w:color w:val="auto"/>
          <w:sz w:val="28"/>
          <w:szCs w:val="28"/>
        </w:rPr>
        <w:t>表</w:t>
      </w:r>
      <w:r>
        <w:rPr>
          <w:rFonts w:hint="eastAsia"/>
          <w:b/>
          <w:color w:val="auto"/>
          <w:sz w:val="28"/>
          <w:szCs w:val="28"/>
        </w:rPr>
        <w:t>八</w:t>
      </w:r>
      <w:r>
        <w:rPr>
          <w:b/>
          <w:color w:val="auto"/>
          <w:sz w:val="28"/>
          <w:szCs w:val="28"/>
        </w:rPr>
        <w:t>、验收监测结论及建议</w:t>
      </w:r>
    </w:p>
    <w:tbl>
      <w:tblPr>
        <w:tblStyle w:val="23"/>
        <w:tblW w:w="0" w:type="auto"/>
        <w:tblInd w:w="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2" w:hRule="atLeast"/>
        </w:trPr>
        <w:tc>
          <w:tcPr>
            <w:tcW w:w="8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</w:rPr>
              <w:t>3</w:t>
            </w:r>
            <w:r>
              <w:rPr>
                <w:b/>
                <w:bCs/>
                <w:color w:val="auto"/>
                <w:sz w:val="24"/>
              </w:rPr>
              <w:t>、附图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</w:rPr>
              <w:t>（1）</w:t>
            </w:r>
            <w:r>
              <w:rPr>
                <w:color w:val="auto"/>
                <w:sz w:val="24"/>
              </w:rPr>
              <w:t>项目地理位置图</w:t>
            </w:r>
            <w:r>
              <w:rPr>
                <w:rFonts w:hint="eastAsia"/>
                <w:color w:val="auto"/>
                <w:sz w:val="24"/>
                <w:lang w:eastAsia="zh-CN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rFonts w:hint="eastAsia"/>
                <w:color w:val="auto"/>
                <w:sz w:val="24"/>
                <w:lang w:eastAsia="zh-CN"/>
              </w:rPr>
              <w:t>项目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周边概况图</w:t>
            </w:r>
            <w:r>
              <w:rPr>
                <w:color w:val="auto"/>
                <w:sz w:val="24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eastAsia" w:eastAsia="宋体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</w:rPr>
              <w:t>（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4"/>
              </w:rPr>
              <w:t>）</w:t>
            </w:r>
            <w:r>
              <w:rPr>
                <w:rFonts w:hint="eastAsia"/>
                <w:color w:val="auto"/>
                <w:sz w:val="24"/>
                <w:lang w:eastAsia="zh-CN"/>
              </w:rPr>
              <w:t>项目</w:t>
            </w:r>
            <w:r>
              <w:rPr>
                <w:color w:val="auto"/>
                <w:sz w:val="24"/>
              </w:rPr>
              <w:t>平面布置图</w:t>
            </w:r>
            <w:r>
              <w:rPr>
                <w:rFonts w:hint="eastAsia"/>
                <w:color w:val="auto"/>
                <w:sz w:val="24"/>
                <w:lang w:eastAsia="zh-CN"/>
              </w:rPr>
              <w:t>。</w:t>
            </w:r>
          </w:p>
          <w:p>
            <w:pPr>
              <w:spacing w:line="360" w:lineRule="auto"/>
              <w:jc w:val="left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</w:rPr>
              <w:t>4</w:t>
            </w:r>
            <w:r>
              <w:rPr>
                <w:b/>
                <w:bCs/>
                <w:color w:val="auto"/>
                <w:sz w:val="24"/>
              </w:rPr>
              <w:t>、附件</w:t>
            </w:r>
          </w:p>
          <w:p>
            <w:pPr>
              <w:widowControl/>
              <w:spacing w:line="360" w:lineRule="auto"/>
              <w:ind w:firstLine="480" w:firstLineChars="200"/>
              <w:jc w:val="left"/>
              <w:rPr>
                <w:color w:val="auto"/>
                <w:kern w:val="0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（1）</w:t>
            </w:r>
            <w:r>
              <w:rPr>
                <w:color w:val="auto"/>
                <w:sz w:val="24"/>
              </w:rPr>
              <w:t>该项目环评</w:t>
            </w:r>
            <w:r>
              <w:rPr>
                <w:rFonts w:hint="eastAsia"/>
                <w:color w:val="auto"/>
                <w:sz w:val="24"/>
              </w:rPr>
              <w:t>的</w:t>
            </w:r>
            <w:r>
              <w:rPr>
                <w:color w:val="auto"/>
                <w:sz w:val="24"/>
              </w:rPr>
              <w:t>结论</w:t>
            </w:r>
            <w:r>
              <w:rPr>
                <w:rFonts w:hint="eastAsia"/>
                <w:color w:val="auto"/>
                <w:sz w:val="24"/>
              </w:rPr>
              <w:t>及建议</w:t>
            </w:r>
            <w:r>
              <w:rPr>
                <w:color w:val="auto"/>
                <w:kern w:val="0"/>
                <w:sz w:val="24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/>
                <w:color w:val="auto"/>
                <w:kern w:val="0"/>
                <w:sz w:val="24"/>
              </w:rPr>
              <w:t>（2）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常州市武进区环境保护局</w:t>
            </w:r>
            <w:r>
              <w:rPr>
                <w:color w:val="auto"/>
                <w:kern w:val="0"/>
                <w:sz w:val="24"/>
              </w:rPr>
              <w:t>的</w:t>
            </w:r>
            <w:r>
              <w:rPr>
                <w:rFonts w:hint="eastAsia"/>
                <w:color w:val="auto"/>
                <w:kern w:val="0"/>
                <w:sz w:val="24"/>
              </w:rPr>
              <w:t>批复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）企业营业执照；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80" w:firstLineChars="200"/>
              <w:textAlignment w:val="auto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lang w:val="en-US" w:eastAsia="zh-CN"/>
              </w:rPr>
              <w:t>企业名称变更说明；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排水证明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6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用水凭证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真实性承诺书及委托书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default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8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企业环保管理制度；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9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验收监测方案；</w:t>
            </w:r>
          </w:p>
          <w:p>
            <w:pPr>
              <w:spacing w:line="360" w:lineRule="auto"/>
              <w:ind w:firstLine="480" w:firstLineChars="200"/>
              <w:rPr>
                <w:rFonts w:hint="eastAsia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>（10）排污许可证</w:t>
            </w:r>
            <w:r>
              <w:rPr>
                <w:rFonts w:hint="eastAsia"/>
                <w:color w:val="auto"/>
                <w:sz w:val="24"/>
              </w:rPr>
              <w:t>。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 xml:space="preserve"> </w:t>
            </w:r>
          </w:p>
        </w:tc>
      </w:tr>
    </w:tbl>
    <w:p>
      <w:pPr>
        <w:spacing w:line="360" w:lineRule="auto"/>
        <w:rPr>
          <w:rFonts w:hint="eastAsia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>
      <w:pPr>
        <w:pStyle w:val="2"/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6779895</wp:posOffset>
                </wp:positionH>
                <wp:positionV relativeFrom="paragraph">
                  <wp:posOffset>1745615</wp:posOffset>
                </wp:positionV>
                <wp:extent cx="1390650" cy="257175"/>
                <wp:effectExtent l="0" t="0" r="0" b="95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84770" y="295529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3.85pt;margin-top:137.45pt;height:20.25pt;width:109.5pt;z-index:251662336;mso-width-relative:page;mso-height-relative:page;" fillcolor="#FFFFFF [3201]" filled="t" stroked="f" coordsize="21600,21600" o:gfxdata="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e4v&#10;Y9cAAAANAQAADwAAAAAAAAABACAAAAAiAAAAZHJzL2Rvd25yZXYueG1sUEsBAhQAFAAAAAgAh07i&#10;QHkAHPRcAgAAnQQAAA4AAAAAAAAAAQAgAAAAJg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87820" cy="4834890"/>
            <wp:effectExtent l="0" t="0" r="17780" b="381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default" w:ascii="Times New Roman" w:hAnsi="Times New Roman" w:eastAsia="宋体" w:cs="Times New Roman"/>
          <w:b/>
          <w:bCs/>
          <w:lang w:eastAsia="zh-CN"/>
        </w:rPr>
        <w:t>附图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  项目地理位置图</w:t>
      </w:r>
    </w:p>
    <w:p>
      <w:pPr>
        <w:pStyle w:val="3"/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  <w:sectPr>
          <w:footerReference r:id="rId5" w:type="default"/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8856980" cy="4816475"/>
            <wp:effectExtent l="0" t="0" r="127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t>附图</w:t>
      </w:r>
      <w:r>
        <w:rPr>
          <w:rFonts w:hint="default" w:ascii="Times New Roman" w:hAnsi="Times New Roman" w:eastAsia="宋体" w:cs="Times New Roman"/>
          <w:b/>
          <w:bCs/>
          <w:sz w:val="28"/>
          <w:szCs w:val="36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 xml:space="preserve">  项目周边概况图</w:t>
      </w:r>
    </w:p>
    <w:p>
      <w:pPr>
        <w:pStyle w:val="2"/>
        <w:jc w:val="center"/>
      </w:pPr>
      <w:r>
        <w:drawing>
          <wp:inline distT="0" distB="0" distL="114300" distR="114300">
            <wp:extent cx="4946650" cy="6409690"/>
            <wp:effectExtent l="0" t="0" r="6350" b="1016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680" w:leftChars="0"/>
        <w:jc w:val="both"/>
        <w:rPr>
          <w:rFonts w:hint="default"/>
          <w:sz w:val="28"/>
          <w:szCs w:val="28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eastAsia="zh-CN"/>
        </w:rPr>
        <w:t>附图</w:t>
      </w:r>
      <w:r>
        <w:rPr>
          <w:rFonts w:hint="eastAsia" w:cs="Times New Roman"/>
          <w:b/>
          <w:bCs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cs="Times New Roman"/>
          <w:b/>
          <w:bCs/>
          <w:sz w:val="28"/>
          <w:szCs w:val="28"/>
          <w:lang w:val="en-US" w:eastAsia="zh-CN"/>
        </w:rPr>
        <w:t>平面布置图</w:t>
      </w:r>
    </w:p>
    <w:p>
      <w:pPr>
        <w:pStyle w:val="2"/>
        <w:jc w:val="center"/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>
      <w:pPr>
        <w:spacing w:line="240" w:lineRule="auto"/>
        <w:jc w:val="center"/>
        <w:rPr>
          <w:rFonts w:hint="default" w:ascii="Times New Roman" w:hAnsi="Times New Roman" w:eastAsia="宋体" w:cs="Times New Roman"/>
          <w:spacing w:val="0"/>
          <w:sz w:val="36"/>
          <w:szCs w:val="36"/>
        </w:rPr>
      </w:pPr>
      <w:bookmarkStart w:id="2" w:name="_GoBack"/>
      <w:bookmarkEnd w:id="2"/>
      <w:r>
        <w:rPr>
          <w:rFonts w:hint="default" w:ascii="Times New Roman" w:hAnsi="Times New Roman" w:eastAsia="宋体" w:cs="Times New Roman"/>
          <w:b/>
          <w:bCs/>
          <w:spacing w:val="0"/>
          <w:sz w:val="36"/>
          <w:szCs w:val="36"/>
        </w:rPr>
        <w:t>建设项目工程竣工环境保护“三同时”验收登记表</w:t>
      </w:r>
    </w:p>
    <w:p>
      <w:pPr>
        <w:spacing w:line="240" w:lineRule="auto"/>
        <w:ind w:left="-540" w:leftChars="-257" w:right="-981" w:rightChars="-467" w:firstLine="964" w:firstLineChars="400"/>
        <w:rPr>
          <w:rFonts w:hint="default" w:ascii="Times New Roman" w:hAnsi="Times New Roman" w:eastAsia="宋体" w:cs="Times New Roman"/>
          <w:spacing w:val="0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>填表单位</w:t>
      </w:r>
      <w:r>
        <w:rPr>
          <w:rFonts w:hint="eastAsia" w:eastAsia="宋体" w:cs="Times New Roman"/>
          <w:b/>
          <w:bCs/>
          <w:spacing w:val="0"/>
          <w:sz w:val="24"/>
          <w:lang w:eastAsia="zh-CN"/>
        </w:rPr>
        <w:t>(</w:t>
      </w: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>盖章</w:t>
      </w:r>
      <w:r>
        <w:rPr>
          <w:rFonts w:hint="eastAsia" w:eastAsia="宋体" w:cs="Times New Roman"/>
          <w:b/>
          <w:bCs/>
          <w:spacing w:val="0"/>
          <w:sz w:val="24"/>
          <w:lang w:eastAsia="zh-CN"/>
        </w:rPr>
        <w:t>)</w:t>
      </w: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>:</w:t>
      </w:r>
      <w:r>
        <w:rPr>
          <w:rFonts w:hint="default" w:ascii="Times New Roman" w:hAnsi="Times New Roman" w:eastAsia="宋体" w:cs="Times New Roman"/>
          <w:spacing w:val="0"/>
          <w:sz w:val="24"/>
        </w:rPr>
        <w:t xml:space="preserve">                          </w:t>
      </w: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 xml:space="preserve"> 填表人</w:t>
      </w:r>
      <w:r>
        <w:rPr>
          <w:rFonts w:hint="eastAsia" w:eastAsia="宋体" w:cs="Times New Roman"/>
          <w:b/>
          <w:bCs/>
          <w:spacing w:val="0"/>
          <w:sz w:val="24"/>
          <w:lang w:eastAsia="zh-CN"/>
        </w:rPr>
        <w:t>(</w:t>
      </w: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>签字</w:t>
      </w:r>
      <w:r>
        <w:rPr>
          <w:rFonts w:hint="eastAsia" w:eastAsia="宋体" w:cs="Times New Roman"/>
          <w:b/>
          <w:bCs/>
          <w:spacing w:val="0"/>
          <w:sz w:val="24"/>
          <w:lang w:eastAsia="zh-CN"/>
        </w:rPr>
        <w:t>)</w:t>
      </w: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 xml:space="preserve">:    </w:t>
      </w:r>
      <w:r>
        <w:rPr>
          <w:rFonts w:hint="default" w:ascii="Times New Roman" w:hAnsi="Times New Roman" w:eastAsia="宋体" w:cs="Times New Roman"/>
          <w:spacing w:val="0"/>
          <w:sz w:val="24"/>
        </w:rPr>
        <w:t xml:space="preserve">             </w:t>
      </w: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>项目经办人</w:t>
      </w:r>
      <w:r>
        <w:rPr>
          <w:rFonts w:hint="eastAsia" w:eastAsia="宋体" w:cs="Times New Roman"/>
          <w:b/>
          <w:bCs/>
          <w:spacing w:val="0"/>
          <w:sz w:val="24"/>
          <w:lang w:eastAsia="zh-CN"/>
        </w:rPr>
        <w:t>(</w:t>
      </w: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>签字</w:t>
      </w:r>
      <w:r>
        <w:rPr>
          <w:rFonts w:hint="eastAsia" w:eastAsia="宋体" w:cs="Times New Roman"/>
          <w:b/>
          <w:bCs/>
          <w:spacing w:val="0"/>
          <w:sz w:val="24"/>
          <w:lang w:eastAsia="zh-CN"/>
        </w:rPr>
        <w:t>)</w:t>
      </w:r>
      <w:r>
        <w:rPr>
          <w:rFonts w:hint="default" w:ascii="Times New Roman" w:hAnsi="Times New Roman" w:eastAsia="宋体" w:cs="Times New Roman"/>
          <w:b/>
          <w:bCs/>
          <w:spacing w:val="0"/>
          <w:sz w:val="24"/>
        </w:rPr>
        <w:t xml:space="preserve">: </w:t>
      </w:r>
    </w:p>
    <w:tbl>
      <w:tblPr>
        <w:tblStyle w:val="23"/>
        <w:tblW w:w="155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7"/>
        <w:gridCol w:w="1986"/>
        <w:gridCol w:w="302"/>
        <w:gridCol w:w="595"/>
        <w:gridCol w:w="166"/>
        <w:gridCol w:w="870"/>
        <w:gridCol w:w="54"/>
        <w:gridCol w:w="1011"/>
        <w:gridCol w:w="92"/>
        <w:gridCol w:w="860"/>
        <w:gridCol w:w="777"/>
        <w:gridCol w:w="163"/>
        <w:gridCol w:w="1080"/>
        <w:gridCol w:w="507"/>
        <w:gridCol w:w="933"/>
        <w:gridCol w:w="1640"/>
        <w:gridCol w:w="1064"/>
        <w:gridCol w:w="910"/>
        <w:gridCol w:w="709"/>
        <w:gridCol w:w="425"/>
        <w:gridCol w:w="215"/>
        <w:gridCol w:w="7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restar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建设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项目</w:t>
            </w: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项目名称</w:t>
            </w:r>
          </w:p>
        </w:tc>
        <w:tc>
          <w:tcPr>
            <w:tcW w:w="4425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eastAsia="zh-CN"/>
              </w:rPr>
              <w:t>家禽销售中心项目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项目代码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建设地点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pacing w:val="0"/>
                <w:sz w:val="21"/>
                <w:szCs w:val="21"/>
                <w:lang w:val="en-US" w:eastAsia="zh-CN"/>
              </w:rPr>
              <w:t>常州市武进区夏溪镇塘门村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行业类别</w:t>
            </w:r>
          </w:p>
        </w:tc>
        <w:tc>
          <w:tcPr>
            <w:tcW w:w="4425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鸡的饲养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建设性质</w:t>
            </w:r>
          </w:p>
        </w:tc>
        <w:tc>
          <w:tcPr>
            <w:tcW w:w="6674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■新建  □改扩建  □技术改造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设计生产能力</w:t>
            </w:r>
          </w:p>
        </w:tc>
        <w:tc>
          <w:tcPr>
            <w:tcW w:w="4425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eastAsia="zh-CN"/>
              </w:rPr>
              <w:t>年中转优质商品鸡3500万只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实际生产能力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pacing w:val="0"/>
                <w:sz w:val="21"/>
                <w:szCs w:val="21"/>
                <w:lang w:val="en-US" w:eastAsia="zh-CN"/>
              </w:rPr>
              <w:t>仅做员工办公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环评单位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  <w:r>
              <w:rPr>
                <w:rFonts w:hint="eastAsia" w:cs="Times New Roman"/>
                <w:spacing w:val="0"/>
                <w:sz w:val="21"/>
                <w:szCs w:val="21"/>
                <w:lang w:val="en-US" w:eastAsia="zh-CN"/>
              </w:rPr>
              <w:t>常州市环境保护研究所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环评审批部门</w:t>
            </w:r>
          </w:p>
        </w:tc>
        <w:tc>
          <w:tcPr>
            <w:tcW w:w="4425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 w:val="0"/>
                <w:bCs/>
                <w:color w:val="000000"/>
                <w:spacing w:val="0"/>
                <w:sz w:val="21"/>
                <w:szCs w:val="21"/>
                <w:lang w:eastAsia="zh-CN"/>
              </w:rPr>
              <w:t>常州市武进区环境保护局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审批文号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环评文件类型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报告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开工日期</w:t>
            </w:r>
          </w:p>
        </w:tc>
        <w:tc>
          <w:tcPr>
            <w:tcW w:w="4425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竣工日期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排污许可证申领时间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2021.11.18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环保设施设计/施工单位</w:t>
            </w:r>
          </w:p>
        </w:tc>
        <w:tc>
          <w:tcPr>
            <w:tcW w:w="8748" w:type="dxa"/>
            <w:gridSpan w:val="1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常州市环境保护研究所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本工程排污许可证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91320400725219448Q003X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验收监测单位</w:t>
            </w:r>
          </w:p>
        </w:tc>
        <w:tc>
          <w:tcPr>
            <w:tcW w:w="8748" w:type="dxa"/>
            <w:gridSpan w:val="1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江苏新晟环境检测有限公司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验收监测时工况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投资总概算</w:t>
            </w:r>
          </w:p>
        </w:tc>
        <w:tc>
          <w:tcPr>
            <w:tcW w:w="4425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1500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万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pacing w:val="0"/>
                <w:sz w:val="21"/>
                <w:szCs w:val="21"/>
              </w:rPr>
              <w:t>环保投资总概算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pacing w:val="0"/>
                <w:sz w:val="21"/>
                <w:szCs w:val="21"/>
              </w:rPr>
              <w:t>所占比例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实际总投资</w:t>
            </w:r>
          </w:p>
        </w:tc>
        <w:tc>
          <w:tcPr>
            <w:tcW w:w="4425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1300万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pacing w:val="0"/>
                <w:sz w:val="21"/>
                <w:szCs w:val="21"/>
              </w:rPr>
              <w:t>实际环保投资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pacing w:val="0"/>
                <w:sz w:val="21"/>
                <w:szCs w:val="21"/>
              </w:rPr>
              <w:t>所占比例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1.5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FF0000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FF0000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废水治理</w:t>
            </w:r>
          </w:p>
        </w:tc>
        <w:tc>
          <w:tcPr>
            <w:tcW w:w="761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eastAsia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  <w:t>万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废气治理</w:t>
            </w:r>
          </w:p>
        </w:tc>
        <w:tc>
          <w:tcPr>
            <w:tcW w:w="1065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52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噪声治理</w:t>
            </w:r>
          </w:p>
        </w:tc>
        <w:tc>
          <w:tcPr>
            <w:tcW w:w="777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固体废物治理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绿化及生态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  <w:t>／</w:t>
            </w:r>
          </w:p>
        </w:tc>
        <w:tc>
          <w:tcPr>
            <w:tcW w:w="640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其他</w:t>
            </w:r>
          </w:p>
        </w:tc>
        <w:tc>
          <w:tcPr>
            <w:tcW w:w="77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新增废水处理能力</w:t>
            </w:r>
          </w:p>
        </w:tc>
        <w:tc>
          <w:tcPr>
            <w:tcW w:w="4425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75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pacing w:val="0"/>
                <w:sz w:val="21"/>
                <w:szCs w:val="21"/>
              </w:rPr>
              <w:t>新增废气处理能力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pacing w:val="0"/>
                <w:sz w:val="21"/>
                <w:szCs w:val="21"/>
              </w:rPr>
              <w:t>年平均工作时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0000"/>
                <w:spacing w:val="0"/>
                <w:sz w:val="21"/>
                <w:szCs w:val="21"/>
                <w:lang w:val="en-US" w:eastAsia="zh-CN"/>
              </w:rPr>
              <w:t>7200h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</w:p>
        </w:tc>
        <w:tc>
          <w:tcPr>
            <w:tcW w:w="2288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运营单位</w:t>
            </w:r>
          </w:p>
        </w:tc>
        <w:tc>
          <w:tcPr>
            <w:tcW w:w="3648" w:type="dxa"/>
            <w:gridSpan w:val="7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eastAsia="zh-CN"/>
              </w:rPr>
              <w:t>江苏立华牧业股份有限公司</w:t>
            </w:r>
          </w:p>
        </w:tc>
        <w:tc>
          <w:tcPr>
            <w:tcW w:w="25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运营单位组织机构代码</w:t>
            </w:r>
          </w:p>
        </w:tc>
        <w:tc>
          <w:tcPr>
            <w:tcW w:w="257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91320400725219448Q</w:t>
            </w:r>
          </w:p>
        </w:tc>
        <w:tc>
          <w:tcPr>
            <w:tcW w:w="197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验收时间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eastAsia="zh-CN"/>
              </w:rPr>
              <w:t>2021年10月28~29日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387" w:type="dxa"/>
            <w:vMerge w:val="restar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污染物排放达标与总量控制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250825</wp:posOffset>
                      </wp:positionV>
                      <wp:extent cx="9829800" cy="596265"/>
                      <wp:effectExtent l="0" t="0" r="0" b="0"/>
                      <wp:wrapNone/>
                      <wp:docPr id="65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298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/>
                                      <w:bCs w:val="0"/>
                                      <w:sz w:val="21"/>
                                      <w:szCs w:val="21"/>
                                    </w:rPr>
                                    <w:t>注</w:t>
                                  </w: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  <w:t>：1、排放增减量：（+）表示增加，（-）表示减少。     2、</w:t>
                                  </w: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/>
                                      <w:spacing w:val="-8"/>
                                      <w:sz w:val="21"/>
                                      <w:szCs w:val="21"/>
                                    </w:rPr>
                                    <w:t>（12）=</w:t>
                                  </w: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/>
                                      <w:spacing w:val="-20"/>
                                      <w:sz w:val="21"/>
                                      <w:szCs w:val="21"/>
                                    </w:rPr>
                                    <w:t xml:space="preserve">（6）-（8）-（11），（9）=（4）-（5）-（8）-（11）+（1）。      </w:t>
                                  </w: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  <w:t>3、计量单位：废</w:t>
                                  </w: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气</w:t>
                                  </w: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  <w:t>排放量——万吨／年；废水排放量——万标立方米／年；工业固体废物排放量——万吨／年；水污染物排放浓度——毫克／升；大气污染物排放浓度——毫克／立方米；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" o:spid="_x0000_s1026" o:spt="202" type="#_x0000_t202" style="position:absolute;left:0pt;margin-left:-2.35pt;margin-top:19.75pt;height:46.95pt;width:774pt;z-index:251660288;mso-width-relative:page;mso-height-relative:page;" filled="f" stroked="f" coordsize="21600,21600" o:gfxdata="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OkWnHXAAAACgEAAA8AAAAAAAAAAQAgAAAAIgAAAGRycy9kb3ducmV2LnhtbFBLAQIUABQAAAAI&#10;AIdO4kDwQYDbtQEAAHMDAAAOAAAAAAAAAAEAIAAAACYBAABkcnMvZTJvRG9jLnhtbFBLBQYAAAAA&#10;BgAGAFkBAABN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 w:val="0"/>
                                <w:sz w:val="21"/>
                                <w:szCs w:val="21"/>
                              </w:rPr>
                              <w:t>注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/>
                                <w:sz w:val="21"/>
                                <w:szCs w:val="21"/>
                              </w:rPr>
                              <w:t>：1、排放增减量：（+）表示增加，（-）表示减少。     2、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/>
                                <w:spacing w:val="-8"/>
                                <w:sz w:val="21"/>
                                <w:szCs w:val="21"/>
                              </w:rPr>
                              <w:t>（12）=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/>
                                <w:spacing w:val="-20"/>
                                <w:sz w:val="21"/>
                                <w:szCs w:val="21"/>
                              </w:rPr>
                              <w:t xml:space="preserve">（6）-（8）-（11），（9）=（4）-（5）-（8）-（11）+（1）。     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/>
                                <w:sz w:val="21"/>
                                <w:szCs w:val="21"/>
                              </w:rPr>
                              <w:t>3、计量单位：废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气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/>
                                <w:sz w:val="21"/>
                                <w:szCs w:val="21"/>
                              </w:rPr>
                              <w:t>排放量——万吨／年；废水排放量——万标立方米／年；工业固体废物排放量——万吨／年；水污染物排放浓度——毫克／升；大气污染物排放浓度——毫克／立方米；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污染物</w:t>
            </w:r>
          </w:p>
        </w:tc>
        <w:tc>
          <w:tcPr>
            <w:tcW w:w="897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原有排放量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1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09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本期工程实际排放浓度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2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0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本期工程允许排放浓度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3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本期工程产生量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4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940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本期工程自身削减量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5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本期工程实际排放量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6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440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本期工程核定排放量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7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本期工程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“以新带老”削减量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8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06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全厂实际排放总量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9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全厂核定排放总量（10）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区域平衡替代削减量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11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99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排放增减量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  <w:t>12</w:t>
            </w:r>
            <w:r>
              <w:rPr>
                <w:rFonts w:hint="eastAsia" w:eastAsia="宋体" w:cs="Times New Roman"/>
                <w:b/>
                <w:bCs/>
                <w:spacing w:val="0"/>
                <w:sz w:val="21"/>
                <w:szCs w:val="21"/>
                <w:lang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5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</w:p>
        </w:tc>
        <w:tc>
          <w:tcPr>
            <w:tcW w:w="198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废水量</w:t>
            </w:r>
          </w:p>
        </w:tc>
        <w:tc>
          <w:tcPr>
            <w:tcW w:w="897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9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10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40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396.8</w:t>
            </w:r>
          </w:p>
        </w:tc>
        <w:tc>
          <w:tcPr>
            <w:tcW w:w="1440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  <w:t>476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6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9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5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</w:p>
        </w:tc>
        <w:tc>
          <w:tcPr>
            <w:tcW w:w="198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化学需氧量</w:t>
            </w:r>
          </w:p>
        </w:tc>
        <w:tc>
          <w:tcPr>
            <w:tcW w:w="897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9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128</w:t>
            </w:r>
          </w:p>
        </w:tc>
        <w:tc>
          <w:tcPr>
            <w:tcW w:w="1103" w:type="dxa"/>
            <w:gridSpan w:val="2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500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40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0.05</w:t>
            </w:r>
          </w:p>
        </w:tc>
        <w:tc>
          <w:tcPr>
            <w:tcW w:w="1440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6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9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5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</w:p>
        </w:tc>
        <w:tc>
          <w:tcPr>
            <w:tcW w:w="198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氨氮</w:t>
            </w:r>
          </w:p>
        </w:tc>
        <w:tc>
          <w:tcPr>
            <w:tcW w:w="897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90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26.6</w:t>
            </w:r>
          </w:p>
        </w:tc>
        <w:tc>
          <w:tcPr>
            <w:tcW w:w="1103" w:type="dxa"/>
            <w:gridSpan w:val="2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400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40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0.01</w:t>
            </w:r>
          </w:p>
        </w:tc>
        <w:tc>
          <w:tcPr>
            <w:tcW w:w="1440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64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9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5" w:hRule="atLeast"/>
          <w:jc w:val="center"/>
        </w:trPr>
        <w:tc>
          <w:tcPr>
            <w:tcW w:w="387" w:type="dxa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21"/>
                <w:szCs w:val="21"/>
              </w:rPr>
            </w:pPr>
          </w:p>
        </w:tc>
        <w:tc>
          <w:tcPr>
            <w:tcW w:w="198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21"/>
                <w:szCs w:val="21"/>
              </w:rPr>
              <w:t>总磷</w:t>
            </w:r>
          </w:p>
        </w:tc>
        <w:tc>
          <w:tcPr>
            <w:tcW w:w="897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90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240" w:lineRule="auto"/>
              <w:ind w:left="-9" w:leftChars="-26" w:hanging="46" w:hangingChars="22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1.79</w:t>
            </w:r>
          </w:p>
        </w:tc>
        <w:tc>
          <w:tcPr>
            <w:tcW w:w="1103" w:type="dxa"/>
            <w:gridSpan w:val="2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pacing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40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0.0007</w:t>
            </w:r>
          </w:p>
        </w:tc>
        <w:tc>
          <w:tcPr>
            <w:tcW w:w="1440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064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  <w:tc>
          <w:tcPr>
            <w:tcW w:w="99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21"/>
                <w:szCs w:val="21"/>
              </w:rPr>
              <w:t>／</w:t>
            </w:r>
          </w:p>
        </w:tc>
      </w:tr>
    </w:tbl>
    <w:p>
      <w:pPr>
        <w:rPr>
          <w:rFonts w:hint="eastAsia"/>
        </w:rPr>
      </w:pPr>
    </w:p>
    <w:sectPr>
      <w:footerReference r:id="rId6" w:type="default"/>
      <w:pgSz w:w="16838" w:h="11906" w:orient="landscape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20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5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5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oaYJL0wAAAAUBAAAPAAAAAAAAAAEAIAAAACIA&#10;AABkcnMvZG93bnJldi54bWxQSwECFAAUAAAACACHTuJAhVLDcdUBAACnAwAADgAAAAAAAAABACAA&#10;AAAiAQAAZHJzL2Uyb0RvYy54bWxQSwUGAAAAAAYABgBZAQAAaQ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6BB03"/>
    <w:multiLevelType w:val="singleLevel"/>
    <w:tmpl w:val="9B56BB0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C2647CF"/>
    <w:multiLevelType w:val="singleLevel"/>
    <w:tmpl w:val="7C2647CF"/>
    <w:lvl w:ilvl="0" w:tentative="0">
      <w:start w:val="1"/>
      <w:numFmt w:val="bullet"/>
      <w:pStyle w:val="3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20C7"/>
    <w:rsid w:val="00027539"/>
    <w:rsid w:val="0004733C"/>
    <w:rsid w:val="0007276B"/>
    <w:rsid w:val="00081011"/>
    <w:rsid w:val="00081D79"/>
    <w:rsid w:val="00094B43"/>
    <w:rsid w:val="000974EB"/>
    <w:rsid w:val="000B6074"/>
    <w:rsid w:val="000F6CEE"/>
    <w:rsid w:val="000F7286"/>
    <w:rsid w:val="0011231F"/>
    <w:rsid w:val="00121280"/>
    <w:rsid w:val="0013485A"/>
    <w:rsid w:val="001562AB"/>
    <w:rsid w:val="0016050C"/>
    <w:rsid w:val="001669FA"/>
    <w:rsid w:val="00172A27"/>
    <w:rsid w:val="00177C7F"/>
    <w:rsid w:val="00185248"/>
    <w:rsid w:val="001A2613"/>
    <w:rsid w:val="001A4E08"/>
    <w:rsid w:val="001B2E31"/>
    <w:rsid w:val="001E7B0E"/>
    <w:rsid w:val="00200BE3"/>
    <w:rsid w:val="00210CF7"/>
    <w:rsid w:val="002117F0"/>
    <w:rsid w:val="0022516F"/>
    <w:rsid w:val="00226857"/>
    <w:rsid w:val="00240A9E"/>
    <w:rsid w:val="00266E1F"/>
    <w:rsid w:val="002B7EE8"/>
    <w:rsid w:val="002C61CF"/>
    <w:rsid w:val="002E5697"/>
    <w:rsid w:val="002F492D"/>
    <w:rsid w:val="002F7E39"/>
    <w:rsid w:val="002F7FDD"/>
    <w:rsid w:val="003109E7"/>
    <w:rsid w:val="003130B1"/>
    <w:rsid w:val="003504D4"/>
    <w:rsid w:val="00360D3B"/>
    <w:rsid w:val="00376805"/>
    <w:rsid w:val="00390CA0"/>
    <w:rsid w:val="003970BF"/>
    <w:rsid w:val="003A0227"/>
    <w:rsid w:val="003A77A7"/>
    <w:rsid w:val="003B763D"/>
    <w:rsid w:val="003C7875"/>
    <w:rsid w:val="003D6093"/>
    <w:rsid w:val="003F094E"/>
    <w:rsid w:val="003F1125"/>
    <w:rsid w:val="00400602"/>
    <w:rsid w:val="00414D04"/>
    <w:rsid w:val="0042688C"/>
    <w:rsid w:val="00432A1B"/>
    <w:rsid w:val="00446011"/>
    <w:rsid w:val="004528A7"/>
    <w:rsid w:val="004B4BA7"/>
    <w:rsid w:val="004B6FD5"/>
    <w:rsid w:val="005157A2"/>
    <w:rsid w:val="0052046A"/>
    <w:rsid w:val="005233B6"/>
    <w:rsid w:val="00525269"/>
    <w:rsid w:val="00532BD2"/>
    <w:rsid w:val="00543E90"/>
    <w:rsid w:val="00555915"/>
    <w:rsid w:val="00563C77"/>
    <w:rsid w:val="00571522"/>
    <w:rsid w:val="005757AF"/>
    <w:rsid w:val="005815B7"/>
    <w:rsid w:val="00583FF6"/>
    <w:rsid w:val="005A7D49"/>
    <w:rsid w:val="005B6BE1"/>
    <w:rsid w:val="005B7B86"/>
    <w:rsid w:val="005F2E06"/>
    <w:rsid w:val="00611CBC"/>
    <w:rsid w:val="006248B6"/>
    <w:rsid w:val="006275B3"/>
    <w:rsid w:val="00675D16"/>
    <w:rsid w:val="006848CA"/>
    <w:rsid w:val="00692DD1"/>
    <w:rsid w:val="006C472A"/>
    <w:rsid w:val="006D06AA"/>
    <w:rsid w:val="006E6173"/>
    <w:rsid w:val="006F0946"/>
    <w:rsid w:val="006F5BAD"/>
    <w:rsid w:val="006F6414"/>
    <w:rsid w:val="006F665C"/>
    <w:rsid w:val="00705F42"/>
    <w:rsid w:val="0071390D"/>
    <w:rsid w:val="007226AA"/>
    <w:rsid w:val="00727974"/>
    <w:rsid w:val="0075498D"/>
    <w:rsid w:val="00770637"/>
    <w:rsid w:val="007A746F"/>
    <w:rsid w:val="007B6E0B"/>
    <w:rsid w:val="007D0023"/>
    <w:rsid w:val="00800430"/>
    <w:rsid w:val="008178E8"/>
    <w:rsid w:val="0082689F"/>
    <w:rsid w:val="008334EE"/>
    <w:rsid w:val="008374AB"/>
    <w:rsid w:val="00841F5F"/>
    <w:rsid w:val="00853094"/>
    <w:rsid w:val="00867BC9"/>
    <w:rsid w:val="00873C0C"/>
    <w:rsid w:val="00880DA9"/>
    <w:rsid w:val="0089050C"/>
    <w:rsid w:val="008965D2"/>
    <w:rsid w:val="008B1FE6"/>
    <w:rsid w:val="008B6367"/>
    <w:rsid w:val="008B7243"/>
    <w:rsid w:val="008C2CDA"/>
    <w:rsid w:val="008C44D8"/>
    <w:rsid w:val="008F629B"/>
    <w:rsid w:val="009219B3"/>
    <w:rsid w:val="009352BC"/>
    <w:rsid w:val="0093720F"/>
    <w:rsid w:val="009413B6"/>
    <w:rsid w:val="009504F2"/>
    <w:rsid w:val="00956842"/>
    <w:rsid w:val="00970639"/>
    <w:rsid w:val="009846FC"/>
    <w:rsid w:val="00985570"/>
    <w:rsid w:val="009956A5"/>
    <w:rsid w:val="009A0B25"/>
    <w:rsid w:val="009C3F17"/>
    <w:rsid w:val="009E7911"/>
    <w:rsid w:val="009F5DCB"/>
    <w:rsid w:val="00A065B0"/>
    <w:rsid w:val="00A16738"/>
    <w:rsid w:val="00A51B9E"/>
    <w:rsid w:val="00A7003C"/>
    <w:rsid w:val="00A816DA"/>
    <w:rsid w:val="00AA0113"/>
    <w:rsid w:val="00AB3C29"/>
    <w:rsid w:val="00AB425D"/>
    <w:rsid w:val="00AD1D98"/>
    <w:rsid w:val="00AF39AB"/>
    <w:rsid w:val="00B017AC"/>
    <w:rsid w:val="00B10B4B"/>
    <w:rsid w:val="00B21126"/>
    <w:rsid w:val="00B22F4F"/>
    <w:rsid w:val="00B24652"/>
    <w:rsid w:val="00B24C68"/>
    <w:rsid w:val="00B53095"/>
    <w:rsid w:val="00B60F16"/>
    <w:rsid w:val="00B62A93"/>
    <w:rsid w:val="00B66C47"/>
    <w:rsid w:val="00B7719A"/>
    <w:rsid w:val="00B803E9"/>
    <w:rsid w:val="00B817C9"/>
    <w:rsid w:val="00B83D47"/>
    <w:rsid w:val="00BA59AF"/>
    <w:rsid w:val="00BB76F8"/>
    <w:rsid w:val="00BE7152"/>
    <w:rsid w:val="00C12875"/>
    <w:rsid w:val="00C2749C"/>
    <w:rsid w:val="00C55E1B"/>
    <w:rsid w:val="00C64349"/>
    <w:rsid w:val="00C7041E"/>
    <w:rsid w:val="00C7060E"/>
    <w:rsid w:val="00C70A48"/>
    <w:rsid w:val="00C84989"/>
    <w:rsid w:val="00C93A33"/>
    <w:rsid w:val="00C9509C"/>
    <w:rsid w:val="00CC11A1"/>
    <w:rsid w:val="00CE4B75"/>
    <w:rsid w:val="00CE4F86"/>
    <w:rsid w:val="00D21D52"/>
    <w:rsid w:val="00D22779"/>
    <w:rsid w:val="00D236E8"/>
    <w:rsid w:val="00D25F0C"/>
    <w:rsid w:val="00D46A37"/>
    <w:rsid w:val="00D63D77"/>
    <w:rsid w:val="00D803EE"/>
    <w:rsid w:val="00D945A4"/>
    <w:rsid w:val="00D9664C"/>
    <w:rsid w:val="00DB2213"/>
    <w:rsid w:val="00DB37A4"/>
    <w:rsid w:val="00DD24F5"/>
    <w:rsid w:val="00DD443E"/>
    <w:rsid w:val="00DE1676"/>
    <w:rsid w:val="00E05944"/>
    <w:rsid w:val="00E45694"/>
    <w:rsid w:val="00E50ED7"/>
    <w:rsid w:val="00E60084"/>
    <w:rsid w:val="00E6486B"/>
    <w:rsid w:val="00E6528D"/>
    <w:rsid w:val="00E762CF"/>
    <w:rsid w:val="00E917E4"/>
    <w:rsid w:val="00E96A1A"/>
    <w:rsid w:val="00EA0F0A"/>
    <w:rsid w:val="00EB379B"/>
    <w:rsid w:val="00EC6582"/>
    <w:rsid w:val="00F041E1"/>
    <w:rsid w:val="00F069B5"/>
    <w:rsid w:val="00F10F7A"/>
    <w:rsid w:val="00F70671"/>
    <w:rsid w:val="00F94F67"/>
    <w:rsid w:val="00FA052B"/>
    <w:rsid w:val="00FA4E67"/>
    <w:rsid w:val="00FA5C79"/>
    <w:rsid w:val="00FB2C7C"/>
    <w:rsid w:val="00FB611B"/>
    <w:rsid w:val="00FB762C"/>
    <w:rsid w:val="00FD0CE3"/>
    <w:rsid w:val="00FF1F7D"/>
    <w:rsid w:val="00FF3CD3"/>
    <w:rsid w:val="00FF6CC5"/>
    <w:rsid w:val="01030A82"/>
    <w:rsid w:val="017F0884"/>
    <w:rsid w:val="019A5682"/>
    <w:rsid w:val="01B07A54"/>
    <w:rsid w:val="01DD2AF4"/>
    <w:rsid w:val="01EA1A98"/>
    <w:rsid w:val="01ED457B"/>
    <w:rsid w:val="020F4938"/>
    <w:rsid w:val="02130EFB"/>
    <w:rsid w:val="024C4754"/>
    <w:rsid w:val="025F30E2"/>
    <w:rsid w:val="027E0919"/>
    <w:rsid w:val="02A87AD1"/>
    <w:rsid w:val="030A52B0"/>
    <w:rsid w:val="030D4D61"/>
    <w:rsid w:val="030D5CD8"/>
    <w:rsid w:val="03392E5F"/>
    <w:rsid w:val="0340254A"/>
    <w:rsid w:val="039B60BF"/>
    <w:rsid w:val="040B268B"/>
    <w:rsid w:val="04320B9B"/>
    <w:rsid w:val="047F7767"/>
    <w:rsid w:val="049D07A1"/>
    <w:rsid w:val="04B40AF6"/>
    <w:rsid w:val="04B60160"/>
    <w:rsid w:val="04B94167"/>
    <w:rsid w:val="04DB54C0"/>
    <w:rsid w:val="05140025"/>
    <w:rsid w:val="054E4E60"/>
    <w:rsid w:val="056577A2"/>
    <w:rsid w:val="05864F61"/>
    <w:rsid w:val="058F584E"/>
    <w:rsid w:val="05D43AF1"/>
    <w:rsid w:val="06143DB9"/>
    <w:rsid w:val="06493CDF"/>
    <w:rsid w:val="06533F98"/>
    <w:rsid w:val="067A3BE4"/>
    <w:rsid w:val="06B7692D"/>
    <w:rsid w:val="06BB2083"/>
    <w:rsid w:val="06DB0BD6"/>
    <w:rsid w:val="06DF1C54"/>
    <w:rsid w:val="07660C34"/>
    <w:rsid w:val="07B47238"/>
    <w:rsid w:val="07C52B64"/>
    <w:rsid w:val="07F03BD4"/>
    <w:rsid w:val="07FD2031"/>
    <w:rsid w:val="08741199"/>
    <w:rsid w:val="08A455EE"/>
    <w:rsid w:val="09082B2F"/>
    <w:rsid w:val="09230237"/>
    <w:rsid w:val="093C73DB"/>
    <w:rsid w:val="09553F36"/>
    <w:rsid w:val="09957BC4"/>
    <w:rsid w:val="09B22006"/>
    <w:rsid w:val="09CB477D"/>
    <w:rsid w:val="0A170AE9"/>
    <w:rsid w:val="0A5E7CE4"/>
    <w:rsid w:val="0A9D28B7"/>
    <w:rsid w:val="0A9E3D60"/>
    <w:rsid w:val="0AAB1EB6"/>
    <w:rsid w:val="0B004064"/>
    <w:rsid w:val="0B1C3D54"/>
    <w:rsid w:val="0B35185B"/>
    <w:rsid w:val="0BC44A15"/>
    <w:rsid w:val="0BDC4F75"/>
    <w:rsid w:val="0BE06845"/>
    <w:rsid w:val="0BF84E2F"/>
    <w:rsid w:val="0C14059F"/>
    <w:rsid w:val="0C1566C4"/>
    <w:rsid w:val="0C2A261B"/>
    <w:rsid w:val="0C5E6983"/>
    <w:rsid w:val="0C6539D2"/>
    <w:rsid w:val="0C7E2B3D"/>
    <w:rsid w:val="0C7E4D93"/>
    <w:rsid w:val="0CB10361"/>
    <w:rsid w:val="0CB26493"/>
    <w:rsid w:val="0CCC5F6D"/>
    <w:rsid w:val="0CE533E1"/>
    <w:rsid w:val="0D127B87"/>
    <w:rsid w:val="0D156FD6"/>
    <w:rsid w:val="0D263243"/>
    <w:rsid w:val="0D44467C"/>
    <w:rsid w:val="0D656C19"/>
    <w:rsid w:val="0D6F063D"/>
    <w:rsid w:val="0D7E1608"/>
    <w:rsid w:val="0D824838"/>
    <w:rsid w:val="0D9E07F4"/>
    <w:rsid w:val="0DCF50F5"/>
    <w:rsid w:val="0E044EF7"/>
    <w:rsid w:val="0E084F4A"/>
    <w:rsid w:val="0E2B0780"/>
    <w:rsid w:val="0E6A6BDE"/>
    <w:rsid w:val="0E7D2DF2"/>
    <w:rsid w:val="0EAD26CC"/>
    <w:rsid w:val="0EAE64F7"/>
    <w:rsid w:val="0EC60360"/>
    <w:rsid w:val="0ED363DB"/>
    <w:rsid w:val="0EF936AE"/>
    <w:rsid w:val="0F313AE1"/>
    <w:rsid w:val="0F424ADF"/>
    <w:rsid w:val="0F4E1A1A"/>
    <w:rsid w:val="0F5C3212"/>
    <w:rsid w:val="0F66236E"/>
    <w:rsid w:val="0F7E1279"/>
    <w:rsid w:val="0F876305"/>
    <w:rsid w:val="0F8B5851"/>
    <w:rsid w:val="0F9F72F0"/>
    <w:rsid w:val="0FA774CF"/>
    <w:rsid w:val="0FC56325"/>
    <w:rsid w:val="0FE61BA2"/>
    <w:rsid w:val="10106E78"/>
    <w:rsid w:val="10192765"/>
    <w:rsid w:val="101A5296"/>
    <w:rsid w:val="10364052"/>
    <w:rsid w:val="10670058"/>
    <w:rsid w:val="118C4CC3"/>
    <w:rsid w:val="119F6B9E"/>
    <w:rsid w:val="11BF57CA"/>
    <w:rsid w:val="11DA2EE3"/>
    <w:rsid w:val="11E21EC9"/>
    <w:rsid w:val="120B621D"/>
    <w:rsid w:val="120D1AA5"/>
    <w:rsid w:val="123528BC"/>
    <w:rsid w:val="123E3C43"/>
    <w:rsid w:val="1277498F"/>
    <w:rsid w:val="127B2241"/>
    <w:rsid w:val="12BE213A"/>
    <w:rsid w:val="12D77591"/>
    <w:rsid w:val="13191758"/>
    <w:rsid w:val="13725F89"/>
    <w:rsid w:val="137B2A03"/>
    <w:rsid w:val="13842220"/>
    <w:rsid w:val="139B0053"/>
    <w:rsid w:val="14185816"/>
    <w:rsid w:val="14325725"/>
    <w:rsid w:val="144B6C15"/>
    <w:rsid w:val="14717A98"/>
    <w:rsid w:val="147868EF"/>
    <w:rsid w:val="147C7629"/>
    <w:rsid w:val="148E59EB"/>
    <w:rsid w:val="14BC5485"/>
    <w:rsid w:val="14BF7815"/>
    <w:rsid w:val="14DF2318"/>
    <w:rsid w:val="14EC3E24"/>
    <w:rsid w:val="14FF048E"/>
    <w:rsid w:val="150716AA"/>
    <w:rsid w:val="151D117A"/>
    <w:rsid w:val="152446F4"/>
    <w:rsid w:val="154A28FC"/>
    <w:rsid w:val="158A3CF4"/>
    <w:rsid w:val="15984726"/>
    <w:rsid w:val="15CE60D1"/>
    <w:rsid w:val="15E13171"/>
    <w:rsid w:val="161E2AA3"/>
    <w:rsid w:val="16733D65"/>
    <w:rsid w:val="16746DDC"/>
    <w:rsid w:val="167B0FA9"/>
    <w:rsid w:val="168743FF"/>
    <w:rsid w:val="1687566F"/>
    <w:rsid w:val="16AD02B8"/>
    <w:rsid w:val="16F83648"/>
    <w:rsid w:val="170352E2"/>
    <w:rsid w:val="1711464C"/>
    <w:rsid w:val="172F10AB"/>
    <w:rsid w:val="17382E2E"/>
    <w:rsid w:val="17416C7B"/>
    <w:rsid w:val="17550716"/>
    <w:rsid w:val="178B439B"/>
    <w:rsid w:val="179077CA"/>
    <w:rsid w:val="17B13857"/>
    <w:rsid w:val="17C50620"/>
    <w:rsid w:val="17CD6329"/>
    <w:rsid w:val="17DE7BF5"/>
    <w:rsid w:val="17E719C1"/>
    <w:rsid w:val="18474038"/>
    <w:rsid w:val="187122A4"/>
    <w:rsid w:val="18726ED5"/>
    <w:rsid w:val="18C3105D"/>
    <w:rsid w:val="19093CEF"/>
    <w:rsid w:val="190C55BB"/>
    <w:rsid w:val="190F69EB"/>
    <w:rsid w:val="19147951"/>
    <w:rsid w:val="19464530"/>
    <w:rsid w:val="194E01D3"/>
    <w:rsid w:val="19942D6C"/>
    <w:rsid w:val="19BE32EE"/>
    <w:rsid w:val="19D21E10"/>
    <w:rsid w:val="1A043FC1"/>
    <w:rsid w:val="1A1C7EEE"/>
    <w:rsid w:val="1A5B453A"/>
    <w:rsid w:val="1AAD5B24"/>
    <w:rsid w:val="1AAE7D67"/>
    <w:rsid w:val="1AB22184"/>
    <w:rsid w:val="1ABC6868"/>
    <w:rsid w:val="1ADA6FB4"/>
    <w:rsid w:val="1AF77C61"/>
    <w:rsid w:val="1B096967"/>
    <w:rsid w:val="1B5C41F3"/>
    <w:rsid w:val="1B676AAB"/>
    <w:rsid w:val="1B6E6DAA"/>
    <w:rsid w:val="1B765B5F"/>
    <w:rsid w:val="1BA74924"/>
    <w:rsid w:val="1BAA64F0"/>
    <w:rsid w:val="1BC81567"/>
    <w:rsid w:val="1BDB0F47"/>
    <w:rsid w:val="1C20241B"/>
    <w:rsid w:val="1C5A66DD"/>
    <w:rsid w:val="1C6A0B2D"/>
    <w:rsid w:val="1C6E5335"/>
    <w:rsid w:val="1C855C08"/>
    <w:rsid w:val="1C934DB3"/>
    <w:rsid w:val="1D3115BD"/>
    <w:rsid w:val="1D32444C"/>
    <w:rsid w:val="1D4D0ED8"/>
    <w:rsid w:val="1D731C89"/>
    <w:rsid w:val="1D7C210D"/>
    <w:rsid w:val="1DA51B30"/>
    <w:rsid w:val="1DC26B60"/>
    <w:rsid w:val="1DCE580F"/>
    <w:rsid w:val="1DEC7D73"/>
    <w:rsid w:val="1DFB0BD6"/>
    <w:rsid w:val="1DFC4AA4"/>
    <w:rsid w:val="1EAF32E5"/>
    <w:rsid w:val="1ED075EB"/>
    <w:rsid w:val="1F0152EE"/>
    <w:rsid w:val="1F377EB3"/>
    <w:rsid w:val="1F523DF3"/>
    <w:rsid w:val="1F747FBC"/>
    <w:rsid w:val="1F920062"/>
    <w:rsid w:val="1F97453C"/>
    <w:rsid w:val="1F9F786D"/>
    <w:rsid w:val="1FB219D4"/>
    <w:rsid w:val="1FBC138B"/>
    <w:rsid w:val="1FDC2672"/>
    <w:rsid w:val="1FF21B8B"/>
    <w:rsid w:val="203C17F2"/>
    <w:rsid w:val="203C5F6F"/>
    <w:rsid w:val="205263F7"/>
    <w:rsid w:val="20731300"/>
    <w:rsid w:val="20BF7B44"/>
    <w:rsid w:val="20E63A9F"/>
    <w:rsid w:val="21990EE8"/>
    <w:rsid w:val="21DC400C"/>
    <w:rsid w:val="21EC1496"/>
    <w:rsid w:val="22143720"/>
    <w:rsid w:val="229F5759"/>
    <w:rsid w:val="22C107B2"/>
    <w:rsid w:val="22F627FB"/>
    <w:rsid w:val="234552A0"/>
    <w:rsid w:val="238115CF"/>
    <w:rsid w:val="23870076"/>
    <w:rsid w:val="23AD0BDB"/>
    <w:rsid w:val="23F36BB0"/>
    <w:rsid w:val="240025D3"/>
    <w:rsid w:val="240570C1"/>
    <w:rsid w:val="24472B5A"/>
    <w:rsid w:val="24485300"/>
    <w:rsid w:val="24991AF7"/>
    <w:rsid w:val="24A274A8"/>
    <w:rsid w:val="24F77DED"/>
    <w:rsid w:val="24FD6167"/>
    <w:rsid w:val="25063468"/>
    <w:rsid w:val="253303A8"/>
    <w:rsid w:val="255E7E5B"/>
    <w:rsid w:val="256D7C68"/>
    <w:rsid w:val="25BB16D1"/>
    <w:rsid w:val="25D02118"/>
    <w:rsid w:val="25D231ED"/>
    <w:rsid w:val="25D565A0"/>
    <w:rsid w:val="25E259BB"/>
    <w:rsid w:val="26B5686C"/>
    <w:rsid w:val="27083E39"/>
    <w:rsid w:val="272E216C"/>
    <w:rsid w:val="273C4A63"/>
    <w:rsid w:val="275A018A"/>
    <w:rsid w:val="276734B3"/>
    <w:rsid w:val="27B7327B"/>
    <w:rsid w:val="27B80E35"/>
    <w:rsid w:val="281D2E23"/>
    <w:rsid w:val="28364A85"/>
    <w:rsid w:val="284E79A5"/>
    <w:rsid w:val="28577706"/>
    <w:rsid w:val="288365F0"/>
    <w:rsid w:val="28C81328"/>
    <w:rsid w:val="294612A7"/>
    <w:rsid w:val="295E2E38"/>
    <w:rsid w:val="297D3AA6"/>
    <w:rsid w:val="29A43F7D"/>
    <w:rsid w:val="2A067378"/>
    <w:rsid w:val="2A4F753A"/>
    <w:rsid w:val="2A501A39"/>
    <w:rsid w:val="2A611DE2"/>
    <w:rsid w:val="2A63541A"/>
    <w:rsid w:val="2A8317DC"/>
    <w:rsid w:val="2ADD7BD8"/>
    <w:rsid w:val="2AF14972"/>
    <w:rsid w:val="2B2C1BD1"/>
    <w:rsid w:val="2B511E28"/>
    <w:rsid w:val="2B844B59"/>
    <w:rsid w:val="2B894D6A"/>
    <w:rsid w:val="2BB836EF"/>
    <w:rsid w:val="2BC15B07"/>
    <w:rsid w:val="2BF40DA5"/>
    <w:rsid w:val="2BF41B1B"/>
    <w:rsid w:val="2C385F70"/>
    <w:rsid w:val="2C536C70"/>
    <w:rsid w:val="2C555723"/>
    <w:rsid w:val="2C791255"/>
    <w:rsid w:val="2CDD48C3"/>
    <w:rsid w:val="2CF540CF"/>
    <w:rsid w:val="2D0422A3"/>
    <w:rsid w:val="2D087BE4"/>
    <w:rsid w:val="2D780B5B"/>
    <w:rsid w:val="2D9061B8"/>
    <w:rsid w:val="2D925C71"/>
    <w:rsid w:val="2DD156BA"/>
    <w:rsid w:val="2DFE3330"/>
    <w:rsid w:val="2E697DEC"/>
    <w:rsid w:val="2E817686"/>
    <w:rsid w:val="2F202748"/>
    <w:rsid w:val="2F505FB6"/>
    <w:rsid w:val="2F6A14EC"/>
    <w:rsid w:val="2F6B535C"/>
    <w:rsid w:val="2F8816AF"/>
    <w:rsid w:val="2FA9569C"/>
    <w:rsid w:val="30301531"/>
    <w:rsid w:val="3056086C"/>
    <w:rsid w:val="306C4753"/>
    <w:rsid w:val="306F7C92"/>
    <w:rsid w:val="30D42B8D"/>
    <w:rsid w:val="312523B3"/>
    <w:rsid w:val="3125512E"/>
    <w:rsid w:val="3134126D"/>
    <w:rsid w:val="31665B97"/>
    <w:rsid w:val="316F2F33"/>
    <w:rsid w:val="31701A02"/>
    <w:rsid w:val="317304E5"/>
    <w:rsid w:val="317E23A0"/>
    <w:rsid w:val="318A3014"/>
    <w:rsid w:val="31BE0956"/>
    <w:rsid w:val="31C51424"/>
    <w:rsid w:val="31D10BCF"/>
    <w:rsid w:val="31E734D4"/>
    <w:rsid w:val="31ED0769"/>
    <w:rsid w:val="32082AC9"/>
    <w:rsid w:val="32213C2F"/>
    <w:rsid w:val="326B7199"/>
    <w:rsid w:val="327029D0"/>
    <w:rsid w:val="329539B4"/>
    <w:rsid w:val="33707729"/>
    <w:rsid w:val="337A7ED7"/>
    <w:rsid w:val="338C6540"/>
    <w:rsid w:val="33922201"/>
    <w:rsid w:val="33B55669"/>
    <w:rsid w:val="33CE0441"/>
    <w:rsid w:val="340B7DE7"/>
    <w:rsid w:val="342571FE"/>
    <w:rsid w:val="343F4BB4"/>
    <w:rsid w:val="344D5FF1"/>
    <w:rsid w:val="34695273"/>
    <w:rsid w:val="348879D5"/>
    <w:rsid w:val="34BE7E51"/>
    <w:rsid w:val="34C022CE"/>
    <w:rsid w:val="35635D4D"/>
    <w:rsid w:val="358645F6"/>
    <w:rsid w:val="35F100EC"/>
    <w:rsid w:val="35FD0B48"/>
    <w:rsid w:val="36087B86"/>
    <w:rsid w:val="361D7399"/>
    <w:rsid w:val="362C3E50"/>
    <w:rsid w:val="364D63A5"/>
    <w:rsid w:val="36882114"/>
    <w:rsid w:val="36C21BE7"/>
    <w:rsid w:val="36E22B6C"/>
    <w:rsid w:val="36FB0A3E"/>
    <w:rsid w:val="36FF649E"/>
    <w:rsid w:val="370710E1"/>
    <w:rsid w:val="370E20D7"/>
    <w:rsid w:val="371F7F38"/>
    <w:rsid w:val="37410C23"/>
    <w:rsid w:val="374D5F48"/>
    <w:rsid w:val="376A3A6A"/>
    <w:rsid w:val="376D14D0"/>
    <w:rsid w:val="377C0AEB"/>
    <w:rsid w:val="378F2D0A"/>
    <w:rsid w:val="379B3C86"/>
    <w:rsid w:val="37A01847"/>
    <w:rsid w:val="37B778C1"/>
    <w:rsid w:val="382C0E56"/>
    <w:rsid w:val="38501AC6"/>
    <w:rsid w:val="385B29F6"/>
    <w:rsid w:val="3868446F"/>
    <w:rsid w:val="388077E9"/>
    <w:rsid w:val="38B91FAD"/>
    <w:rsid w:val="39226EDC"/>
    <w:rsid w:val="394A403D"/>
    <w:rsid w:val="39A16015"/>
    <w:rsid w:val="39CF293A"/>
    <w:rsid w:val="39E804C1"/>
    <w:rsid w:val="39F01D9F"/>
    <w:rsid w:val="39FC0792"/>
    <w:rsid w:val="3A046691"/>
    <w:rsid w:val="3A315F65"/>
    <w:rsid w:val="3AA07285"/>
    <w:rsid w:val="3AB80585"/>
    <w:rsid w:val="3B1668FC"/>
    <w:rsid w:val="3B223D2D"/>
    <w:rsid w:val="3B3C41A7"/>
    <w:rsid w:val="3B611257"/>
    <w:rsid w:val="3B7924D5"/>
    <w:rsid w:val="3B844B5E"/>
    <w:rsid w:val="3BC7272F"/>
    <w:rsid w:val="3BED47B5"/>
    <w:rsid w:val="3C055CCF"/>
    <w:rsid w:val="3C281955"/>
    <w:rsid w:val="3C3D290B"/>
    <w:rsid w:val="3C4C11FB"/>
    <w:rsid w:val="3C5C047D"/>
    <w:rsid w:val="3C805B68"/>
    <w:rsid w:val="3C813FE3"/>
    <w:rsid w:val="3C8E10CF"/>
    <w:rsid w:val="3CAA7E5F"/>
    <w:rsid w:val="3CF900C4"/>
    <w:rsid w:val="3CFE0A92"/>
    <w:rsid w:val="3D2B4E78"/>
    <w:rsid w:val="3D2D2B9F"/>
    <w:rsid w:val="3D3113D0"/>
    <w:rsid w:val="3D511524"/>
    <w:rsid w:val="3D6C20F7"/>
    <w:rsid w:val="3D972645"/>
    <w:rsid w:val="3DD75ACE"/>
    <w:rsid w:val="3E0C46C3"/>
    <w:rsid w:val="3E2C7D46"/>
    <w:rsid w:val="3E3F232D"/>
    <w:rsid w:val="3E727449"/>
    <w:rsid w:val="3E781A41"/>
    <w:rsid w:val="3EAA1211"/>
    <w:rsid w:val="3EE64628"/>
    <w:rsid w:val="3F984734"/>
    <w:rsid w:val="3F9D1983"/>
    <w:rsid w:val="3FAA08AC"/>
    <w:rsid w:val="3FED1210"/>
    <w:rsid w:val="3FF403FA"/>
    <w:rsid w:val="40336943"/>
    <w:rsid w:val="404303D8"/>
    <w:rsid w:val="406C6999"/>
    <w:rsid w:val="40715C09"/>
    <w:rsid w:val="40807FDE"/>
    <w:rsid w:val="40C1552A"/>
    <w:rsid w:val="40CF22F5"/>
    <w:rsid w:val="40D52397"/>
    <w:rsid w:val="412132F3"/>
    <w:rsid w:val="41386A23"/>
    <w:rsid w:val="41501144"/>
    <w:rsid w:val="41606FE6"/>
    <w:rsid w:val="419571E6"/>
    <w:rsid w:val="41C33823"/>
    <w:rsid w:val="41DE78FE"/>
    <w:rsid w:val="420E794E"/>
    <w:rsid w:val="42140FF8"/>
    <w:rsid w:val="424573C7"/>
    <w:rsid w:val="42646EF6"/>
    <w:rsid w:val="429E2FBD"/>
    <w:rsid w:val="42BA0288"/>
    <w:rsid w:val="42C418B2"/>
    <w:rsid w:val="42F633B6"/>
    <w:rsid w:val="430A5090"/>
    <w:rsid w:val="434430F1"/>
    <w:rsid w:val="439964A3"/>
    <w:rsid w:val="43B91C4E"/>
    <w:rsid w:val="43D847D8"/>
    <w:rsid w:val="43E258F3"/>
    <w:rsid w:val="43F00008"/>
    <w:rsid w:val="44090A98"/>
    <w:rsid w:val="4460231E"/>
    <w:rsid w:val="447301F4"/>
    <w:rsid w:val="44A7202D"/>
    <w:rsid w:val="44BA6DCE"/>
    <w:rsid w:val="44DE3E41"/>
    <w:rsid w:val="450E15B8"/>
    <w:rsid w:val="453947FA"/>
    <w:rsid w:val="45506CC1"/>
    <w:rsid w:val="456976D9"/>
    <w:rsid w:val="45DE6412"/>
    <w:rsid w:val="45F519D8"/>
    <w:rsid w:val="46542ACD"/>
    <w:rsid w:val="46571A56"/>
    <w:rsid w:val="465D6E8F"/>
    <w:rsid w:val="46B13FC2"/>
    <w:rsid w:val="46BB4159"/>
    <w:rsid w:val="46E1402D"/>
    <w:rsid w:val="46F1255F"/>
    <w:rsid w:val="470351B8"/>
    <w:rsid w:val="471215A0"/>
    <w:rsid w:val="47253B7D"/>
    <w:rsid w:val="472F1B89"/>
    <w:rsid w:val="4749189F"/>
    <w:rsid w:val="4758620B"/>
    <w:rsid w:val="478E419A"/>
    <w:rsid w:val="47BB320A"/>
    <w:rsid w:val="486636D8"/>
    <w:rsid w:val="489E134B"/>
    <w:rsid w:val="48B42F4B"/>
    <w:rsid w:val="491E3530"/>
    <w:rsid w:val="492552BB"/>
    <w:rsid w:val="498E055D"/>
    <w:rsid w:val="499872CD"/>
    <w:rsid w:val="4A3C044F"/>
    <w:rsid w:val="4A436BC2"/>
    <w:rsid w:val="4A6C05AA"/>
    <w:rsid w:val="4A991EDA"/>
    <w:rsid w:val="4B2A5888"/>
    <w:rsid w:val="4B3A07F1"/>
    <w:rsid w:val="4B8F6407"/>
    <w:rsid w:val="4BA018A0"/>
    <w:rsid w:val="4BA83487"/>
    <w:rsid w:val="4BC17C93"/>
    <w:rsid w:val="4BC73202"/>
    <w:rsid w:val="4BC93A72"/>
    <w:rsid w:val="4CE41278"/>
    <w:rsid w:val="4D2956F1"/>
    <w:rsid w:val="4D683769"/>
    <w:rsid w:val="4D80363C"/>
    <w:rsid w:val="4D953D18"/>
    <w:rsid w:val="4D9E4139"/>
    <w:rsid w:val="4DB67C62"/>
    <w:rsid w:val="4DC23811"/>
    <w:rsid w:val="4DDE4798"/>
    <w:rsid w:val="4DE00151"/>
    <w:rsid w:val="4DE40923"/>
    <w:rsid w:val="4DF4488D"/>
    <w:rsid w:val="4E25259C"/>
    <w:rsid w:val="4E686324"/>
    <w:rsid w:val="4E9F540E"/>
    <w:rsid w:val="4EB7061F"/>
    <w:rsid w:val="4EBB1B4B"/>
    <w:rsid w:val="4EFF5D16"/>
    <w:rsid w:val="4F2317E9"/>
    <w:rsid w:val="4F256823"/>
    <w:rsid w:val="4F3F31CC"/>
    <w:rsid w:val="4F8D0F6B"/>
    <w:rsid w:val="4FA778E5"/>
    <w:rsid w:val="4FA9798D"/>
    <w:rsid w:val="4FEA2F6E"/>
    <w:rsid w:val="4FEB4755"/>
    <w:rsid w:val="501B55C5"/>
    <w:rsid w:val="5035563B"/>
    <w:rsid w:val="504B3CAC"/>
    <w:rsid w:val="50943B99"/>
    <w:rsid w:val="50AD135C"/>
    <w:rsid w:val="50D073E0"/>
    <w:rsid w:val="50E11DF0"/>
    <w:rsid w:val="51001B9E"/>
    <w:rsid w:val="51063394"/>
    <w:rsid w:val="510A5B87"/>
    <w:rsid w:val="51272822"/>
    <w:rsid w:val="51BC68A1"/>
    <w:rsid w:val="51BD57C0"/>
    <w:rsid w:val="51DC7ADB"/>
    <w:rsid w:val="51FC0BAF"/>
    <w:rsid w:val="522947E5"/>
    <w:rsid w:val="526016A9"/>
    <w:rsid w:val="52AA68B0"/>
    <w:rsid w:val="52D75E7E"/>
    <w:rsid w:val="52E34ABC"/>
    <w:rsid w:val="53145DD3"/>
    <w:rsid w:val="532A6C80"/>
    <w:rsid w:val="533D1A0A"/>
    <w:rsid w:val="534C7BEB"/>
    <w:rsid w:val="535E1642"/>
    <w:rsid w:val="536F361E"/>
    <w:rsid w:val="538B5AE3"/>
    <w:rsid w:val="539C173B"/>
    <w:rsid w:val="539D34B4"/>
    <w:rsid w:val="53BE5CD6"/>
    <w:rsid w:val="53E915AA"/>
    <w:rsid w:val="53F6110C"/>
    <w:rsid w:val="541C0C3E"/>
    <w:rsid w:val="54720369"/>
    <w:rsid w:val="5496185C"/>
    <w:rsid w:val="54C00B68"/>
    <w:rsid w:val="54DF2752"/>
    <w:rsid w:val="54DF606F"/>
    <w:rsid w:val="55162675"/>
    <w:rsid w:val="552B1301"/>
    <w:rsid w:val="555B4F65"/>
    <w:rsid w:val="556A4C37"/>
    <w:rsid w:val="5576685E"/>
    <w:rsid w:val="55A55F31"/>
    <w:rsid w:val="55B07AA1"/>
    <w:rsid w:val="55BA141D"/>
    <w:rsid w:val="55E12316"/>
    <w:rsid w:val="55FD1606"/>
    <w:rsid w:val="56100354"/>
    <w:rsid w:val="564000DF"/>
    <w:rsid w:val="565111E2"/>
    <w:rsid w:val="56943C58"/>
    <w:rsid w:val="56CE5F21"/>
    <w:rsid w:val="56F17466"/>
    <w:rsid w:val="57317D0D"/>
    <w:rsid w:val="57443785"/>
    <w:rsid w:val="575A1B79"/>
    <w:rsid w:val="575C6AA1"/>
    <w:rsid w:val="57634823"/>
    <w:rsid w:val="577F4FD9"/>
    <w:rsid w:val="57A16053"/>
    <w:rsid w:val="57B96AFA"/>
    <w:rsid w:val="57CF6E88"/>
    <w:rsid w:val="58145948"/>
    <w:rsid w:val="583D4F0C"/>
    <w:rsid w:val="58414781"/>
    <w:rsid w:val="58461706"/>
    <w:rsid w:val="585244FF"/>
    <w:rsid w:val="58627774"/>
    <w:rsid w:val="588F3E4E"/>
    <w:rsid w:val="58A872DD"/>
    <w:rsid w:val="59277154"/>
    <w:rsid w:val="598D0167"/>
    <w:rsid w:val="59A07AD7"/>
    <w:rsid w:val="59B157F6"/>
    <w:rsid w:val="59EB6F25"/>
    <w:rsid w:val="5A1B7390"/>
    <w:rsid w:val="5A281E69"/>
    <w:rsid w:val="5A9314AD"/>
    <w:rsid w:val="5AA15C6D"/>
    <w:rsid w:val="5ADC728C"/>
    <w:rsid w:val="5AF45349"/>
    <w:rsid w:val="5B4403C8"/>
    <w:rsid w:val="5B5716A4"/>
    <w:rsid w:val="5B591312"/>
    <w:rsid w:val="5B8517B2"/>
    <w:rsid w:val="5B93724D"/>
    <w:rsid w:val="5B9A1B79"/>
    <w:rsid w:val="5B9C0412"/>
    <w:rsid w:val="5BBB130B"/>
    <w:rsid w:val="5BC416D3"/>
    <w:rsid w:val="5BC868E9"/>
    <w:rsid w:val="5C2D1880"/>
    <w:rsid w:val="5C624980"/>
    <w:rsid w:val="5C6A01D5"/>
    <w:rsid w:val="5C6D0D8D"/>
    <w:rsid w:val="5CFB1D6F"/>
    <w:rsid w:val="5CFF3AF5"/>
    <w:rsid w:val="5D4C1DD9"/>
    <w:rsid w:val="5D6E216F"/>
    <w:rsid w:val="5D840981"/>
    <w:rsid w:val="5D884121"/>
    <w:rsid w:val="5DAF0A5E"/>
    <w:rsid w:val="5DBA6701"/>
    <w:rsid w:val="5DE91920"/>
    <w:rsid w:val="5E234DC7"/>
    <w:rsid w:val="5E317D3B"/>
    <w:rsid w:val="5E35131E"/>
    <w:rsid w:val="5E3B613C"/>
    <w:rsid w:val="5E7979DA"/>
    <w:rsid w:val="5EBD1209"/>
    <w:rsid w:val="5EC46608"/>
    <w:rsid w:val="5EC808DC"/>
    <w:rsid w:val="5EC94AC0"/>
    <w:rsid w:val="5F045017"/>
    <w:rsid w:val="5F4E6047"/>
    <w:rsid w:val="5F5E20A5"/>
    <w:rsid w:val="5F5E4D05"/>
    <w:rsid w:val="5FC5536C"/>
    <w:rsid w:val="5FDD7AE5"/>
    <w:rsid w:val="5FF23029"/>
    <w:rsid w:val="5FF54CB1"/>
    <w:rsid w:val="603216FC"/>
    <w:rsid w:val="603A648C"/>
    <w:rsid w:val="604B066A"/>
    <w:rsid w:val="607F4DDC"/>
    <w:rsid w:val="61263C02"/>
    <w:rsid w:val="612E7483"/>
    <w:rsid w:val="61433694"/>
    <w:rsid w:val="615139E0"/>
    <w:rsid w:val="618237E9"/>
    <w:rsid w:val="61C7126A"/>
    <w:rsid w:val="61D96AB8"/>
    <w:rsid w:val="61DF18F9"/>
    <w:rsid w:val="62044C6D"/>
    <w:rsid w:val="62346A64"/>
    <w:rsid w:val="62895042"/>
    <w:rsid w:val="628A10DA"/>
    <w:rsid w:val="62CB537D"/>
    <w:rsid w:val="62D4190F"/>
    <w:rsid w:val="632F6B82"/>
    <w:rsid w:val="633A202E"/>
    <w:rsid w:val="635931B0"/>
    <w:rsid w:val="635D6755"/>
    <w:rsid w:val="63917B81"/>
    <w:rsid w:val="63A249D7"/>
    <w:rsid w:val="63A36C0F"/>
    <w:rsid w:val="63A76569"/>
    <w:rsid w:val="63AF73A8"/>
    <w:rsid w:val="63B965CA"/>
    <w:rsid w:val="63E30B59"/>
    <w:rsid w:val="63F81B90"/>
    <w:rsid w:val="641F34D0"/>
    <w:rsid w:val="643F2304"/>
    <w:rsid w:val="645D278B"/>
    <w:rsid w:val="646E75D0"/>
    <w:rsid w:val="647251A2"/>
    <w:rsid w:val="648A7E3D"/>
    <w:rsid w:val="649E3D0B"/>
    <w:rsid w:val="64A65402"/>
    <w:rsid w:val="64AC19C3"/>
    <w:rsid w:val="64AD1334"/>
    <w:rsid w:val="64BE22E1"/>
    <w:rsid w:val="65133227"/>
    <w:rsid w:val="651B1F92"/>
    <w:rsid w:val="65440F5A"/>
    <w:rsid w:val="65452796"/>
    <w:rsid w:val="659E2491"/>
    <w:rsid w:val="65F032E9"/>
    <w:rsid w:val="65F505BF"/>
    <w:rsid w:val="66015980"/>
    <w:rsid w:val="664B17FF"/>
    <w:rsid w:val="66985A22"/>
    <w:rsid w:val="66996C0A"/>
    <w:rsid w:val="66A44A91"/>
    <w:rsid w:val="66B60B38"/>
    <w:rsid w:val="66C83EFE"/>
    <w:rsid w:val="66D53242"/>
    <w:rsid w:val="670C2E90"/>
    <w:rsid w:val="671A3D37"/>
    <w:rsid w:val="671B17B8"/>
    <w:rsid w:val="67C077CC"/>
    <w:rsid w:val="67F6402E"/>
    <w:rsid w:val="68320F80"/>
    <w:rsid w:val="6877461B"/>
    <w:rsid w:val="68C462F1"/>
    <w:rsid w:val="68F778B8"/>
    <w:rsid w:val="690B0D5C"/>
    <w:rsid w:val="69234E78"/>
    <w:rsid w:val="6929670F"/>
    <w:rsid w:val="69585BA9"/>
    <w:rsid w:val="699E6072"/>
    <w:rsid w:val="6A112276"/>
    <w:rsid w:val="6A1C7957"/>
    <w:rsid w:val="6A22300C"/>
    <w:rsid w:val="6AAB2D21"/>
    <w:rsid w:val="6AC22F0D"/>
    <w:rsid w:val="6AFE3562"/>
    <w:rsid w:val="6B0254FA"/>
    <w:rsid w:val="6B4E3129"/>
    <w:rsid w:val="6B6040DB"/>
    <w:rsid w:val="6B8D271F"/>
    <w:rsid w:val="6B9677D7"/>
    <w:rsid w:val="6BAC07CE"/>
    <w:rsid w:val="6BC76F0F"/>
    <w:rsid w:val="6BCF1494"/>
    <w:rsid w:val="6BD14F68"/>
    <w:rsid w:val="6BD86642"/>
    <w:rsid w:val="6BE06BB4"/>
    <w:rsid w:val="6BE22A99"/>
    <w:rsid w:val="6BE6522C"/>
    <w:rsid w:val="6C40364F"/>
    <w:rsid w:val="6C952758"/>
    <w:rsid w:val="6C9D7EEB"/>
    <w:rsid w:val="6CAC32AC"/>
    <w:rsid w:val="6CB003E0"/>
    <w:rsid w:val="6CB61D6F"/>
    <w:rsid w:val="6CD61A91"/>
    <w:rsid w:val="6CDD04B5"/>
    <w:rsid w:val="6D046676"/>
    <w:rsid w:val="6D0701F8"/>
    <w:rsid w:val="6D2E042E"/>
    <w:rsid w:val="6D97577B"/>
    <w:rsid w:val="6DB933ED"/>
    <w:rsid w:val="6DC05625"/>
    <w:rsid w:val="6DDB2BDC"/>
    <w:rsid w:val="6E0537C5"/>
    <w:rsid w:val="6E0739F3"/>
    <w:rsid w:val="6E250A31"/>
    <w:rsid w:val="6E4F3C14"/>
    <w:rsid w:val="6E59211A"/>
    <w:rsid w:val="6EA80F59"/>
    <w:rsid w:val="6EAB7C02"/>
    <w:rsid w:val="6EC105C1"/>
    <w:rsid w:val="6EEB1201"/>
    <w:rsid w:val="6F190EAB"/>
    <w:rsid w:val="6F44559B"/>
    <w:rsid w:val="6F5D5CC1"/>
    <w:rsid w:val="6FB87AD8"/>
    <w:rsid w:val="6FC51098"/>
    <w:rsid w:val="6FDD305D"/>
    <w:rsid w:val="6FE6608B"/>
    <w:rsid w:val="7003647A"/>
    <w:rsid w:val="700417EE"/>
    <w:rsid w:val="700E4E4C"/>
    <w:rsid w:val="70330958"/>
    <w:rsid w:val="703D0550"/>
    <w:rsid w:val="704321F5"/>
    <w:rsid w:val="7067632A"/>
    <w:rsid w:val="706907B5"/>
    <w:rsid w:val="706C109B"/>
    <w:rsid w:val="70741DA4"/>
    <w:rsid w:val="70761C79"/>
    <w:rsid w:val="707C4C52"/>
    <w:rsid w:val="70A74629"/>
    <w:rsid w:val="70AF47ED"/>
    <w:rsid w:val="70F83CE8"/>
    <w:rsid w:val="7119037C"/>
    <w:rsid w:val="71BC3629"/>
    <w:rsid w:val="71E71A6F"/>
    <w:rsid w:val="71F579CE"/>
    <w:rsid w:val="71F6127C"/>
    <w:rsid w:val="72281FAF"/>
    <w:rsid w:val="72712315"/>
    <w:rsid w:val="72C34157"/>
    <w:rsid w:val="73000578"/>
    <w:rsid w:val="730B507D"/>
    <w:rsid w:val="7329238B"/>
    <w:rsid w:val="734B45E5"/>
    <w:rsid w:val="73B95A69"/>
    <w:rsid w:val="74206713"/>
    <w:rsid w:val="742B7EAB"/>
    <w:rsid w:val="743F0175"/>
    <w:rsid w:val="745C5856"/>
    <w:rsid w:val="74774212"/>
    <w:rsid w:val="74A91CD2"/>
    <w:rsid w:val="74D903A9"/>
    <w:rsid w:val="75593E7C"/>
    <w:rsid w:val="75AF7EC5"/>
    <w:rsid w:val="75B3114F"/>
    <w:rsid w:val="75C16BC9"/>
    <w:rsid w:val="761111EF"/>
    <w:rsid w:val="763B53ED"/>
    <w:rsid w:val="7694703B"/>
    <w:rsid w:val="76B90156"/>
    <w:rsid w:val="76E77FE8"/>
    <w:rsid w:val="76FD1515"/>
    <w:rsid w:val="77742186"/>
    <w:rsid w:val="777670B8"/>
    <w:rsid w:val="77785284"/>
    <w:rsid w:val="77855851"/>
    <w:rsid w:val="779706AA"/>
    <w:rsid w:val="779B7B18"/>
    <w:rsid w:val="77A30C0B"/>
    <w:rsid w:val="77E522C1"/>
    <w:rsid w:val="78070277"/>
    <w:rsid w:val="782C3C84"/>
    <w:rsid w:val="782E4FDB"/>
    <w:rsid w:val="7830541E"/>
    <w:rsid w:val="783E01E4"/>
    <w:rsid w:val="78447E79"/>
    <w:rsid w:val="78522C6F"/>
    <w:rsid w:val="789D2A45"/>
    <w:rsid w:val="78E71E2E"/>
    <w:rsid w:val="79075169"/>
    <w:rsid w:val="79715D3D"/>
    <w:rsid w:val="79B62DFB"/>
    <w:rsid w:val="79C924E5"/>
    <w:rsid w:val="79D447DB"/>
    <w:rsid w:val="79D53E82"/>
    <w:rsid w:val="7A081E12"/>
    <w:rsid w:val="7A541141"/>
    <w:rsid w:val="7AC77547"/>
    <w:rsid w:val="7ACB1406"/>
    <w:rsid w:val="7AF07BC8"/>
    <w:rsid w:val="7B0B5817"/>
    <w:rsid w:val="7B9B69B7"/>
    <w:rsid w:val="7BF77F76"/>
    <w:rsid w:val="7C192C94"/>
    <w:rsid w:val="7C365B00"/>
    <w:rsid w:val="7C774E13"/>
    <w:rsid w:val="7C7A2652"/>
    <w:rsid w:val="7C94777F"/>
    <w:rsid w:val="7CA43DD6"/>
    <w:rsid w:val="7D600C63"/>
    <w:rsid w:val="7D692A50"/>
    <w:rsid w:val="7D6A4D56"/>
    <w:rsid w:val="7DA149B2"/>
    <w:rsid w:val="7DE41F26"/>
    <w:rsid w:val="7E021846"/>
    <w:rsid w:val="7E5A4D41"/>
    <w:rsid w:val="7E9B3D55"/>
    <w:rsid w:val="7EAA4FD3"/>
    <w:rsid w:val="7EBE5A2D"/>
    <w:rsid w:val="7EC2481A"/>
    <w:rsid w:val="7ED71EB4"/>
    <w:rsid w:val="7EF93E4D"/>
    <w:rsid w:val="7F0E6888"/>
    <w:rsid w:val="7F2379EC"/>
    <w:rsid w:val="7F3F6276"/>
    <w:rsid w:val="7F4E33A8"/>
    <w:rsid w:val="7F5653E2"/>
    <w:rsid w:val="7F6958BA"/>
    <w:rsid w:val="7F6F419D"/>
    <w:rsid w:val="7FF14458"/>
    <w:rsid w:val="7FFD6A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0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qFormat="1"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qFormat="1" w:uiPriority="0" w:semiHidden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iPriority="0" w:semiHidden="0" w:name="Body Text"/>
    <w:lsdException w:qFormat="1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qFormat="1" w:uiPriority="0" w:semiHidden="0" w:name="Body Text 2"/>
    <w:lsdException w:uiPriority="0" w:name="Body Text 3"/>
    <w:lsdException w:qFormat="1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iPriority="0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qFormat="1" w:uiPriority="0" w:semiHidden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55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0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4"/>
    <w:basedOn w:val="1"/>
    <w:next w:val="7"/>
    <w:qFormat/>
    <w:uiPriority w:val="0"/>
    <w:pPr>
      <w:keepNext/>
      <w:keepLines/>
      <w:adjustRightInd w:val="0"/>
      <w:snapToGrid w:val="0"/>
      <w:textAlignment w:val="baseline"/>
      <w:outlineLvl w:val="3"/>
    </w:pPr>
    <w:rPr>
      <w:rFonts w:ascii="黑体" w:eastAsia="黑体"/>
      <w:b/>
      <w:kern w:val="0"/>
      <w:sz w:val="28"/>
      <w:szCs w:val="20"/>
    </w:rPr>
  </w:style>
  <w:style w:type="character" w:default="1" w:styleId="25">
    <w:name w:val="Default Paragraph Font"/>
    <w:unhideWhenUsed/>
    <w:qFormat/>
    <w:uiPriority w:val="1"/>
  </w:style>
  <w:style w:type="table" w:default="1" w:styleId="2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0"/>
    <w:pPr>
      <w:ind w:left="111"/>
    </w:pPr>
    <w:rPr>
      <w:rFonts w:ascii="仿宋" w:hAnsi="仿宋" w:eastAsia="仿宋"/>
      <w:sz w:val="28"/>
      <w:szCs w:val="28"/>
    </w:rPr>
  </w:style>
  <w:style w:type="paragraph" w:styleId="3">
    <w:name w:val="List Bullet 5"/>
    <w:basedOn w:val="1"/>
    <w:unhideWhenUsed/>
    <w:qFormat/>
    <w:uiPriority w:val="0"/>
    <w:pPr>
      <w:numPr>
        <w:ilvl w:val="0"/>
        <w:numId w:val="1"/>
      </w:numPr>
    </w:pPr>
  </w:style>
  <w:style w:type="paragraph" w:styleId="7">
    <w:name w:val="Normal Indent"/>
    <w:basedOn w:val="1"/>
    <w:unhideWhenUsed/>
    <w:qFormat/>
    <w:uiPriority w:val="0"/>
    <w:pPr>
      <w:ind w:firstLine="200" w:firstLineChars="200"/>
    </w:pPr>
    <w:rPr>
      <w:sz w:val="28"/>
    </w:rPr>
  </w:style>
  <w:style w:type="paragraph" w:styleId="8">
    <w:name w:val="Document Map"/>
    <w:basedOn w:val="1"/>
    <w:link w:val="70"/>
    <w:unhideWhenUsed/>
    <w:qFormat/>
    <w:uiPriority w:val="99"/>
    <w:rPr>
      <w:rFonts w:ascii="宋体"/>
      <w:sz w:val="18"/>
      <w:szCs w:val="18"/>
    </w:rPr>
  </w:style>
  <w:style w:type="paragraph" w:styleId="9">
    <w:name w:val="annotation text"/>
    <w:basedOn w:val="1"/>
    <w:link w:val="41"/>
    <w:unhideWhenUsed/>
    <w:qFormat/>
    <w:uiPriority w:val="0"/>
    <w:pPr>
      <w:jc w:val="left"/>
    </w:pPr>
  </w:style>
  <w:style w:type="paragraph" w:styleId="10">
    <w:name w:val="Body Text Indent"/>
    <w:basedOn w:val="1"/>
    <w:unhideWhenUsed/>
    <w:qFormat/>
    <w:uiPriority w:val="0"/>
    <w:pPr>
      <w:spacing w:line="360" w:lineRule="auto"/>
      <w:ind w:firstLine="480"/>
    </w:pPr>
    <w:rPr>
      <w:sz w:val="24"/>
    </w:rPr>
  </w:style>
  <w:style w:type="paragraph" w:styleId="11">
    <w:name w:val="Plain Text"/>
    <w:basedOn w:val="1"/>
    <w:link w:val="32"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42"/>
    <w:qFormat/>
    <w:uiPriority w:val="0"/>
    <w:pPr>
      <w:ind w:left="100" w:leftChars="2500"/>
    </w:pPr>
    <w:rPr>
      <w:sz w:val="28"/>
    </w:rPr>
  </w:style>
  <w:style w:type="paragraph" w:styleId="13">
    <w:name w:val="Body Text Indent 2"/>
    <w:basedOn w:val="1"/>
    <w:link w:val="81"/>
    <w:unhideWhenUsed/>
    <w:qFormat/>
    <w:uiPriority w:val="0"/>
    <w:pPr>
      <w:spacing w:line="360" w:lineRule="auto"/>
      <w:ind w:firstLine="480"/>
    </w:pPr>
    <w:rPr>
      <w:rFonts w:hint="eastAsia" w:ascii="仿宋_GB2312" w:eastAsia="仿宋_GB2312"/>
      <w:sz w:val="24"/>
      <w:szCs w:val="20"/>
    </w:rPr>
  </w:style>
  <w:style w:type="paragraph" w:styleId="14">
    <w:name w:val="Balloon Text"/>
    <w:basedOn w:val="1"/>
    <w:link w:val="74"/>
    <w:unhideWhenUsed/>
    <w:qFormat/>
    <w:uiPriority w:val="0"/>
    <w:rPr>
      <w:sz w:val="18"/>
      <w:szCs w:val="18"/>
    </w:rPr>
  </w:style>
  <w:style w:type="paragraph" w:styleId="15">
    <w:name w:val="footer"/>
    <w:basedOn w:val="1"/>
    <w:link w:val="6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6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List"/>
    <w:basedOn w:val="1"/>
    <w:next w:val="18"/>
    <w:qFormat/>
    <w:uiPriority w:val="0"/>
    <w:pPr>
      <w:spacing w:line="320" w:lineRule="exact"/>
      <w:jc w:val="center"/>
    </w:pPr>
    <w:rPr>
      <w:rFonts w:ascii="宋体"/>
      <w:szCs w:val="20"/>
    </w:rPr>
  </w:style>
  <w:style w:type="paragraph" w:customStyle="1" w:styleId="18">
    <w:name w:val="表格"/>
    <w:basedOn w:val="1"/>
    <w:qFormat/>
    <w:uiPriority w:val="0"/>
    <w:pPr>
      <w:jc w:val="center"/>
    </w:pPr>
    <w:rPr>
      <w:sz w:val="24"/>
    </w:rPr>
  </w:style>
  <w:style w:type="paragraph" w:styleId="19">
    <w:name w:val="Body Text Indent 3"/>
    <w:basedOn w:val="1"/>
    <w:qFormat/>
    <w:uiPriority w:val="0"/>
    <w:pPr>
      <w:spacing w:line="420" w:lineRule="exact"/>
      <w:ind w:firstLine="480" w:firstLineChars="200"/>
    </w:pPr>
    <w:rPr>
      <w:rFonts w:ascii="宋体"/>
      <w:sz w:val="24"/>
    </w:rPr>
  </w:style>
  <w:style w:type="paragraph" w:styleId="20">
    <w:name w:val="Body Text 2"/>
    <w:basedOn w:val="1"/>
    <w:unhideWhenUsed/>
    <w:qFormat/>
    <w:uiPriority w:val="0"/>
    <w:pPr>
      <w:widowControl w:val="0"/>
      <w:jc w:val="both"/>
    </w:pPr>
    <w:rPr>
      <w:kern w:val="2"/>
      <w:sz w:val="28"/>
      <w:lang w:eastAsia="zh-CN"/>
    </w:rPr>
  </w:style>
  <w:style w:type="paragraph" w:styleId="21">
    <w:name w:val="Normal (Web)"/>
    <w:basedOn w:val="1"/>
    <w:unhideWhenUsed/>
    <w:qFormat/>
    <w:uiPriority w:val="0"/>
    <w:rPr>
      <w:sz w:val="24"/>
    </w:rPr>
  </w:style>
  <w:style w:type="paragraph" w:styleId="22">
    <w:name w:val="annotation subject"/>
    <w:basedOn w:val="9"/>
    <w:next w:val="9"/>
    <w:link w:val="40"/>
    <w:unhideWhenUsed/>
    <w:qFormat/>
    <w:uiPriority w:val="0"/>
    <w:rPr>
      <w:b/>
      <w:bCs/>
    </w:rPr>
  </w:style>
  <w:style w:type="table" w:styleId="24">
    <w:name w:val="Table Grid"/>
    <w:basedOn w:val="2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FollowedHyperlink"/>
    <w:basedOn w:val="25"/>
    <w:unhideWhenUsed/>
    <w:qFormat/>
    <w:uiPriority w:val="0"/>
    <w:rPr>
      <w:color w:val="000000"/>
      <w:u w:val="none"/>
    </w:rPr>
  </w:style>
  <w:style w:type="character" w:styleId="28">
    <w:name w:val="Emphasis"/>
    <w:basedOn w:val="25"/>
    <w:qFormat/>
    <w:uiPriority w:val="20"/>
  </w:style>
  <w:style w:type="character" w:styleId="29">
    <w:name w:val="Hyperlink"/>
    <w:basedOn w:val="25"/>
    <w:unhideWhenUsed/>
    <w:qFormat/>
    <w:uiPriority w:val="0"/>
  </w:style>
  <w:style w:type="character" w:styleId="30">
    <w:name w:val="annotation reference"/>
    <w:basedOn w:val="25"/>
    <w:unhideWhenUsed/>
    <w:qFormat/>
    <w:uiPriority w:val="0"/>
    <w:rPr>
      <w:sz w:val="21"/>
      <w:szCs w:val="21"/>
    </w:rPr>
  </w:style>
  <w:style w:type="character" w:styleId="31">
    <w:name w:val="HTML Cite"/>
    <w:basedOn w:val="25"/>
    <w:unhideWhenUsed/>
    <w:qFormat/>
    <w:uiPriority w:val="0"/>
  </w:style>
  <w:style w:type="character" w:customStyle="1" w:styleId="32">
    <w:name w:val="纯文本 Char"/>
    <w:basedOn w:val="25"/>
    <w:link w:val="11"/>
    <w:qFormat/>
    <w:uiPriority w:val="0"/>
    <w:rPr>
      <w:rFonts w:ascii="宋体" w:hAnsi="Courier New" w:eastAsia="宋体" w:cs="Courier New"/>
      <w:szCs w:val="21"/>
    </w:rPr>
  </w:style>
  <w:style w:type="character" w:customStyle="1" w:styleId="33">
    <w:name w:val="mico_wd"/>
    <w:basedOn w:val="25"/>
    <w:qFormat/>
    <w:uiPriority w:val="0"/>
  </w:style>
  <w:style w:type="character" w:customStyle="1" w:styleId="34">
    <w:name w:val="sg_txtc8"/>
    <w:basedOn w:val="25"/>
    <w:qFormat/>
    <w:uiPriority w:val="0"/>
  </w:style>
  <w:style w:type="character" w:customStyle="1" w:styleId="35">
    <w:name w:val="tagr1"/>
    <w:basedOn w:val="25"/>
    <w:qFormat/>
    <w:uiPriority w:val="0"/>
  </w:style>
  <w:style w:type="character" w:customStyle="1" w:styleId="36">
    <w:name w:val="cur1"/>
    <w:basedOn w:val="25"/>
    <w:qFormat/>
    <w:uiPriority w:val="0"/>
    <w:rPr>
      <w:color w:val="FFFFFF"/>
      <w:shd w:val="clear" w:color="auto" w:fill="2F6B98"/>
    </w:rPr>
  </w:style>
  <w:style w:type="character" w:customStyle="1" w:styleId="37">
    <w:name w:val="tagr3"/>
    <w:basedOn w:val="25"/>
    <w:qFormat/>
    <w:uiPriority w:val="0"/>
  </w:style>
  <w:style w:type="character" w:customStyle="1" w:styleId="38">
    <w:name w:val="htit"/>
    <w:basedOn w:val="25"/>
    <w:qFormat/>
    <w:uiPriority w:val="0"/>
  </w:style>
  <w:style w:type="character" w:customStyle="1" w:styleId="39">
    <w:name w:val="home"/>
    <w:basedOn w:val="25"/>
    <w:qFormat/>
    <w:uiPriority w:val="0"/>
  </w:style>
  <w:style w:type="character" w:customStyle="1" w:styleId="40">
    <w:name w:val="批注主题 Char"/>
    <w:basedOn w:val="41"/>
    <w:link w:val="22"/>
    <w:semiHidden/>
    <w:qFormat/>
    <w:uiPriority w:val="0"/>
    <w:rPr>
      <w:b/>
      <w:bCs/>
      <w:kern w:val="2"/>
      <w:sz w:val="21"/>
      <w:szCs w:val="24"/>
    </w:rPr>
  </w:style>
  <w:style w:type="character" w:customStyle="1" w:styleId="41">
    <w:name w:val="批注文字 Char"/>
    <w:basedOn w:val="25"/>
    <w:link w:val="9"/>
    <w:qFormat/>
    <w:uiPriority w:val="0"/>
    <w:rPr>
      <w:kern w:val="2"/>
      <w:sz w:val="21"/>
      <w:szCs w:val="24"/>
    </w:rPr>
  </w:style>
  <w:style w:type="character" w:customStyle="1" w:styleId="42">
    <w:name w:val="日期 Char"/>
    <w:basedOn w:val="25"/>
    <w:link w:val="12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3">
    <w:name w:val="mico_wd1"/>
    <w:basedOn w:val="25"/>
    <w:qFormat/>
    <w:uiPriority w:val="0"/>
  </w:style>
  <w:style w:type="character" w:customStyle="1" w:styleId="44">
    <w:name w:val="znspantitle"/>
    <w:basedOn w:val="25"/>
    <w:qFormat/>
    <w:uiPriority w:val="0"/>
    <w:rPr>
      <w:b/>
      <w:color w:val="333333"/>
    </w:rPr>
  </w:style>
  <w:style w:type="character" w:customStyle="1" w:styleId="45">
    <w:name w:val="mico_xh"/>
    <w:basedOn w:val="25"/>
    <w:qFormat/>
    <w:uiPriority w:val="0"/>
  </w:style>
  <w:style w:type="character" w:customStyle="1" w:styleId="46">
    <w:name w:val="htit1"/>
    <w:basedOn w:val="25"/>
    <w:qFormat/>
    <w:uiPriority w:val="0"/>
    <w:rPr>
      <w:color w:val="999999"/>
    </w:rPr>
  </w:style>
  <w:style w:type="character" w:customStyle="1" w:styleId="47">
    <w:name w:val="radio-btn1"/>
    <w:basedOn w:val="25"/>
    <w:qFormat/>
    <w:uiPriority w:val="0"/>
    <w:rPr>
      <w:sz w:val="21"/>
      <w:szCs w:val="21"/>
    </w:rPr>
  </w:style>
  <w:style w:type="character" w:customStyle="1" w:styleId="48">
    <w:name w:val="fontstyle01"/>
    <w:basedOn w:val="25"/>
    <w:qFormat/>
    <w:uiPriority w:val="0"/>
    <w:rPr>
      <w:rFonts w:ascii="宋体" w:hAnsi="宋体" w:eastAsia="宋体" w:cs="宋体"/>
      <w:color w:val="000000"/>
      <w:sz w:val="22"/>
      <w:szCs w:val="22"/>
    </w:rPr>
  </w:style>
  <w:style w:type="character" w:customStyle="1" w:styleId="49">
    <w:name w:val="radio-btn2"/>
    <w:basedOn w:val="25"/>
    <w:qFormat/>
    <w:uiPriority w:val="0"/>
    <w:rPr>
      <w:sz w:val="24"/>
      <w:szCs w:val="24"/>
    </w:rPr>
  </w:style>
  <w:style w:type="character" w:customStyle="1" w:styleId="50">
    <w:name w:val="sg_dot15"/>
    <w:basedOn w:val="25"/>
    <w:qFormat/>
    <w:uiPriority w:val="0"/>
  </w:style>
  <w:style w:type="character" w:customStyle="1" w:styleId="51">
    <w:name w:val="spcol2"/>
    <w:basedOn w:val="25"/>
    <w:qFormat/>
    <w:uiPriority w:val="0"/>
  </w:style>
  <w:style w:type="character" w:customStyle="1" w:styleId="52">
    <w:name w:val="mico_xh1"/>
    <w:basedOn w:val="25"/>
    <w:qFormat/>
    <w:uiPriority w:val="0"/>
  </w:style>
  <w:style w:type="character" w:customStyle="1" w:styleId="53">
    <w:name w:val="mico_nr1"/>
    <w:basedOn w:val="25"/>
    <w:qFormat/>
    <w:uiPriority w:val="0"/>
  </w:style>
  <w:style w:type="character" w:customStyle="1" w:styleId="54">
    <w:name w:val="tip1"/>
    <w:basedOn w:val="25"/>
    <w:qFormat/>
    <w:uiPriority w:val="0"/>
  </w:style>
  <w:style w:type="character" w:customStyle="1" w:styleId="55">
    <w:name w:val="标题 1 Char"/>
    <w:link w:val="4"/>
    <w:qFormat/>
    <w:uiPriority w:val="0"/>
    <w:rPr>
      <w:b/>
      <w:kern w:val="44"/>
      <w:sz w:val="44"/>
    </w:rPr>
  </w:style>
  <w:style w:type="character" w:customStyle="1" w:styleId="56">
    <w:name w:val="sg_txtb5"/>
    <w:basedOn w:val="25"/>
    <w:qFormat/>
    <w:uiPriority w:val="0"/>
    <w:rPr>
      <w:sz w:val="18"/>
      <w:szCs w:val="18"/>
    </w:rPr>
  </w:style>
  <w:style w:type="character" w:customStyle="1" w:styleId="57">
    <w:name w:val="line_s"/>
    <w:basedOn w:val="25"/>
    <w:qFormat/>
    <w:uiPriority w:val="0"/>
  </w:style>
  <w:style w:type="character" w:customStyle="1" w:styleId="58">
    <w:name w:val="lable"/>
    <w:basedOn w:val="25"/>
    <w:qFormat/>
    <w:uiPriority w:val="0"/>
    <w:rPr>
      <w:sz w:val="24"/>
      <w:szCs w:val="24"/>
    </w:rPr>
  </w:style>
  <w:style w:type="character" w:customStyle="1" w:styleId="59">
    <w:name w:val="spcol3"/>
    <w:basedOn w:val="25"/>
    <w:qFormat/>
    <w:uiPriority w:val="0"/>
  </w:style>
  <w:style w:type="character" w:customStyle="1" w:styleId="60">
    <w:name w:val="sg_floatl7"/>
    <w:basedOn w:val="25"/>
    <w:qFormat/>
    <w:uiPriority w:val="0"/>
  </w:style>
  <w:style w:type="character" w:customStyle="1" w:styleId="61">
    <w:name w:val="页脚 Char"/>
    <w:basedOn w:val="25"/>
    <w:link w:val="15"/>
    <w:semiHidden/>
    <w:qFormat/>
    <w:uiPriority w:val="99"/>
    <w:rPr>
      <w:sz w:val="18"/>
      <w:szCs w:val="18"/>
    </w:rPr>
  </w:style>
  <w:style w:type="character" w:customStyle="1" w:styleId="62">
    <w:name w:val="tagr"/>
    <w:basedOn w:val="25"/>
    <w:qFormat/>
    <w:uiPriority w:val="0"/>
  </w:style>
  <w:style w:type="character" w:customStyle="1" w:styleId="63">
    <w:name w:val="sg_dot17"/>
    <w:basedOn w:val="25"/>
    <w:qFormat/>
    <w:uiPriority w:val="0"/>
  </w:style>
  <w:style w:type="character" w:customStyle="1" w:styleId="64">
    <w:name w:val="sg_dot16"/>
    <w:basedOn w:val="25"/>
    <w:qFormat/>
    <w:uiPriority w:val="0"/>
  </w:style>
  <w:style w:type="character" w:customStyle="1" w:styleId="65">
    <w:name w:val="blog_evaluation4"/>
    <w:basedOn w:val="25"/>
    <w:qFormat/>
    <w:uiPriority w:val="0"/>
  </w:style>
  <w:style w:type="character" w:customStyle="1" w:styleId="66">
    <w:name w:val="line_l"/>
    <w:basedOn w:val="25"/>
    <w:qFormat/>
    <w:uiPriority w:val="0"/>
  </w:style>
  <w:style w:type="character" w:customStyle="1" w:styleId="67">
    <w:name w:val="altlink"/>
    <w:basedOn w:val="25"/>
    <w:qFormat/>
    <w:uiPriority w:val="0"/>
  </w:style>
  <w:style w:type="character" w:customStyle="1" w:styleId="68">
    <w:name w:val="sg_floatl6"/>
    <w:basedOn w:val="25"/>
    <w:qFormat/>
    <w:uiPriority w:val="0"/>
  </w:style>
  <w:style w:type="character" w:customStyle="1" w:styleId="69">
    <w:name w:val="页眉 Char"/>
    <w:basedOn w:val="25"/>
    <w:link w:val="16"/>
    <w:semiHidden/>
    <w:qFormat/>
    <w:uiPriority w:val="99"/>
    <w:rPr>
      <w:sz w:val="18"/>
      <w:szCs w:val="18"/>
    </w:rPr>
  </w:style>
  <w:style w:type="character" w:customStyle="1" w:styleId="70">
    <w:name w:val="文档结构图 Char"/>
    <w:basedOn w:val="25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71">
    <w:name w:val="border"/>
    <w:basedOn w:val="25"/>
    <w:qFormat/>
    <w:uiPriority w:val="0"/>
  </w:style>
  <w:style w:type="character" w:customStyle="1" w:styleId="72">
    <w:name w:val="radio-btn"/>
    <w:basedOn w:val="25"/>
    <w:qFormat/>
    <w:uiPriority w:val="0"/>
    <w:rPr>
      <w:sz w:val="24"/>
      <w:szCs w:val="24"/>
    </w:rPr>
  </w:style>
  <w:style w:type="character" w:customStyle="1" w:styleId="73">
    <w:name w:val="spcol"/>
    <w:basedOn w:val="25"/>
    <w:qFormat/>
    <w:uiPriority w:val="0"/>
  </w:style>
  <w:style w:type="character" w:customStyle="1" w:styleId="74">
    <w:name w:val="批注框文本 Char"/>
    <w:basedOn w:val="25"/>
    <w:link w:val="14"/>
    <w:semiHidden/>
    <w:qFormat/>
    <w:uiPriority w:val="0"/>
    <w:rPr>
      <w:kern w:val="2"/>
      <w:sz w:val="18"/>
      <w:szCs w:val="18"/>
    </w:rPr>
  </w:style>
  <w:style w:type="character" w:customStyle="1" w:styleId="75">
    <w:name w:val="line_l1"/>
    <w:basedOn w:val="25"/>
    <w:qFormat/>
    <w:uiPriority w:val="0"/>
  </w:style>
  <w:style w:type="character" w:customStyle="1" w:styleId="76">
    <w:name w:val="tagr2"/>
    <w:basedOn w:val="25"/>
    <w:qFormat/>
    <w:uiPriority w:val="0"/>
  </w:style>
  <w:style w:type="character" w:customStyle="1" w:styleId="77">
    <w:name w:val="spcol11"/>
    <w:basedOn w:val="25"/>
    <w:qFormat/>
    <w:uiPriority w:val="0"/>
  </w:style>
  <w:style w:type="character" w:customStyle="1" w:styleId="78">
    <w:name w:val="mico_nr"/>
    <w:basedOn w:val="25"/>
    <w:qFormat/>
    <w:uiPriority w:val="0"/>
  </w:style>
  <w:style w:type="character" w:customStyle="1" w:styleId="79">
    <w:name w:val="sg_txtb4"/>
    <w:basedOn w:val="25"/>
    <w:qFormat/>
    <w:uiPriority w:val="0"/>
    <w:rPr>
      <w:rFonts w:hint="eastAsia" w:ascii="宋体" w:hAnsi="宋体" w:eastAsia="宋体" w:cs="宋体"/>
    </w:rPr>
  </w:style>
  <w:style w:type="character" w:customStyle="1" w:styleId="80">
    <w:name w:val="spcol1"/>
    <w:basedOn w:val="25"/>
    <w:qFormat/>
    <w:uiPriority w:val="0"/>
  </w:style>
  <w:style w:type="character" w:customStyle="1" w:styleId="81">
    <w:name w:val="正文文本缩进 2 Char"/>
    <w:basedOn w:val="25"/>
    <w:link w:val="13"/>
    <w:qFormat/>
    <w:uiPriority w:val="0"/>
    <w:rPr>
      <w:rFonts w:hint="eastAsia" w:ascii="仿宋_GB2312" w:eastAsia="仿宋_GB2312" w:cs="仿宋_GB2312"/>
      <w:kern w:val="2"/>
      <w:sz w:val="24"/>
    </w:rPr>
  </w:style>
  <w:style w:type="character" w:customStyle="1" w:styleId="82">
    <w:name w:val="lishishuju"/>
    <w:basedOn w:val="25"/>
    <w:qFormat/>
    <w:uiPriority w:val="0"/>
    <w:rPr>
      <w:b/>
      <w:color w:val="000052"/>
      <w:sz w:val="24"/>
      <w:szCs w:val="24"/>
      <w:bdr w:val="single" w:color="E3E3E3" w:sz="6" w:space="0"/>
    </w:rPr>
  </w:style>
  <w:style w:type="character" w:customStyle="1" w:styleId="83">
    <w:name w:val="ico_msn"/>
    <w:basedOn w:val="25"/>
    <w:qFormat/>
    <w:uiPriority w:val="0"/>
  </w:style>
  <w:style w:type="character" w:customStyle="1" w:styleId="84">
    <w:name w:val="sg_dot14"/>
    <w:basedOn w:val="25"/>
    <w:qFormat/>
    <w:uiPriority w:val="0"/>
  </w:style>
  <w:style w:type="character" w:customStyle="1" w:styleId="85">
    <w:name w:val="line_s1"/>
    <w:basedOn w:val="25"/>
    <w:qFormat/>
    <w:uiPriority w:val="0"/>
  </w:style>
  <w:style w:type="character" w:customStyle="1" w:styleId="86">
    <w:name w:val="cur"/>
    <w:basedOn w:val="25"/>
    <w:qFormat/>
    <w:uiPriority w:val="0"/>
    <w:rPr>
      <w:color w:val="FFFFFF"/>
      <w:shd w:val="clear" w:color="auto" w:fill="2F6B98"/>
    </w:rPr>
  </w:style>
  <w:style w:type="character" w:customStyle="1" w:styleId="87">
    <w:name w:val="sg_floatl8"/>
    <w:basedOn w:val="25"/>
    <w:qFormat/>
    <w:uiPriority w:val="0"/>
  </w:style>
  <w:style w:type="character" w:customStyle="1" w:styleId="88">
    <w:name w:val="bsharetext"/>
    <w:basedOn w:val="25"/>
    <w:qFormat/>
    <w:uiPriority w:val="0"/>
  </w:style>
  <w:style w:type="character" w:customStyle="1" w:styleId="89">
    <w:name w:val="news"/>
    <w:basedOn w:val="25"/>
    <w:qFormat/>
    <w:uiPriority w:val="0"/>
  </w:style>
  <w:style w:type="paragraph" w:customStyle="1" w:styleId="90">
    <w:name w:val="xl38"/>
    <w:basedOn w:val="1"/>
    <w:qFormat/>
    <w:uiPriority w:val="0"/>
    <w:pPr>
      <w:widowControl/>
      <w:pBdr>
        <w:left w:val="single" w:color="auto" w:sz="4" w:space="0"/>
        <w:bottom w:val="single" w:color="auto" w:sz="4" w:space="0"/>
      </w:pBdr>
      <w:spacing w:before="100" w:beforeLines="0" w:beforeAutospacing="1" w:after="100" w:afterLines="0" w:afterAutospacing="1"/>
      <w:jc w:val="center"/>
      <w:textAlignment w:val="top"/>
    </w:pPr>
    <w:rPr>
      <w:rFonts w:hint="eastAsia" w:ascii="仿宋_GB2312" w:hAnsi="宋体" w:eastAsia="仿宋_GB2312"/>
      <w:kern w:val="0"/>
      <w:sz w:val="24"/>
      <w:szCs w:val="24"/>
    </w:rPr>
  </w:style>
  <w:style w:type="paragraph" w:customStyle="1" w:styleId="91">
    <w:name w:val="表格文字"/>
    <w:basedOn w:val="1"/>
    <w:qFormat/>
    <w:uiPriority w:val="0"/>
    <w:pPr>
      <w:jc w:val="center"/>
    </w:pPr>
    <w:rPr>
      <w:rFonts w:ascii="仿宋_GB2312" w:hAnsi="Arial Black" w:eastAsia="仿宋_GB2312"/>
      <w:kern w:val="44"/>
      <w:sz w:val="24"/>
    </w:rPr>
  </w:style>
  <w:style w:type="paragraph" w:customStyle="1" w:styleId="92">
    <w:name w:val="列出段落1"/>
    <w:basedOn w:val="1"/>
    <w:qFormat/>
    <w:uiPriority w:val="34"/>
    <w:pPr>
      <w:ind w:firstLine="420" w:firstLineChars="200"/>
    </w:pPr>
  </w:style>
  <w:style w:type="paragraph" w:styleId="93">
    <w:name w:val="List Paragraph"/>
    <w:basedOn w:val="1"/>
    <w:next w:val="1"/>
    <w:qFormat/>
    <w:uiPriority w:val="34"/>
    <w:pPr>
      <w:ind w:firstLine="420" w:firstLineChars="200"/>
    </w:pPr>
  </w:style>
  <w:style w:type="paragraph" w:customStyle="1" w:styleId="94">
    <w:name w:val="表内文字"/>
    <w:basedOn w:val="1"/>
    <w:qFormat/>
    <w:uiPriority w:val="0"/>
    <w:pPr>
      <w:spacing w:line="400" w:lineRule="exact"/>
      <w:ind w:firstLine="624"/>
    </w:pPr>
    <w:rPr>
      <w:spacing w:val="20"/>
      <w:sz w:val="24"/>
    </w:rPr>
  </w:style>
  <w:style w:type="paragraph" w:customStyle="1" w:styleId="95">
    <w:name w:val="A标题"/>
    <w:basedOn w:val="96"/>
    <w:qFormat/>
    <w:uiPriority w:val="0"/>
    <w:pPr>
      <w:ind w:firstLine="482"/>
    </w:pPr>
    <w:rPr>
      <w:b/>
      <w:color w:val="000000"/>
    </w:rPr>
  </w:style>
  <w:style w:type="paragraph" w:customStyle="1" w:styleId="96">
    <w:name w:val="A正文"/>
    <w:basedOn w:val="1"/>
    <w:qFormat/>
    <w:uiPriority w:val="0"/>
    <w:pPr>
      <w:spacing w:line="360" w:lineRule="auto"/>
      <w:ind w:firstLine="480" w:firstLineChars="200"/>
    </w:pPr>
    <w:rPr>
      <w:kern w:val="0"/>
      <w:sz w:val="24"/>
      <w:szCs w:val="24"/>
    </w:rPr>
  </w:style>
  <w:style w:type="paragraph" w:customStyle="1" w:styleId="97">
    <w:name w:val="表格 首行加粗"/>
    <w:qFormat/>
    <w:uiPriority w:val="0"/>
    <w:pPr>
      <w:adjustRightInd w:val="0"/>
      <w:snapToGrid w:val="0"/>
      <w:spacing w:line="240" w:lineRule="atLeast"/>
      <w:jc w:val="center"/>
    </w:pPr>
    <w:rPr>
      <w:rFonts w:ascii="Times New Roman" w:hAnsi="Times New Roman" w:eastAsia="等线" w:cs="Times New Roman"/>
      <w:b/>
      <w:kern w:val="2"/>
      <w:sz w:val="21"/>
      <w:szCs w:val="18"/>
      <w:lang w:val="en-US" w:eastAsia="zh-CN" w:bidi="ar-SA"/>
    </w:rPr>
  </w:style>
  <w:style w:type="paragraph" w:customStyle="1" w:styleId="98">
    <w:name w:val="Table Paragraph"/>
    <w:basedOn w:val="1"/>
    <w:qFormat/>
    <w:uiPriority w:val="0"/>
  </w:style>
  <w:style w:type="paragraph" w:customStyle="1" w:styleId="99">
    <w:name w:val="标准"/>
    <w:basedOn w:val="1"/>
    <w:qFormat/>
    <w:uiPriority w:val="0"/>
    <w:pPr>
      <w:adjustRightInd w:val="0"/>
      <w:spacing w:line="312" w:lineRule="atLeast"/>
      <w:jc w:val="center"/>
      <w:textAlignment w:val="baseline"/>
    </w:pPr>
    <w:rPr>
      <w:kern w:val="0"/>
      <w:szCs w:val="20"/>
    </w:rPr>
  </w:style>
  <w:style w:type="paragraph" w:customStyle="1" w:styleId="100">
    <w:name w:val="Char32"/>
    <w:basedOn w:val="1"/>
    <w:qFormat/>
    <w:uiPriority w:val="0"/>
  </w:style>
  <w:style w:type="paragraph" w:customStyle="1" w:styleId="101">
    <w:name w:val="Char3"/>
    <w:basedOn w:val="1"/>
    <w:qFormat/>
    <w:uiPriority w:val="0"/>
  </w:style>
  <w:style w:type="paragraph" w:customStyle="1" w:styleId="102">
    <w:name w:val="Char31"/>
    <w:basedOn w:val="1"/>
    <w:qFormat/>
    <w:uiPriority w:val="0"/>
  </w:style>
  <w:style w:type="table" w:customStyle="1" w:styleId="103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4">
    <w:name w:val="t_tag"/>
    <w:qFormat/>
    <w:uiPriority w:val="99"/>
    <w:rPr>
      <w:rFonts w:cs="Times New Roman"/>
    </w:rPr>
  </w:style>
  <w:style w:type="paragraph" w:customStyle="1" w:styleId="105">
    <w:name w:val="CM75"/>
    <w:basedOn w:val="1"/>
    <w:next w:val="1"/>
    <w:qFormat/>
    <w:uiPriority w:val="99"/>
    <w:pPr>
      <w:autoSpaceDE w:val="0"/>
      <w:autoSpaceDN w:val="0"/>
      <w:adjustRightInd w:val="0"/>
      <w:spacing w:after="60"/>
      <w:jc w:val="left"/>
    </w:pPr>
    <w:rPr>
      <w:rFonts w:ascii="Arial Unicode MS" w:eastAsia="Times New Roman" w:cs="Arial Unicode MS"/>
      <w:kern w:val="0"/>
      <w:sz w:val="24"/>
      <w:szCs w:val="24"/>
    </w:rPr>
  </w:style>
  <w:style w:type="paragraph" w:customStyle="1" w:styleId="106">
    <w:name w:val="CM74"/>
    <w:basedOn w:val="1"/>
    <w:next w:val="1"/>
    <w:qFormat/>
    <w:uiPriority w:val="99"/>
    <w:pPr>
      <w:autoSpaceDE w:val="0"/>
      <w:autoSpaceDN w:val="0"/>
      <w:adjustRightInd w:val="0"/>
      <w:spacing w:after="180"/>
      <w:jc w:val="left"/>
    </w:pPr>
    <w:rPr>
      <w:rFonts w:ascii="Arial Unicode MS" w:eastAsia="Times New Roman" w:cs="Arial Unicode MS"/>
      <w:kern w:val="0"/>
      <w:sz w:val="24"/>
      <w:szCs w:val="24"/>
    </w:rPr>
  </w:style>
  <w:style w:type="paragraph" w:customStyle="1" w:styleId="107">
    <w:name w:val="正文 4"/>
    <w:basedOn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480" w:firstLineChars="200"/>
    </w:pPr>
    <w:rPr>
      <w:bCs/>
      <w:snapToGrid w:val="0"/>
      <w:kern w:val="0"/>
      <w:sz w:val="24"/>
      <w:szCs w:val="24"/>
    </w:rPr>
  </w:style>
  <w:style w:type="paragraph" w:customStyle="1" w:styleId="108">
    <w:name w:val="样式1"/>
    <w:basedOn w:val="1"/>
    <w:qFormat/>
    <w:uiPriority w:val="0"/>
    <w:pPr>
      <w:spacing w:line="360" w:lineRule="auto"/>
      <w:ind w:firstLine="510"/>
    </w:pPr>
    <w:rPr>
      <w:sz w:val="24"/>
    </w:rPr>
  </w:style>
  <w:style w:type="character" w:customStyle="1" w:styleId="109">
    <w:name w:val="font21"/>
    <w:basedOn w:val="25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10">
    <w:name w:val="font11"/>
    <w:basedOn w:val="2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11">
    <w:name w:val="环正文"/>
    <w:basedOn w:val="1"/>
    <w:qFormat/>
    <w:uiPriority w:val="0"/>
    <w:pPr>
      <w:widowControl/>
      <w:tabs>
        <w:tab w:val="left" w:pos="5094"/>
      </w:tabs>
      <w:adjustRightInd w:val="0"/>
      <w:spacing w:line="360" w:lineRule="auto"/>
      <w:textAlignment w:val="baseline"/>
    </w:pPr>
    <w:rPr>
      <w:rFonts w:eastAsia="仿宋_GB2312"/>
      <w:b/>
      <w:color w:val="000000"/>
      <w:kern w:val="24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58</Pages>
  <Words>15529</Words>
  <Characters>18420</Characters>
  <Lines>214</Lines>
  <Paragraphs>60</Paragraphs>
  <TotalTime>4</TotalTime>
  <ScaleCrop>false</ScaleCrop>
  <LinksUpToDate>false</LinksUpToDate>
  <CharactersWithSpaces>18835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2015-09-10T08:22:00Z</dcterms:created>
  <dc:creator>AutoBVT</dc:creator>
  <cp:lastModifiedBy>听够珍惜</cp:lastModifiedBy>
  <cp:lastPrinted>2021-12-29T08:55:00Z</cp:lastPrinted>
  <dcterms:modified xsi:type="dcterms:W3CDTF">2022-01-05T05:26:53Z</dcterms:modified>
  <dc:title>表一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A6326A0946A54A888207AE632836B8DC</vt:lpwstr>
  </property>
</Properties>
</file>