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常州拓安精密机械科技有限公司年产40t轴承零配件项目</w:t>
      </w:r>
    </w:p>
    <w:p>
      <w:pPr>
        <w:jc w:val="center"/>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spacing w:line="360" w:lineRule="auto"/>
        <w:ind w:firstLine="480" w:firstLineChars="200"/>
        <w:jc w:val="left"/>
        <w:rPr>
          <w:rFonts w:hint="default" w:ascii="Times New Roman" w:hAnsi="Times New Roman" w:cs="Times New Roman" w:eastAsiaTheme="majorEastAsia"/>
          <w:bCs/>
          <w:kern w:val="0"/>
          <w:sz w:val="24"/>
          <w:szCs w:val="24"/>
        </w:rPr>
      </w:pPr>
      <w:r>
        <w:rPr>
          <w:rFonts w:hint="default" w:ascii="Times New Roman" w:hAnsi="Times New Roman" w:eastAsia="宋体" w:cs="Times New Roman"/>
          <w:bCs/>
          <w:kern w:val="0"/>
          <w:sz w:val="24"/>
          <w:szCs w:val="24"/>
        </w:rPr>
        <w:t>202</w:t>
      </w:r>
      <w:r>
        <w:rPr>
          <w:rFonts w:hint="default" w:ascii="Times New Roman" w:hAnsi="Times New Roman" w:eastAsia="宋体" w:cs="Times New Roman"/>
          <w:bCs/>
          <w:kern w:val="0"/>
          <w:sz w:val="24"/>
          <w:szCs w:val="24"/>
          <w:lang w:val="en-US" w:eastAsia="zh-CN"/>
        </w:rPr>
        <w:t>2</w:t>
      </w:r>
      <w:r>
        <w:rPr>
          <w:rFonts w:hint="default" w:ascii="Times New Roman" w:hAnsi="Times New Roman" w:eastAsia="宋体" w:cs="Times New Roman"/>
          <w:bCs/>
          <w:kern w:val="0"/>
          <w:sz w:val="24"/>
          <w:szCs w:val="24"/>
        </w:rPr>
        <w:t>年</w:t>
      </w:r>
      <w:r>
        <w:rPr>
          <w:rFonts w:hint="eastAsia" w:ascii="Times New Roman" w:hAnsi="Times New Roman" w:eastAsia="宋体" w:cs="Times New Roman"/>
          <w:bCs/>
          <w:kern w:val="0"/>
          <w:sz w:val="24"/>
          <w:szCs w:val="24"/>
          <w:lang w:val="en-US" w:eastAsia="zh-CN"/>
        </w:rPr>
        <w:t>4</w:t>
      </w:r>
      <w:r>
        <w:rPr>
          <w:rFonts w:hint="default" w:ascii="Times New Roman" w:hAnsi="Times New Roman" w:eastAsia="宋体" w:cs="Times New Roman"/>
          <w:bCs/>
          <w:kern w:val="0"/>
          <w:sz w:val="24"/>
          <w:szCs w:val="24"/>
        </w:rPr>
        <w:t>月</w:t>
      </w:r>
      <w:r>
        <w:rPr>
          <w:rFonts w:hint="eastAsia" w:ascii="Times New Roman" w:hAnsi="Times New Roman" w:eastAsia="宋体" w:cs="Times New Roman"/>
          <w:bCs/>
          <w:kern w:val="0"/>
          <w:sz w:val="24"/>
          <w:szCs w:val="24"/>
          <w:lang w:val="en-US" w:eastAsia="zh-CN"/>
        </w:rPr>
        <w:t>14</w:t>
      </w:r>
      <w:r>
        <w:rPr>
          <w:rFonts w:hint="default" w:ascii="Times New Roman" w:hAnsi="Times New Roman" w:eastAsia="宋体" w:cs="Times New Roman"/>
          <w:bCs/>
          <w:kern w:val="0"/>
          <w:sz w:val="24"/>
          <w:szCs w:val="24"/>
        </w:rPr>
        <w:t>日，</w:t>
      </w:r>
      <w:r>
        <w:rPr>
          <w:sz w:val="24"/>
        </w:rPr>
        <w:t>常州拓安精密机械科技有限公司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sz w:val="24"/>
        </w:rPr>
        <w:t>常州拓安精密机械科技有限公司年</w:t>
      </w:r>
      <w:r>
        <w:rPr>
          <w:rFonts w:hint="default" w:ascii="Times New Roman" w:hAnsi="Times New Roman" w:cs="Times New Roman"/>
          <w:sz w:val="24"/>
        </w:rPr>
        <w:t>产40t</w:t>
      </w:r>
      <w:r>
        <w:rPr>
          <w:sz w:val="24"/>
        </w:rPr>
        <w:t>轴承零配件项目</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b w:val="0"/>
          <w:bCs w:val="0"/>
          <w:kern w:val="0"/>
          <w:sz w:val="24"/>
          <w:szCs w:val="24"/>
        </w:rPr>
        <w:t>竣工环境保护验收会议。根据《建</w:t>
      </w:r>
      <w:r>
        <w:rPr>
          <w:rFonts w:hint="default" w:ascii="Times New Roman" w:hAnsi="Times New Roman" w:eastAsia="宋体" w:cs="Times New Roman"/>
          <w:bCs/>
          <w:kern w:val="0"/>
          <w:sz w:val="24"/>
          <w:szCs w:val="24"/>
        </w:rPr>
        <w:t>设项目环境保护管理条例》、《建设项目竣工环境保护验收暂</w:t>
      </w:r>
      <w:r>
        <w:rPr>
          <w:rFonts w:hint="default" w:ascii="Times New Roman" w:hAnsi="Times New Roman" w:cs="Times New Roman"/>
          <w:bCs/>
          <w:kern w:val="0"/>
          <w:sz w:val="24"/>
          <w:szCs w:val="24"/>
        </w:rPr>
        <w:t>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w:t>
      </w:r>
      <w:r>
        <w:rPr>
          <w:rFonts w:hint="eastAsia" w:ascii="Times New Roman" w:hAnsi="Times New Roman" w:cs="Times New Roman" w:eastAsiaTheme="majorEastAsia"/>
          <w:bCs/>
          <w:kern w:val="0"/>
          <w:sz w:val="24"/>
          <w:szCs w:val="24"/>
          <w:lang w:val="en-US" w:eastAsia="zh-CN"/>
        </w:rPr>
        <w:t>水</w:t>
      </w:r>
      <w:r>
        <w:rPr>
          <w:rFonts w:hint="default" w:ascii="Times New Roman" w:hAnsi="Times New Roman" w:cs="Times New Roman" w:eastAsiaTheme="majorEastAsia"/>
          <w:bCs/>
          <w:kern w:val="0"/>
          <w:sz w:val="24"/>
          <w:szCs w:val="24"/>
          <w:lang w:eastAsia="zh-CN"/>
        </w:rPr>
        <w:t>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spacing w:line="360" w:lineRule="auto"/>
        <w:ind w:firstLine="480" w:firstLineChars="200"/>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spacing w:line="360" w:lineRule="auto"/>
        <w:ind w:firstLine="480" w:firstLineChars="200"/>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（一）建设地点、规模、主要建设内容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rPr>
        <w:t>（1）项目名称：</w:t>
      </w:r>
      <w:r>
        <w:rPr>
          <w:sz w:val="24"/>
        </w:rPr>
        <w:t>常州拓安精密机械科技有限公司年产40t轴承零配件项目</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rPr>
        <w:t>（2）建设地点：</w:t>
      </w:r>
      <w:r>
        <w:rPr>
          <w:rFonts w:hint="default" w:ascii="Times New Roman" w:hAnsi="Times New Roman" w:eastAsia="宋体" w:cs="Times New Roman"/>
          <w:color w:val="auto"/>
          <w:kern w:val="2"/>
          <w:sz w:val="24"/>
          <w:szCs w:val="24"/>
        </w:rPr>
        <w:t>江苏省</w:t>
      </w:r>
      <w:r>
        <w:rPr>
          <w:rFonts w:hint="default" w:ascii="Times New Roman" w:hAnsi="Times New Roman" w:eastAsia="宋体" w:cs="Times New Roman"/>
          <w:color w:val="0D0D0D"/>
          <w:sz w:val="24"/>
          <w:szCs w:val="24"/>
        </w:rPr>
        <w:t>常州市武进</w:t>
      </w:r>
      <w:r>
        <w:rPr>
          <w:rFonts w:hint="eastAsia" w:ascii="Times New Roman" w:hAnsi="Times New Roman" w:eastAsia="宋体" w:cs="Times New Roman"/>
          <w:color w:val="0D0D0D"/>
          <w:sz w:val="24"/>
          <w:szCs w:val="24"/>
          <w:lang w:val="en-US" w:eastAsia="zh-CN"/>
        </w:rPr>
        <w:t>经济开发区长汀标准厂房A区1栋</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（3）项目性质：</w:t>
      </w:r>
      <w:r>
        <w:rPr>
          <w:rFonts w:hint="default" w:ascii="Times New Roman" w:hAnsi="Times New Roman" w:eastAsia="宋体" w:cs="Times New Roman"/>
          <w:bCs/>
          <w:kern w:val="0"/>
          <w:sz w:val="24"/>
          <w:szCs w:val="24"/>
          <w:lang w:val="en-US" w:eastAsia="zh-CN"/>
        </w:rPr>
        <w:t>新建</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（4）占地面积：</w:t>
      </w:r>
      <w:r>
        <w:rPr>
          <w:rFonts w:hint="eastAsia" w:ascii="Times New Roman" w:hAnsi="Times New Roman" w:eastAsia="宋体" w:cs="Times New Roman"/>
          <w:sz w:val="24"/>
          <w:szCs w:val="24"/>
          <w:lang w:val="en-US" w:eastAsia="zh-CN"/>
        </w:rPr>
        <w:t>580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100</w:t>
      </w:r>
      <w:r>
        <w:rPr>
          <w:rFonts w:hint="default" w:ascii="Times New Roman" w:hAnsi="Times New Roman" w:cs="Times New Roman" w:eastAsiaTheme="majorEastAsia"/>
          <w:bCs/>
          <w:kern w:val="0"/>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eastAsia" w:ascii="Times New Roman" w:hAnsi="Times New Roman" w:cs="Times New Roman" w:eastAsiaTheme="majorEastAsia"/>
          <w:kern w:val="0"/>
          <w:sz w:val="24"/>
          <w:lang w:val="en-US" w:eastAsia="zh-CN"/>
        </w:rPr>
        <w:t>一</w:t>
      </w:r>
      <w:r>
        <w:rPr>
          <w:rFonts w:hint="default" w:ascii="Times New Roman" w:hAnsi="Times New Roman" w:cs="Times New Roman"/>
          <w:kern w:val="0"/>
          <w:sz w:val="24"/>
        </w:rPr>
        <w:t>班制生产，每班</w:t>
      </w:r>
      <w:r>
        <w:rPr>
          <w:rFonts w:hint="default" w:ascii="Times New Roman" w:hAnsi="Times New Roman" w:cs="Times New Roman"/>
          <w:kern w:val="0"/>
          <w:sz w:val="24"/>
          <w:lang w:val="en-US" w:eastAsia="zh-CN"/>
        </w:rPr>
        <w:t>8</w:t>
      </w:r>
      <w:r>
        <w:rPr>
          <w:rFonts w:hint="default" w:ascii="Times New Roman" w:hAnsi="Times New Roman" w:cs="Times New Roman"/>
          <w:kern w:val="0"/>
          <w:sz w:val="24"/>
        </w:rPr>
        <w:t>小时，年工作</w:t>
      </w:r>
      <w:r>
        <w:rPr>
          <w:rFonts w:hint="default" w:ascii="Times New Roman" w:hAnsi="Times New Roman" w:cs="Times New Roman"/>
          <w:kern w:val="0"/>
          <w:sz w:val="24"/>
          <w:lang w:val="en-US" w:eastAsia="zh-CN"/>
        </w:rPr>
        <w:t>300</w:t>
      </w:r>
      <w:r>
        <w:rPr>
          <w:rFonts w:hint="default" w:ascii="Times New Roman" w:hAnsi="Times New Roman" w:cs="Times New Roman"/>
          <w:kern w:val="0"/>
          <w:sz w:val="24"/>
        </w:rPr>
        <w:t>天；</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（7）产品方案：本项目产品方案与环评一致，详见表1。</w:t>
      </w:r>
    </w:p>
    <w:p>
      <w:pPr>
        <w:spacing w:line="360" w:lineRule="auto"/>
        <w:ind w:firstLine="482"/>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10"/>
        <w:tblW w:w="4714" w:type="pct"/>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06"/>
        <w:gridCol w:w="2008"/>
        <w:gridCol w:w="2010"/>
        <w:gridCol w:w="2011"/>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5" w:hRule="atLeast"/>
          <w:jc w:val="center"/>
        </w:trPr>
        <w:tc>
          <w:tcPr>
            <w:tcW w:w="1248"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序号</w:t>
            </w:r>
          </w:p>
        </w:tc>
        <w:tc>
          <w:tcPr>
            <w:tcW w:w="1249"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产品名称</w:t>
            </w:r>
          </w:p>
        </w:tc>
        <w:tc>
          <w:tcPr>
            <w:tcW w:w="1250"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年产量</w:t>
            </w:r>
          </w:p>
        </w:tc>
        <w:tc>
          <w:tcPr>
            <w:tcW w:w="1251"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年运行时数</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 w:hRule="atLeast"/>
          <w:jc w:val="center"/>
        </w:trPr>
        <w:tc>
          <w:tcPr>
            <w:tcW w:w="1248" w:type="pct"/>
            <w:vAlign w:val="center"/>
          </w:tcPr>
          <w:p>
            <w:pPr>
              <w:contextualSpacing/>
              <w:jc w:val="center"/>
              <w:rPr>
                <w:rFonts w:hint="default" w:ascii="Times New Roman" w:hAnsi="Times New Roman" w:cs="Times New Roman"/>
                <w:szCs w:val="21"/>
              </w:rPr>
            </w:pPr>
            <w:r>
              <w:rPr>
                <w:rFonts w:hint="default" w:ascii="Times New Roman" w:hAnsi="Times New Roman" w:cs="Times New Roman"/>
                <w:kern w:val="0"/>
                <w:szCs w:val="21"/>
              </w:rPr>
              <w:t>1</w:t>
            </w:r>
          </w:p>
        </w:tc>
        <w:tc>
          <w:tcPr>
            <w:tcW w:w="2008" w:type="dxa"/>
            <w:vAlign w:val="center"/>
          </w:tcPr>
          <w:p>
            <w:pPr>
              <w:adjustRightInd w:val="0"/>
              <w:snapToGrid w:val="0"/>
              <w:jc w:val="center"/>
              <w:rPr>
                <w:rFonts w:hint="default" w:ascii="Times New Roman" w:hAnsi="Times New Roman" w:cs="Times New Roman" w:eastAsiaTheme="minorEastAsia"/>
                <w:kern w:val="0"/>
                <w:szCs w:val="21"/>
                <w:lang w:val="en-US" w:eastAsia="zh-CN"/>
              </w:rPr>
            </w:pPr>
            <w:r>
              <w:rPr>
                <w:rFonts w:hint="eastAsia" w:ascii="Times New Roman" w:hAnsi="Times New Roman" w:cs="Times New Roman"/>
                <w:kern w:val="0"/>
                <w:szCs w:val="21"/>
                <w:lang w:val="en-US" w:eastAsia="zh-CN"/>
              </w:rPr>
              <w:t>轴承零配件</w:t>
            </w:r>
          </w:p>
        </w:tc>
        <w:tc>
          <w:tcPr>
            <w:tcW w:w="2010" w:type="dxa"/>
            <w:vAlign w:val="center"/>
          </w:tcPr>
          <w:p>
            <w:pPr>
              <w:adjustRightInd w:val="0"/>
              <w:snapToGrid w:val="0"/>
              <w:jc w:val="center"/>
              <w:rPr>
                <w:rFonts w:hint="default" w:ascii="Times New Roman" w:hAnsi="Times New Roman" w:cs="Times New Roman"/>
                <w:kern w:val="0"/>
                <w:szCs w:val="21"/>
              </w:rPr>
            </w:pPr>
            <w:r>
              <w:rPr>
                <w:rFonts w:hint="eastAsia" w:ascii="Times New Roman" w:hAnsi="Times New Roman" w:cs="Times New Roman"/>
                <w:kern w:val="0"/>
                <w:sz w:val="21"/>
                <w:szCs w:val="21"/>
                <w:lang w:val="en-US" w:eastAsia="zh-CN"/>
              </w:rPr>
              <w:t>40</w:t>
            </w:r>
            <w:r>
              <w:rPr>
                <w:rFonts w:hint="default" w:ascii="Times New Roman" w:hAnsi="Times New Roman" w:cs="Times New Roman"/>
                <w:kern w:val="0"/>
                <w:sz w:val="21"/>
                <w:szCs w:val="21"/>
                <w:lang w:val="en-US" w:eastAsia="zh-CN"/>
              </w:rPr>
              <w:t>吨/年</w:t>
            </w:r>
          </w:p>
        </w:tc>
        <w:tc>
          <w:tcPr>
            <w:tcW w:w="1251" w:type="pct"/>
            <w:vAlign w:val="center"/>
          </w:tcPr>
          <w:p>
            <w:pPr>
              <w:adjustRightInd w:val="0"/>
              <w:snapToGrid w:val="0"/>
              <w:jc w:val="center"/>
              <w:rPr>
                <w:rFonts w:hint="default" w:ascii="Times New Roman" w:hAnsi="Times New Roman" w:cs="Times New Roman"/>
                <w:kern w:val="0"/>
                <w:szCs w:val="21"/>
              </w:rPr>
            </w:pPr>
            <w:r>
              <w:rPr>
                <w:rFonts w:hint="eastAsia" w:ascii="Times New Roman" w:hAnsi="Times New Roman" w:cs="Times New Roman"/>
                <w:kern w:val="0"/>
                <w:sz w:val="21"/>
                <w:szCs w:val="21"/>
                <w:lang w:val="en-US" w:eastAsia="zh-CN"/>
              </w:rPr>
              <w:t>240</w:t>
            </w:r>
            <w:r>
              <w:rPr>
                <w:rFonts w:hint="default" w:ascii="Times New Roman" w:hAnsi="Times New Roman" w:cs="Times New Roman"/>
                <w:kern w:val="0"/>
                <w:sz w:val="21"/>
                <w:szCs w:val="21"/>
                <w:lang w:val="en-US" w:eastAsia="zh-CN"/>
              </w:rPr>
              <w:t>0</w:t>
            </w:r>
            <w:r>
              <w:rPr>
                <w:rFonts w:hint="default" w:ascii="Times New Roman" w:hAnsi="Times New Roman" w:cs="Times New Roman"/>
                <w:kern w:val="0"/>
                <w:sz w:val="21"/>
                <w:szCs w:val="21"/>
              </w:rPr>
              <w:t>小时</w:t>
            </w:r>
          </w:p>
        </w:tc>
      </w:tr>
    </w:tbl>
    <w:p>
      <w:pPr>
        <w:spacing w:line="360" w:lineRule="auto"/>
        <w:ind w:firstLine="480" w:firstLineChars="200"/>
        <w:rPr>
          <w:rFonts w:ascii="Times New Roman" w:hAnsi="Times New Roman" w:cs="Times New Roman"/>
          <w:kern w:val="0"/>
          <w:sz w:val="24"/>
          <w:szCs w:val="24"/>
        </w:rPr>
      </w:pPr>
    </w:p>
    <w:p>
      <w:pPr>
        <w:spacing w:line="360" w:lineRule="auto"/>
        <w:ind w:firstLine="480" w:firstLineChars="200"/>
        <w:rPr>
          <w:rFonts w:ascii="Times New Roman" w:hAnsi="Times New Roman" w:cs="Times New Roman"/>
          <w:kern w:val="0"/>
          <w:sz w:val="24"/>
          <w:szCs w:val="24"/>
        </w:rPr>
      </w:pPr>
    </w:p>
    <w:p>
      <w:pPr>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cs="Times New Roman" w:eastAsiaTheme="minorEastAsia"/>
          <w:bCs/>
          <w:snapToGrid w:val="0"/>
          <w:kern w:val="0"/>
          <w:sz w:val="24"/>
          <w:lang w:val="en-US" w:eastAsia="zh-CN"/>
        </w:rPr>
        <w:t>本项目于20</w:t>
      </w:r>
      <w:r>
        <w:rPr>
          <w:rFonts w:hint="eastAsia" w:ascii="Times New Roman" w:cs="Times New Roman" w:eastAsiaTheme="minorEastAsia"/>
          <w:bCs/>
          <w:snapToGrid w:val="0"/>
          <w:kern w:val="0"/>
          <w:sz w:val="24"/>
          <w:lang w:val="en-US" w:eastAsia="zh-CN"/>
        </w:rPr>
        <w:t>21</w:t>
      </w:r>
      <w:r>
        <w:rPr>
          <w:rFonts w:hint="default" w:ascii="Times New Roman" w:hAnsi="Times New Roman" w:cs="Times New Roman" w:eastAsiaTheme="minorEastAsia"/>
          <w:bCs/>
          <w:snapToGrid w:val="0"/>
          <w:kern w:val="0"/>
          <w:sz w:val="24"/>
          <w:lang w:val="en-US" w:eastAsia="zh-CN"/>
        </w:rPr>
        <w:t>年</w:t>
      </w:r>
      <w:r>
        <w:rPr>
          <w:rFonts w:hint="eastAsia" w:ascii="Times New Roman" w:cs="Times New Roman" w:eastAsiaTheme="minorEastAsia"/>
          <w:bCs/>
          <w:snapToGrid w:val="0"/>
          <w:kern w:val="0"/>
          <w:sz w:val="24"/>
          <w:lang w:val="en-US" w:eastAsia="zh-CN"/>
        </w:rPr>
        <w:t>7</w:t>
      </w:r>
      <w:r>
        <w:rPr>
          <w:rFonts w:hint="default" w:ascii="Times New Roman" w:hAnsi="Times New Roman" w:cs="Times New Roman" w:eastAsiaTheme="minorEastAsia"/>
          <w:bCs/>
          <w:snapToGrid w:val="0"/>
          <w:kern w:val="0"/>
          <w:sz w:val="24"/>
          <w:lang w:val="en-US" w:eastAsia="zh-CN"/>
        </w:rPr>
        <w:t>月</w:t>
      </w:r>
      <w:r>
        <w:rPr>
          <w:rFonts w:hint="eastAsia" w:ascii="Times New Roman" w:cs="Times New Roman" w:eastAsiaTheme="minorEastAsia"/>
          <w:bCs/>
          <w:snapToGrid w:val="0"/>
          <w:kern w:val="0"/>
          <w:sz w:val="24"/>
          <w:lang w:val="en-US" w:eastAsia="zh-CN"/>
        </w:rPr>
        <w:t>5</w:t>
      </w:r>
      <w:r>
        <w:rPr>
          <w:rFonts w:hint="default" w:ascii="Times New Roman" w:hAnsi="Times New Roman" w:cs="Times New Roman" w:eastAsiaTheme="minorEastAsia"/>
          <w:bCs/>
          <w:snapToGrid w:val="0"/>
          <w:kern w:val="0"/>
          <w:sz w:val="24"/>
          <w:lang w:val="en-US" w:eastAsia="zh-CN"/>
        </w:rPr>
        <w:t>日</w:t>
      </w:r>
      <w:r>
        <w:rPr>
          <w:rFonts w:hint="default" w:ascii="Times New Roman" w:hAnsi="Times New Roman" w:cs="Times New Roman" w:eastAsiaTheme="minorEastAsia"/>
          <w:sz w:val="24"/>
        </w:rPr>
        <w:t>取得</w:t>
      </w:r>
      <w:r>
        <w:rPr>
          <w:rFonts w:hint="eastAsia" w:ascii="Times New Roman" w:cs="Times New Roman" w:eastAsiaTheme="minorEastAsia"/>
          <w:sz w:val="24"/>
          <w:lang w:val="en-US" w:eastAsia="zh-CN"/>
        </w:rPr>
        <w:t>江苏武进经济开发区管委会</w:t>
      </w:r>
      <w:r>
        <w:rPr>
          <w:rFonts w:hint="default" w:ascii="Times New Roman" w:hAnsi="Times New Roman" w:cs="Times New Roman" w:eastAsiaTheme="minorEastAsia"/>
          <w:sz w:val="24"/>
        </w:rPr>
        <w:t>出具的江苏省投资项目备案证（备案证号：武</w:t>
      </w:r>
      <w:r>
        <w:rPr>
          <w:rFonts w:hint="eastAsia" w:ascii="Times New Roman" w:cs="Times New Roman" w:eastAsiaTheme="minorEastAsia"/>
          <w:sz w:val="24"/>
          <w:lang w:val="en-US" w:eastAsia="zh-CN"/>
        </w:rPr>
        <w:t>经发管</w:t>
      </w:r>
      <w:r>
        <w:rPr>
          <w:rFonts w:hint="default" w:ascii="Times New Roman" w:hAnsi="Times New Roman" w:cs="Times New Roman" w:eastAsiaTheme="minorEastAsia"/>
          <w:sz w:val="24"/>
        </w:rPr>
        <w:t>备[20</w:t>
      </w:r>
      <w:r>
        <w:rPr>
          <w:rFonts w:hint="eastAsia" w:ascii="Times New Roman" w:cs="Times New Roman" w:eastAsiaTheme="minorEastAsia"/>
          <w:sz w:val="24"/>
          <w:lang w:val="en-US" w:eastAsia="zh-CN"/>
        </w:rPr>
        <w:t>21</w:t>
      </w:r>
      <w:r>
        <w:rPr>
          <w:rFonts w:hint="default" w:ascii="Times New Roman" w:hAnsi="Times New Roman" w:cs="Times New Roman" w:eastAsiaTheme="minorEastAsia"/>
          <w:sz w:val="24"/>
        </w:rPr>
        <w:t>]</w:t>
      </w:r>
      <w:r>
        <w:rPr>
          <w:rFonts w:hint="default" w:ascii="Times New Roman" w:hAnsi="Times New Roman" w:cs="Times New Roman" w:eastAsiaTheme="minorEastAsia"/>
          <w:sz w:val="24"/>
          <w:lang w:val="en-US" w:eastAsia="zh-CN"/>
        </w:rPr>
        <w:t>1</w:t>
      </w:r>
      <w:r>
        <w:rPr>
          <w:rFonts w:hint="eastAsia" w:ascii="Times New Roman" w:cs="Times New Roman" w:eastAsiaTheme="minorEastAsia"/>
          <w:sz w:val="24"/>
          <w:lang w:val="en-US" w:eastAsia="zh-CN"/>
        </w:rPr>
        <w:t>10</w:t>
      </w:r>
      <w:r>
        <w:rPr>
          <w:rFonts w:hint="default" w:ascii="Times New Roman" w:hAnsi="Times New Roman" w:cs="Times New Roman" w:eastAsiaTheme="minorEastAsia"/>
          <w:sz w:val="24"/>
        </w:rPr>
        <w:t>号；项目代码：2</w:t>
      </w:r>
      <w:r>
        <w:rPr>
          <w:rFonts w:hint="eastAsia" w:ascii="Times New Roman" w:cs="Times New Roman" w:eastAsiaTheme="minorEastAsia"/>
          <w:sz w:val="24"/>
          <w:lang w:val="en-US" w:eastAsia="zh-CN"/>
        </w:rPr>
        <w:t>107</w:t>
      </w:r>
      <w:r>
        <w:rPr>
          <w:rFonts w:hint="default" w:ascii="Times New Roman" w:hAnsi="Times New Roman" w:cs="Times New Roman" w:eastAsiaTheme="minorEastAsia"/>
          <w:sz w:val="24"/>
        </w:rPr>
        <w:t>-3204</w:t>
      </w:r>
      <w:r>
        <w:rPr>
          <w:rFonts w:hint="eastAsia" w:ascii="Times New Roman" w:cs="Times New Roman" w:eastAsiaTheme="minorEastAsia"/>
          <w:sz w:val="24"/>
          <w:lang w:val="en-US" w:eastAsia="zh-CN"/>
        </w:rPr>
        <w:t>50</w:t>
      </w:r>
      <w:r>
        <w:rPr>
          <w:rFonts w:hint="default" w:ascii="Times New Roman" w:hAnsi="Times New Roman" w:cs="Times New Roman" w:eastAsiaTheme="minorEastAsia"/>
          <w:sz w:val="24"/>
        </w:rPr>
        <w:t>-</w:t>
      </w:r>
      <w:r>
        <w:rPr>
          <w:rFonts w:hint="eastAsia" w:ascii="Times New Roman" w:cs="Times New Roman" w:eastAsiaTheme="minorEastAsia"/>
          <w:sz w:val="24"/>
          <w:lang w:val="en-US" w:eastAsia="zh-CN"/>
        </w:rPr>
        <w:t>8</w:t>
      </w:r>
      <w:r>
        <w:rPr>
          <w:rFonts w:hint="default" w:ascii="Times New Roman" w:hAnsi="Times New Roman" w:cs="Times New Roman" w:eastAsiaTheme="minorEastAsia"/>
          <w:sz w:val="24"/>
          <w:lang w:val="en-US" w:eastAsia="zh-CN"/>
        </w:rPr>
        <w:t>9</w:t>
      </w:r>
      <w:r>
        <w:rPr>
          <w:rFonts w:hint="default" w:ascii="Times New Roman" w:hAnsi="Times New Roman" w:cs="Times New Roman" w:eastAsiaTheme="minorEastAsia"/>
          <w:sz w:val="24"/>
        </w:rPr>
        <w:t>-0</w:t>
      </w:r>
      <w:r>
        <w:rPr>
          <w:rFonts w:hint="eastAsia" w:ascii="Times New Roman" w:cs="Times New Roman" w:eastAsiaTheme="minorEastAsia"/>
          <w:sz w:val="24"/>
          <w:lang w:val="en-US" w:eastAsia="zh-CN"/>
        </w:rPr>
        <w:t>1</w:t>
      </w:r>
      <w:r>
        <w:rPr>
          <w:rFonts w:hint="default" w:ascii="Times New Roman" w:hAnsi="Times New Roman" w:cs="Times New Roman" w:eastAsiaTheme="minorEastAsia"/>
          <w:sz w:val="24"/>
        </w:rPr>
        <w:t>-</w:t>
      </w:r>
      <w:r>
        <w:rPr>
          <w:rFonts w:hint="eastAsia" w:ascii="Times New Roman" w:cs="Times New Roman" w:eastAsiaTheme="minorEastAsia"/>
          <w:sz w:val="24"/>
          <w:lang w:val="en-US" w:eastAsia="zh-CN"/>
        </w:rPr>
        <w:t>943408</w:t>
      </w:r>
      <w:r>
        <w:rPr>
          <w:rFonts w:hint="default" w:ascii="Times New Roman" w:hAnsi="Times New Roman" w:cs="Times New Roman" w:eastAsiaTheme="minorEastAsia"/>
          <w:sz w:val="24"/>
        </w:rPr>
        <w:t>）</w:t>
      </w:r>
      <w:r>
        <w:rPr>
          <w:rFonts w:hint="default" w:ascii="Times New Roman" w:hAnsi="Times New Roman" w:cs="Times New Roman" w:eastAsiaTheme="minorEastAsia"/>
          <w:sz w:val="24"/>
          <w:lang w:eastAsia="zh-CN"/>
        </w:rPr>
        <w:t>；</w:t>
      </w:r>
      <w:r>
        <w:rPr>
          <w:rFonts w:hint="default" w:ascii="Times New Roman" w:hAnsi="Times New Roman" w:cs="Times New Roman" w:eastAsiaTheme="minorEastAsia"/>
          <w:kern w:val="0"/>
          <w:sz w:val="24"/>
          <w:lang w:val="en-US" w:eastAsia="zh-CN"/>
        </w:rPr>
        <w:t>2021年</w:t>
      </w:r>
      <w:r>
        <w:rPr>
          <w:rFonts w:hint="eastAsia" w:ascii="Times New Roman" w:cs="Times New Roman" w:eastAsiaTheme="minorEastAsia"/>
          <w:kern w:val="0"/>
          <w:sz w:val="24"/>
          <w:lang w:val="en-US" w:eastAsia="zh-CN"/>
        </w:rPr>
        <w:t>9</w:t>
      </w:r>
      <w:r>
        <w:rPr>
          <w:rFonts w:hint="default" w:ascii="Times New Roman" w:hAnsi="Times New Roman" w:cs="Times New Roman" w:eastAsiaTheme="minorEastAsia"/>
          <w:kern w:val="0"/>
          <w:sz w:val="24"/>
          <w:lang w:val="en-US" w:eastAsia="zh-CN"/>
        </w:rPr>
        <w:t>月</w:t>
      </w:r>
      <w:r>
        <w:rPr>
          <w:rFonts w:hint="default" w:ascii="Times New Roman" w:hAnsi="Times New Roman" w:cs="Times New Roman" w:eastAsiaTheme="minorEastAsia"/>
          <w:kern w:val="0"/>
          <w:sz w:val="24"/>
        </w:rPr>
        <w:t>委托</w:t>
      </w:r>
      <w:r>
        <w:rPr>
          <w:rFonts w:hint="eastAsia" w:ascii="Times New Roman" w:cs="Times New Roman" w:eastAsiaTheme="minorEastAsia"/>
          <w:bCs/>
          <w:sz w:val="24"/>
          <w:lang w:val="en-US" w:eastAsia="zh-CN"/>
        </w:rPr>
        <w:t>常州新泉环保科技</w:t>
      </w:r>
      <w:r>
        <w:rPr>
          <w:rFonts w:hint="default" w:ascii="Times New Roman" w:hAnsi="Times New Roman" w:cs="Times New Roman" w:eastAsiaTheme="minorEastAsia"/>
          <w:bCs/>
          <w:sz w:val="24"/>
          <w:lang w:val="en-US" w:eastAsia="zh-CN"/>
        </w:rPr>
        <w:t>有</w:t>
      </w:r>
      <w:r>
        <w:rPr>
          <w:rFonts w:hint="eastAsia" w:ascii="Times New Roman" w:cs="Times New Roman" w:eastAsiaTheme="minorEastAsia"/>
          <w:bCs/>
          <w:sz w:val="24"/>
          <w:lang w:val="en-US" w:eastAsia="zh-CN"/>
        </w:rPr>
        <w:t>限公司</w:t>
      </w:r>
      <w:r>
        <w:rPr>
          <w:rFonts w:hint="default" w:ascii="Times New Roman" w:hAnsi="Times New Roman" w:cs="Times New Roman" w:eastAsiaTheme="minorEastAsia"/>
          <w:kern w:val="0"/>
          <w:sz w:val="24"/>
        </w:rPr>
        <w:t>编制了《</w:t>
      </w:r>
      <w:r>
        <w:rPr>
          <w:rFonts w:hint="eastAsia" w:ascii="宋体" w:hAnsi="宋体" w:eastAsia="宋体" w:cs="宋体"/>
          <w:sz w:val="24"/>
        </w:rPr>
        <w:t>常州拓安精密机械科技有限公司年产</w:t>
      </w:r>
      <w:r>
        <w:rPr>
          <w:rFonts w:hint="default" w:ascii="Times New Roman" w:hAnsi="Times New Roman" w:eastAsia="宋体" w:cs="Times New Roman"/>
          <w:sz w:val="24"/>
        </w:rPr>
        <w:t>40t</w:t>
      </w:r>
      <w:r>
        <w:rPr>
          <w:rFonts w:hint="eastAsia" w:ascii="宋体" w:hAnsi="宋体" w:eastAsia="宋体" w:cs="宋体"/>
          <w:sz w:val="24"/>
        </w:rPr>
        <w:t>轴承零配件项目</w:t>
      </w:r>
      <w:r>
        <w:rPr>
          <w:rFonts w:hint="eastAsia" w:ascii="宋体" w:hAnsi="宋体" w:eastAsia="宋体" w:cs="宋体"/>
          <w:kern w:val="0"/>
          <w:sz w:val="24"/>
        </w:rPr>
        <w:t>环境影响报告表》</w:t>
      </w:r>
      <w:r>
        <w:rPr>
          <w:rFonts w:hint="default" w:ascii="Times New Roman" w:hAnsi="Times New Roman" w:cs="Times New Roman" w:eastAsiaTheme="minorEastAsia"/>
          <w:kern w:val="0"/>
          <w:sz w:val="24"/>
        </w:rPr>
        <w:t>，并于20</w:t>
      </w:r>
      <w:r>
        <w:rPr>
          <w:rFonts w:hint="eastAsia" w:ascii="Times New Roman" w:cs="Times New Roman" w:eastAsiaTheme="minorEastAsia"/>
          <w:kern w:val="0"/>
          <w:sz w:val="24"/>
          <w:lang w:val="en-US" w:eastAsia="zh-CN"/>
        </w:rPr>
        <w:t>21</w:t>
      </w:r>
      <w:r>
        <w:rPr>
          <w:rFonts w:hint="default" w:ascii="Times New Roman" w:hAnsi="Times New Roman" w:cs="Times New Roman" w:eastAsiaTheme="minorEastAsia"/>
          <w:kern w:val="0"/>
          <w:sz w:val="24"/>
        </w:rPr>
        <w:t>年</w:t>
      </w:r>
      <w:r>
        <w:rPr>
          <w:rFonts w:hint="eastAsia" w:ascii="Times New Roman" w:cs="Times New Roman" w:eastAsiaTheme="minorEastAsia"/>
          <w:kern w:val="0"/>
          <w:sz w:val="24"/>
          <w:lang w:val="en-US" w:eastAsia="zh-CN"/>
        </w:rPr>
        <w:t>10</w:t>
      </w:r>
      <w:r>
        <w:rPr>
          <w:rFonts w:hint="default" w:ascii="Times New Roman" w:hAnsi="Times New Roman" w:cs="Times New Roman" w:eastAsiaTheme="minorEastAsia"/>
          <w:kern w:val="0"/>
          <w:sz w:val="24"/>
        </w:rPr>
        <w:t>月</w:t>
      </w:r>
      <w:r>
        <w:rPr>
          <w:rFonts w:hint="eastAsia" w:ascii="Times New Roman" w:cs="Times New Roman" w:eastAsiaTheme="minorEastAsia"/>
          <w:kern w:val="0"/>
          <w:sz w:val="24"/>
          <w:lang w:val="en-US" w:eastAsia="zh-CN"/>
        </w:rPr>
        <w:t>29</w:t>
      </w:r>
      <w:r>
        <w:rPr>
          <w:rFonts w:hint="default" w:ascii="Times New Roman" w:hAnsi="Times New Roman" w:cs="Times New Roman" w:eastAsiaTheme="minorEastAsia"/>
          <w:kern w:val="0"/>
          <w:sz w:val="24"/>
        </w:rPr>
        <w:t>日取得常州市</w:t>
      </w:r>
      <w:r>
        <w:rPr>
          <w:rFonts w:hint="eastAsia" w:ascii="Times New Roman" w:cs="Times New Roman" w:eastAsiaTheme="minorEastAsia"/>
          <w:kern w:val="0"/>
          <w:sz w:val="24"/>
          <w:lang w:val="en-US" w:eastAsia="zh-CN"/>
        </w:rPr>
        <w:t>生态环境</w:t>
      </w:r>
      <w:r>
        <w:rPr>
          <w:rFonts w:hint="default" w:ascii="Times New Roman" w:hAnsi="Times New Roman" w:cs="Times New Roman" w:eastAsiaTheme="minorEastAsia"/>
          <w:kern w:val="0"/>
          <w:sz w:val="24"/>
        </w:rPr>
        <w:t>局的审批意见（</w:t>
      </w:r>
      <w:r>
        <w:rPr>
          <w:rFonts w:hint="eastAsia" w:ascii="Times New Roman" w:cs="Times New Roman" w:eastAsiaTheme="minorEastAsia"/>
          <w:kern w:val="0"/>
          <w:sz w:val="24"/>
          <w:lang w:val="en-US" w:eastAsia="zh-CN"/>
        </w:rPr>
        <w:t>常武环审</w:t>
      </w:r>
      <w:r>
        <w:rPr>
          <w:rFonts w:hint="default" w:ascii="Times New Roman" w:hAnsi="Times New Roman" w:cs="Times New Roman" w:eastAsiaTheme="minorEastAsia"/>
          <w:kern w:val="0"/>
          <w:sz w:val="24"/>
        </w:rPr>
        <w:t>〔20</w:t>
      </w:r>
      <w:r>
        <w:rPr>
          <w:rFonts w:hint="eastAsia" w:ascii="Times New Roman" w:cs="Times New Roman" w:eastAsiaTheme="minorEastAsia"/>
          <w:kern w:val="0"/>
          <w:sz w:val="24"/>
          <w:lang w:val="en-US" w:eastAsia="zh-CN"/>
        </w:rPr>
        <w:t>21</w:t>
      </w:r>
      <w:r>
        <w:rPr>
          <w:rFonts w:hint="default" w:ascii="Times New Roman" w:hAnsi="Times New Roman" w:cs="Times New Roman" w:eastAsiaTheme="minorEastAsia"/>
          <w:kern w:val="0"/>
          <w:sz w:val="24"/>
        </w:rPr>
        <w:t>〕</w:t>
      </w:r>
      <w:r>
        <w:rPr>
          <w:rFonts w:hint="eastAsia" w:ascii="Times New Roman" w:cs="Times New Roman" w:eastAsiaTheme="minorEastAsia"/>
          <w:kern w:val="0"/>
          <w:sz w:val="24"/>
          <w:lang w:val="en-US" w:eastAsia="zh-CN"/>
        </w:rPr>
        <w:t>409</w:t>
      </w:r>
      <w:r>
        <w:rPr>
          <w:rFonts w:hint="default" w:ascii="Times New Roman" w:hAnsi="Times New Roman" w:cs="Times New Roman" w:eastAsiaTheme="minorEastAsia"/>
          <w:kern w:val="0"/>
          <w:sz w:val="24"/>
        </w:rPr>
        <w:t>号）</w:t>
      </w:r>
      <w:r>
        <w:rPr>
          <w:rFonts w:hint="default" w:ascii="Times New Roman" w:hAnsi="Times New Roman" w:eastAsia="宋体" w:cs="Times New Roman"/>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sz w:val="24"/>
          <w:szCs w:val="24"/>
        </w:rPr>
        <w:t>本项目于202</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11</w:t>
      </w:r>
      <w:r>
        <w:rPr>
          <w:rFonts w:hint="default" w:ascii="Times New Roman" w:hAnsi="Times New Roman" w:eastAsia="宋体" w:cs="Times New Roman"/>
          <w:sz w:val="24"/>
          <w:szCs w:val="24"/>
        </w:rPr>
        <w:t>月开工建设，于202</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月竣工，20</w:t>
      </w: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月对该项目配套建设的环境保护设施竣进行调试</w:t>
      </w:r>
      <w:r>
        <w:rPr>
          <w:rFonts w:hint="default" w:ascii="Times New Roman" w:hAnsi="Times New Roman" w:eastAsia="宋体" w:cs="Times New Roman"/>
          <w:bCs/>
          <w:kern w:val="0"/>
          <w:sz w:val="24"/>
          <w:szCs w:val="24"/>
        </w:rPr>
        <w:t>，</w:t>
      </w:r>
      <w:r>
        <w:rPr>
          <w:rFonts w:hint="default" w:ascii="Times New Roman" w:hAnsi="Times New Roman" w:eastAsia="宋体" w:cs="Times New Roman"/>
          <w:sz w:val="24"/>
          <w:szCs w:val="24"/>
        </w:rPr>
        <w:t>该</w:t>
      </w:r>
      <w:r>
        <w:rPr>
          <w:rFonts w:hint="default" w:ascii="Times New Roman" w:hAnsi="Times New Roman" w:eastAsia="宋体" w:cs="Times New Roman"/>
          <w:bCs/>
          <w:kern w:val="0"/>
          <w:sz w:val="24"/>
          <w:szCs w:val="24"/>
        </w:rPr>
        <w:t>项目主体工程及环保处理设施运行稳定，</w:t>
      </w:r>
      <w:r>
        <w:rPr>
          <w:rFonts w:hint="default" w:ascii="Times New Roman" w:hAnsi="Times New Roman" w:eastAsia="宋体" w:cs="Times New Roman"/>
          <w:bCs/>
          <w:kern w:val="0"/>
          <w:sz w:val="24"/>
          <w:szCs w:val="24"/>
          <w:lang w:val="en-US" w:eastAsia="zh-CN"/>
        </w:rPr>
        <w:t>该过程无投诉、处罚等现象，</w:t>
      </w:r>
      <w:r>
        <w:rPr>
          <w:rFonts w:hint="default" w:ascii="Times New Roman" w:hAnsi="Times New Roman" w:eastAsia="宋体" w:cs="Times New Roman"/>
          <w:bCs/>
          <w:kern w:val="0"/>
          <w:sz w:val="24"/>
          <w:szCs w:val="24"/>
        </w:rPr>
        <w:t>状态良好，符合验收条件。</w:t>
      </w:r>
    </w:p>
    <w:p>
      <w:pPr>
        <w:pStyle w:val="2"/>
        <w:keepNext w:val="0"/>
        <w:keepLines w:val="0"/>
        <w:pageBreakBefore w:val="0"/>
        <w:widowControl w:val="0"/>
        <w:kinsoku/>
        <w:wordWrap/>
        <w:overflowPunct/>
        <w:topLinePunct w:val="0"/>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lang w:eastAsia="zh-CN"/>
        </w:rPr>
        <w:t>目前企业已完成排污登记（</w:t>
      </w:r>
      <w:r>
        <w:rPr>
          <w:rFonts w:hint="default" w:ascii="Times New Roman" w:hAnsi="Times New Roman" w:eastAsia="宋体" w:cs="Times New Roman"/>
          <w:bCs/>
          <w:kern w:val="0"/>
          <w:sz w:val="24"/>
          <w:szCs w:val="24"/>
          <w:lang w:val="en-US" w:eastAsia="zh-CN"/>
        </w:rPr>
        <w:t>排污许可证</w:t>
      </w:r>
      <w:r>
        <w:rPr>
          <w:rFonts w:hint="default" w:ascii="Times New Roman" w:hAnsi="Times New Roman" w:eastAsia="宋体" w:cs="Times New Roman"/>
          <w:bCs/>
          <w:kern w:val="0"/>
          <w:sz w:val="24"/>
          <w:szCs w:val="24"/>
          <w:lang w:eastAsia="zh-CN"/>
        </w:rPr>
        <w:t>编号：</w:t>
      </w:r>
      <w:r>
        <w:rPr>
          <w:rFonts w:hint="default" w:ascii="Times New Roman" w:hAnsi="Times New Roman" w:cs="Times New Roman"/>
          <w:sz w:val="24"/>
          <w:szCs w:val="24"/>
          <w:lang w:val="zh-CN"/>
        </w:rPr>
        <w:t>91320</w:t>
      </w:r>
      <w:r>
        <w:rPr>
          <w:rFonts w:hint="default" w:ascii="Times New Roman" w:hAnsi="Times New Roman" w:cs="Times New Roman"/>
          <w:sz w:val="24"/>
          <w:szCs w:val="24"/>
          <w:lang w:val="en-US" w:eastAsia="zh-CN"/>
        </w:rPr>
        <w:t>412MA21H3RT18001Z</w:t>
      </w:r>
      <w:r>
        <w:rPr>
          <w:rFonts w:hint="default" w:ascii="Times New Roman" w:hAnsi="Times New Roman" w:eastAsia="宋体" w:cs="Times New Roman"/>
          <w:bCs/>
          <w:kern w:val="0"/>
          <w:sz w:val="24"/>
          <w:szCs w:val="24"/>
          <w:lang w:eastAsia="zh-CN"/>
        </w:rPr>
        <w:t>）。</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（三）投资情况</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本项目总投资</w:t>
      </w:r>
      <w:r>
        <w:rPr>
          <w:rFonts w:hint="eastAsia" w:ascii="Times New Roman" w:hAnsi="Times New Roman" w:cs="Times New Roman" w:eastAsiaTheme="majorEastAsia"/>
          <w:bCs/>
          <w:kern w:val="0"/>
          <w:sz w:val="24"/>
          <w:szCs w:val="24"/>
          <w:lang w:val="en-US" w:eastAsia="zh-CN"/>
        </w:rPr>
        <w:t>100</w:t>
      </w:r>
      <w:r>
        <w:rPr>
          <w:rFonts w:ascii="Times New Roman" w:hAnsi="Times New Roman" w:cs="Times New Roman" w:eastAsiaTheme="majorEastAsia"/>
          <w:bCs/>
          <w:kern w:val="0"/>
          <w:sz w:val="24"/>
          <w:szCs w:val="24"/>
        </w:rPr>
        <w:t>万元，其中环保投资</w:t>
      </w:r>
      <w:r>
        <w:rPr>
          <w:rFonts w:hint="eastAsia" w:ascii="Times New Roman" w:hAnsi="Times New Roman" w:cs="Times New Roman" w:eastAsiaTheme="majorEastAsia"/>
          <w:bCs/>
          <w:kern w:val="0"/>
          <w:sz w:val="24"/>
          <w:szCs w:val="24"/>
          <w:lang w:val="en-US" w:eastAsia="zh-CN"/>
        </w:rPr>
        <w:t>10</w:t>
      </w:r>
      <w:r>
        <w:rPr>
          <w:rFonts w:ascii="Times New Roman" w:hAnsi="Times New Roman" w:cs="Times New Roman" w:eastAsiaTheme="majorEastAsia"/>
          <w:bCs/>
          <w:kern w:val="0"/>
          <w:sz w:val="24"/>
          <w:szCs w:val="24"/>
        </w:rPr>
        <w:t>万元，占总投资额的</w:t>
      </w:r>
      <w:r>
        <w:rPr>
          <w:rFonts w:hint="eastAsia" w:ascii="Times New Roman" w:hAnsi="Times New Roman" w:cs="Times New Roman" w:eastAsiaTheme="majorEastAsia"/>
          <w:bCs/>
          <w:kern w:val="0"/>
          <w:sz w:val="24"/>
          <w:szCs w:val="24"/>
          <w:lang w:val="en-US" w:eastAsia="zh-CN"/>
        </w:rPr>
        <w:t>10</w:t>
      </w:r>
      <w:r>
        <w:rPr>
          <w:rFonts w:ascii="Times New Roman" w:hAnsi="Times New Roman" w:cs="Times New Roman" w:eastAsiaTheme="majorEastAsia"/>
          <w:bCs/>
          <w:kern w:val="0"/>
          <w:sz w:val="24"/>
          <w:szCs w:val="24"/>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本次验收为“</w:t>
      </w:r>
      <w:r>
        <w:rPr>
          <w:sz w:val="24"/>
        </w:rPr>
        <w:t>常州拓安精密机械科技有限公司年产</w:t>
      </w:r>
      <w:r>
        <w:rPr>
          <w:rFonts w:hint="default" w:ascii="Times New Roman" w:hAnsi="Times New Roman" w:cs="Times New Roman"/>
          <w:sz w:val="24"/>
        </w:rPr>
        <w:t>40t轴承</w:t>
      </w:r>
      <w:r>
        <w:rPr>
          <w:sz w:val="24"/>
        </w:rPr>
        <w:t>零配件项目</w:t>
      </w:r>
      <w:r>
        <w:rPr>
          <w:rFonts w:hint="default" w:ascii="Times New Roman" w:hAnsi="Times New Roman" w:eastAsia="宋体" w:cs="Times New Roman"/>
          <w:bCs/>
          <w:kern w:val="0"/>
          <w:sz w:val="24"/>
          <w:szCs w:val="24"/>
        </w:rPr>
        <w:t>”</w:t>
      </w:r>
      <w:r>
        <w:rPr>
          <w:rFonts w:hint="eastAsia" w:ascii="Times New Roman" w:hAnsi="Times New Roman" w:eastAsia="宋体" w:cs="Times New Roman"/>
          <w:bCs/>
          <w:kern w:val="0"/>
          <w:sz w:val="24"/>
          <w:szCs w:val="24"/>
          <w:lang w:val="en-US" w:eastAsia="zh-CN"/>
        </w:rPr>
        <w:t>整体</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lang w:val="en-US" w:eastAsia="zh-CN"/>
        </w:rPr>
        <w:t>即年产</w:t>
      </w:r>
      <w:r>
        <w:rPr>
          <w:rFonts w:hint="eastAsia" w:ascii="Times New Roman" w:hAnsi="Times New Roman" w:eastAsia="宋体" w:cs="Times New Roman"/>
          <w:bCs/>
          <w:kern w:val="0"/>
          <w:sz w:val="24"/>
          <w:szCs w:val="24"/>
          <w:lang w:val="en-US" w:eastAsia="zh-CN"/>
        </w:rPr>
        <w:t>40</w:t>
      </w:r>
      <w:r>
        <w:rPr>
          <w:rFonts w:hint="default" w:ascii="Times New Roman" w:hAnsi="Times New Roman" w:eastAsia="宋体" w:cs="Times New Roman"/>
          <w:bCs/>
          <w:kern w:val="0"/>
          <w:sz w:val="24"/>
          <w:szCs w:val="24"/>
          <w:lang w:val="en-US" w:eastAsia="zh-CN"/>
        </w:rPr>
        <w:t>吨</w:t>
      </w:r>
      <w:r>
        <w:rPr>
          <w:rFonts w:hint="eastAsia" w:ascii="Times New Roman" w:hAnsi="Times New Roman" w:eastAsia="宋体" w:cs="Times New Roman"/>
          <w:bCs/>
          <w:kern w:val="0"/>
          <w:sz w:val="24"/>
          <w:szCs w:val="24"/>
          <w:lang w:val="en-US" w:eastAsia="zh-CN"/>
        </w:rPr>
        <w:t>轴承零配件</w:t>
      </w:r>
      <w:r>
        <w:rPr>
          <w:rFonts w:hint="default" w:ascii="Times New Roman" w:hAnsi="Times New Roman" w:eastAsia="宋体" w:cs="Times New Roman"/>
          <w:bCs/>
          <w:kern w:val="0"/>
          <w:sz w:val="24"/>
          <w:szCs w:val="24"/>
          <w:lang w:val="en-US" w:eastAsia="zh-CN"/>
        </w:rPr>
        <w:t>的生产能力</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经核查，对比原环评及其批复，本项目实际建成后</w:t>
      </w:r>
      <w:r>
        <w:rPr>
          <w:rFonts w:hint="eastAsia" w:ascii="Times New Roman" w:hAnsi="Times New Roman" w:eastAsia="宋体" w:cs="Times New Roman"/>
          <w:b w:val="0"/>
          <w:bCs/>
          <w:sz w:val="24"/>
          <w:szCs w:val="24"/>
          <w:lang w:val="en-US" w:eastAsia="zh-CN"/>
        </w:rPr>
        <w:t>性质、规模、地点、生产工艺及</w:t>
      </w:r>
      <w:r>
        <w:rPr>
          <w:rFonts w:hint="default" w:ascii="Times New Roman" w:hAnsi="Times New Roman" w:eastAsia="宋体" w:cs="Times New Roman"/>
          <w:b w:val="0"/>
          <w:bCs/>
          <w:sz w:val="24"/>
          <w:szCs w:val="24"/>
          <w:lang w:val="en-US" w:eastAsia="zh-CN"/>
        </w:rPr>
        <w:t>固废、</w:t>
      </w:r>
      <w:r>
        <w:rPr>
          <w:rFonts w:hint="default" w:ascii="Times New Roman" w:hAnsi="Times New Roman" w:eastAsia="宋体" w:cs="Times New Roman"/>
          <w:b w:val="0"/>
          <w:bCs/>
          <w:sz w:val="24"/>
          <w:szCs w:val="24"/>
          <w:lang w:eastAsia="zh-CN"/>
        </w:rPr>
        <w:t>废水、噪声</w:t>
      </w:r>
      <w:r>
        <w:rPr>
          <w:rFonts w:hint="eastAsia" w:ascii="Times New Roman" w:hAnsi="Times New Roman" w:eastAsia="宋体" w:cs="Times New Roman"/>
          <w:b w:val="0"/>
          <w:bCs/>
          <w:sz w:val="24"/>
          <w:szCs w:val="24"/>
          <w:lang w:val="en-US" w:eastAsia="zh-CN"/>
        </w:rPr>
        <w:t>等环境保护</w:t>
      </w:r>
      <w:r>
        <w:rPr>
          <w:rFonts w:hint="default" w:ascii="Times New Roman" w:hAnsi="Times New Roman" w:eastAsia="宋体" w:cs="Times New Roman"/>
          <w:b w:val="0"/>
          <w:bCs/>
          <w:sz w:val="24"/>
          <w:szCs w:val="24"/>
          <w:lang w:eastAsia="zh-CN"/>
        </w:rPr>
        <w:t>措施均与环评一致，未产生变动</w:t>
      </w:r>
      <w:r>
        <w:rPr>
          <w:rFonts w:hint="default" w:ascii="Times New Roman" w:hAnsi="Times New Roman" w:eastAsia="宋体" w:cs="Times New Roman"/>
          <w:b w:val="0"/>
          <w:bCs/>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w:t>
      </w:r>
      <w:r>
        <w:rPr>
          <w:rFonts w:hint="eastAsia" w:ascii="Times New Roman" w:hAnsi="Times New Roman" w:cs="Times New Roman"/>
          <w:sz w:val="24"/>
          <w:lang w:val="en-US" w:eastAsia="zh-CN"/>
        </w:rPr>
        <w:t>出租方</w:t>
      </w:r>
      <w:r>
        <w:rPr>
          <w:rFonts w:ascii="Times New Roman" w:hAnsi="Times New Roman" w:cs="Times New Roman"/>
          <w:sz w:val="24"/>
        </w:rPr>
        <w:t>污水管网接管至</w:t>
      </w:r>
      <w:r>
        <w:rPr>
          <w:rFonts w:hint="eastAsia" w:ascii="Times New Roman" w:hAnsi="Times New Roman" w:cs="Times New Roman"/>
          <w:sz w:val="24"/>
          <w:lang w:val="en-US" w:eastAsia="zh-CN"/>
        </w:rPr>
        <w:t>滨湖</w:t>
      </w:r>
      <w:r>
        <w:rPr>
          <w:rFonts w:ascii="Times New Roman" w:hAnsi="Times New Roman" w:cs="Times New Roman"/>
          <w:sz w:val="24"/>
        </w:rPr>
        <w:t>污水处理厂集中处理，尾水排入</w:t>
      </w:r>
      <w:r>
        <w:rPr>
          <w:rFonts w:hint="eastAsia" w:ascii="Times New Roman" w:hAnsi="Times New Roman" w:cs="Times New Roman"/>
          <w:bCs/>
          <w:snapToGrid w:val="0"/>
          <w:kern w:val="0"/>
          <w:sz w:val="24"/>
          <w:lang w:val="en-US" w:eastAsia="zh-CN"/>
        </w:rPr>
        <w:t>京杭运河</w:t>
      </w:r>
      <w:r>
        <w:rPr>
          <w:rFonts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lang w:val="en-US" w:eastAsia="zh-CN"/>
        </w:rPr>
        <w:t>二</w:t>
      </w:r>
      <w:r>
        <w:rPr>
          <w:rFonts w:ascii="Times New Roman" w:hAnsi="Times New Roman" w:cs="Times New Roman"/>
          <w:sz w:val="24"/>
          <w:szCs w:val="24"/>
        </w:rPr>
        <w:t>）噪声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宋体" w:cs="宋体"/>
          <w:kern w:val="0"/>
          <w:sz w:val="24"/>
          <w:szCs w:val="24"/>
          <w:lang w:val="en-US" w:eastAsia="zh-CN"/>
        </w:rPr>
        <w:t>断料机、磨床、洗桶</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lang w:val="en-US" w:eastAsia="zh-CN"/>
        </w:rPr>
        <w:t>三</w:t>
      </w:r>
      <w:r>
        <w:rPr>
          <w:rFonts w:ascii="Times New Roman" w:hAnsi="Times New Roman" w:cs="Times New Roman"/>
          <w:sz w:val="24"/>
          <w:szCs w:val="24"/>
        </w:rPr>
        <w:t>）固体废物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spacing w:line="500" w:lineRule="exact"/>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本</w:t>
      </w:r>
      <w:r>
        <w:rPr>
          <w:rFonts w:hint="default" w:ascii="Times New Roman" w:hAnsi="Times New Roman" w:eastAsia="宋体" w:cs="Times New Roman"/>
          <w:bCs/>
          <w:sz w:val="24"/>
          <w:szCs w:val="24"/>
        </w:rPr>
        <w:t>项目生活垃圾由环卫统一清运；</w:t>
      </w:r>
    </w:p>
    <w:p>
      <w:pPr>
        <w:snapToGrid w:val="0"/>
        <w:spacing w:line="500" w:lineRule="exact"/>
        <w:ind w:firstLine="480" w:firstLineChars="200"/>
        <w:jc w:val="lef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本项目产生的一般固废为</w:t>
      </w:r>
      <w:r>
        <w:rPr>
          <w:rFonts w:hint="default" w:ascii="Times New Roman" w:hAnsi="Times New Roman" w:eastAsia="宋体" w:cs="Times New Roman"/>
          <w:sz w:val="24"/>
          <w:szCs w:val="24"/>
          <w:lang w:val="en-US" w:eastAsia="zh-CN"/>
        </w:rPr>
        <w:t>金属边角料、不合格品、废包装袋，</w:t>
      </w:r>
      <w:r>
        <w:rPr>
          <w:rFonts w:hint="default" w:ascii="Times New Roman" w:hAnsi="Times New Roman" w:eastAsia="宋体" w:cs="Times New Roman"/>
          <w:bCs/>
          <w:sz w:val="24"/>
          <w:szCs w:val="24"/>
        </w:rPr>
        <w:t>统一收集外售。</w:t>
      </w:r>
    </w:p>
    <w:p>
      <w:pPr>
        <w:snapToGrid w:val="0"/>
        <w:spacing w:line="500" w:lineRule="exact"/>
        <w:ind w:firstLine="480" w:firstLineChars="200"/>
        <w:jc w:val="lef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危险废物主要为：</w:t>
      </w:r>
      <w:r>
        <w:rPr>
          <w:rFonts w:hint="default" w:ascii="Times New Roman" w:hAnsi="Times New Roman" w:eastAsia="宋体" w:cs="Times New Roman"/>
          <w:sz w:val="24"/>
          <w:szCs w:val="24"/>
          <w:lang w:val="en-US" w:eastAsia="zh-CN"/>
        </w:rPr>
        <w:t>废包装袋、废水处理污泥、废磨削液、废液压油、磨削污泥、废含油劳保用品，其中废水处理污泥、磨削污泥、废磨削液委托江苏钦越环保科技有限公司处置；废包装袋、废液压油委托常州大维环境科技有限公司处置；废含油劳保用品由环卫部门统一清运</w:t>
      </w:r>
      <w:r>
        <w:rPr>
          <w:rFonts w:hint="default" w:ascii="Times New Roman" w:hAnsi="Times New Roman" w:eastAsia="宋体" w:cs="Times New Roman"/>
          <w:bCs/>
          <w:sz w:val="24"/>
          <w:szCs w:val="24"/>
        </w:rPr>
        <w:t>。</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eastAsiaTheme="minorEastAsia"/>
          <w:bCs/>
          <w:sz w:val="24"/>
          <w:szCs w:val="24"/>
        </w:rPr>
        <w:t>本项目位于</w:t>
      </w:r>
      <w:r>
        <w:rPr>
          <w:rFonts w:hint="default" w:ascii="Times New Roman" w:hAnsi="Times New Roman" w:cs="Times New Roman"/>
          <w:bCs/>
          <w:sz w:val="24"/>
          <w:szCs w:val="24"/>
          <w:lang w:val="en-US" w:eastAsia="zh-CN"/>
        </w:rPr>
        <w:t>厂区</w:t>
      </w:r>
      <w:r>
        <w:rPr>
          <w:rFonts w:hint="eastAsia" w:ascii="Times New Roman" w:hAnsi="Times New Roman" w:cs="Times New Roman"/>
          <w:bCs/>
          <w:sz w:val="24"/>
          <w:szCs w:val="24"/>
          <w:lang w:val="en-US" w:eastAsia="zh-CN"/>
        </w:rPr>
        <w:t>西北角</w:t>
      </w:r>
      <w:r>
        <w:rPr>
          <w:rFonts w:hint="default" w:ascii="Times New Roman" w:hAnsi="Times New Roman" w:cs="Times New Roman" w:eastAsiaTheme="minorEastAsia"/>
          <w:bCs/>
          <w:sz w:val="24"/>
          <w:szCs w:val="24"/>
          <w:highlight w:val="none"/>
          <w:lang w:eastAsia="zh-CN"/>
        </w:rPr>
        <w:t>建设一座面积为</w:t>
      </w:r>
      <w:r>
        <w:rPr>
          <w:rFonts w:hint="eastAsia" w:ascii="Times New Roman" w:hAnsi="Times New Roman" w:cs="Times New Roman"/>
          <w:bCs/>
          <w:sz w:val="24"/>
          <w:szCs w:val="24"/>
          <w:highlight w:val="none"/>
          <w:lang w:val="en-US" w:eastAsia="zh-CN"/>
        </w:rPr>
        <w:t>12</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险仓库</w:t>
      </w:r>
      <w:r>
        <w:rPr>
          <w:rFonts w:hint="default" w:ascii="Times New Roman" w:hAnsi="Times New Roman" w:cs="Times New Roman"/>
          <w:sz w:val="24"/>
          <w:szCs w:val="24"/>
        </w:rPr>
        <w:t>，满足本项目危废暂存需要。危废仓库门口已张贴标识牌，各类危险废物分类分区贮存并张贴危废标识牌，地面、裙角进行防腐、防渗处理，危废仓库建设满足《危险废物贮存污染控制标准》（GB 18597-2001）及修改单、《省生态环境厅关于进一点加强危险废物污染防治工作的实施意见》（苏环办[2019]327号）中相关要求。</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sz w:val="24"/>
          <w:szCs w:val="24"/>
        </w:rPr>
        <w:t>本项目</w:t>
      </w:r>
      <w:r>
        <w:rPr>
          <w:rFonts w:hint="default" w:ascii="Times New Roman" w:hAnsi="Times New Roman" w:cs="Times New Roman"/>
          <w:sz w:val="24"/>
          <w:szCs w:val="24"/>
          <w:lang w:eastAsia="zh-CN"/>
        </w:rPr>
        <w:t>在</w:t>
      </w:r>
      <w:r>
        <w:rPr>
          <w:rFonts w:hint="default" w:ascii="Times New Roman" w:hAnsi="Times New Roman" w:cs="Times New Roman"/>
          <w:sz w:val="24"/>
          <w:szCs w:val="24"/>
          <w:lang w:val="en-US" w:eastAsia="zh-CN"/>
        </w:rPr>
        <w:t>生产车间</w:t>
      </w:r>
      <w:r>
        <w:rPr>
          <w:rFonts w:hint="eastAsia" w:ascii="Times New Roman" w:hAnsi="Times New Roman" w:cs="Times New Roman"/>
          <w:sz w:val="24"/>
          <w:szCs w:val="24"/>
          <w:lang w:val="en-US" w:eastAsia="zh-CN"/>
        </w:rPr>
        <w:t>内</w:t>
      </w:r>
      <w:r>
        <w:rPr>
          <w:rFonts w:hint="default" w:ascii="Times New Roman" w:hAnsi="Times New Roman" w:cs="Times New Roman"/>
          <w:sz w:val="24"/>
          <w:szCs w:val="24"/>
          <w:highlight w:val="none"/>
          <w:lang w:eastAsia="zh-CN"/>
        </w:rPr>
        <w:t>建</w:t>
      </w:r>
      <w:r>
        <w:rPr>
          <w:rFonts w:hint="default" w:ascii="Times New Roman" w:hAnsi="Times New Roman" w:cs="Times New Roman"/>
          <w:sz w:val="24"/>
          <w:szCs w:val="24"/>
          <w:highlight w:val="none"/>
        </w:rPr>
        <w:t>1处</w:t>
      </w:r>
      <w:r>
        <w:rPr>
          <w:rFonts w:hint="eastAsia" w:ascii="Times New Roman" w:hAnsi="Times New Roman" w:cs="Times New Roman"/>
          <w:sz w:val="24"/>
          <w:szCs w:val="24"/>
          <w:highlight w:val="none"/>
          <w:lang w:val="en-US" w:eastAsia="zh-CN"/>
        </w:rPr>
        <w:t>5</w:t>
      </w:r>
      <w:r>
        <w:rPr>
          <w:rFonts w:hint="default" w:ascii="Times New Roman" w:hAnsi="Times New Roman" w:cs="Times New Roman"/>
          <w:sz w:val="24"/>
          <w:szCs w:val="24"/>
          <w:highlight w:val="none"/>
        </w:rPr>
        <w:t>m</w:t>
      </w:r>
      <w:r>
        <w:rPr>
          <w:rFonts w:hint="default" w:ascii="Times New Roman" w:hAnsi="Times New Roman" w:cs="Times New Roman"/>
          <w:sz w:val="24"/>
          <w:szCs w:val="24"/>
          <w:highlight w:val="none"/>
          <w:vertAlign w:val="superscript"/>
        </w:rPr>
        <w:t>2</w:t>
      </w:r>
      <w:r>
        <w:rPr>
          <w:rFonts w:hint="default" w:ascii="Times New Roman" w:hAnsi="Times New Roman" w:cs="Times New Roman"/>
          <w:sz w:val="24"/>
          <w:szCs w:val="24"/>
          <w:highlight w:val="none"/>
        </w:rPr>
        <w:t>的一般固废仓</w:t>
      </w:r>
      <w:r>
        <w:rPr>
          <w:rFonts w:hint="default" w:ascii="Times New Roman" w:hAnsi="Times New Roman" w:cs="Times New Roman"/>
          <w:sz w:val="24"/>
          <w:szCs w:val="24"/>
        </w:rPr>
        <w:t>库</w:t>
      </w:r>
      <w:r>
        <w:rPr>
          <w:rFonts w:hint="default" w:ascii="Times New Roman" w:hAnsi="Times New Roman" w:cs="Times New Roman"/>
          <w:bCs/>
          <w:sz w:val="24"/>
          <w:szCs w:val="24"/>
        </w:rPr>
        <w:t>，满足本项目一般固废暂存需要。其建设满足</w:t>
      </w:r>
      <w:r>
        <w:rPr>
          <w:rFonts w:hint="default" w:ascii="Times New Roman" w:hAnsi="Times New Roman" w:cs="Times New Roman"/>
          <w:bCs/>
          <w:sz w:val="24"/>
          <w:szCs w:val="24"/>
          <w:lang w:val="en-US" w:eastAsia="zh-CN"/>
        </w:rPr>
        <w:t>《一般工业固体废物贮存、处置场污染控制标准》（GB 18599-2020）及修改单的相关要求。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环评未作要求。</w:t>
      </w:r>
    </w:p>
    <w:p>
      <w:pPr>
        <w:numPr>
          <w:ilvl w:val="0"/>
          <w:numId w:val="3"/>
        </w:numPr>
        <w:spacing w:line="360" w:lineRule="auto"/>
        <w:ind w:firstLine="480" w:firstLineChars="200"/>
        <w:jc w:val="left"/>
        <w:rPr>
          <w:rFonts w:hint="eastAsia" w:ascii="Times New Roman" w:hAnsi="Times New Roman" w:cs="Times New Roman"/>
          <w:bCs/>
          <w:color w:val="000000"/>
          <w:sz w:val="24"/>
          <w:lang w:val="en-US" w:eastAsia="zh-CN"/>
        </w:rPr>
      </w:pPr>
      <w:r>
        <w:rPr>
          <w:rFonts w:hint="eastAsia" w:ascii="Times New Roman" w:hAnsi="Times New Roman" w:cs="Times New Roman"/>
          <w:bCs/>
          <w:color w:val="000000"/>
          <w:sz w:val="24"/>
          <w:lang w:val="en-US" w:eastAsia="zh-CN"/>
        </w:rPr>
        <w:t>“以新带老”措施</w:t>
      </w:r>
    </w:p>
    <w:p>
      <w:pPr>
        <w:spacing w:line="360" w:lineRule="auto"/>
        <w:ind w:firstLine="480" w:firstLineChars="200"/>
        <w:jc w:val="left"/>
        <w:rPr>
          <w:rFonts w:hint="eastAsia"/>
          <w:kern w:val="0"/>
          <w:sz w:val="24"/>
          <w:szCs w:val="24"/>
          <w:lang w:eastAsia="zh-CN"/>
        </w:rPr>
      </w:pPr>
      <w:r>
        <w:rPr>
          <w:rFonts w:hint="eastAsia"/>
          <w:kern w:val="0"/>
          <w:sz w:val="24"/>
          <w:szCs w:val="24"/>
          <w:lang w:eastAsia="zh-CN"/>
        </w:rPr>
        <w:t>本项目为</w:t>
      </w:r>
      <w:r>
        <w:rPr>
          <w:rFonts w:hint="eastAsia"/>
          <w:kern w:val="0"/>
          <w:sz w:val="24"/>
          <w:szCs w:val="24"/>
          <w:lang w:val="en-US" w:eastAsia="zh-CN"/>
        </w:rPr>
        <w:t>新</w:t>
      </w:r>
      <w:r>
        <w:rPr>
          <w:rFonts w:hint="eastAsia"/>
          <w:kern w:val="0"/>
          <w:sz w:val="24"/>
          <w:szCs w:val="24"/>
          <w:lang w:eastAsia="zh-CN"/>
        </w:rPr>
        <w:t>建项目，</w:t>
      </w:r>
      <w:r>
        <w:rPr>
          <w:rFonts w:hint="eastAsia"/>
          <w:kern w:val="0"/>
          <w:sz w:val="24"/>
          <w:szCs w:val="24"/>
          <w:lang w:val="en-US" w:eastAsia="zh-CN"/>
        </w:rPr>
        <w:t>不涉及以新带老</w:t>
      </w:r>
      <w:r>
        <w:rPr>
          <w:rFonts w:hint="eastAsia"/>
          <w:kern w:val="0"/>
          <w:sz w:val="24"/>
          <w:szCs w:val="24"/>
          <w:lang w:eastAsia="zh-CN"/>
        </w:rPr>
        <w:t>。</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val="en-US" w:eastAsia="zh-CN"/>
        </w:rPr>
        <w:t>依托出租方</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rPr>
        <w:t>排放</w:t>
      </w:r>
      <w:r>
        <w:rPr>
          <w:rFonts w:ascii="Times New Roman" w:hAnsi="Times New Roman" w:cs="Times New Roman"/>
          <w:bCs/>
          <w:color w:val="000000"/>
          <w:sz w:val="24"/>
        </w:rPr>
        <w:t>口1个，雨水排放口1个</w:t>
      </w:r>
      <w:r>
        <w:rPr>
          <w:rFonts w:hint="eastAsia" w:ascii="Times New Roman" w:hAnsi="Times New Roman" w:cs="Times New Roman"/>
          <w:bCs/>
          <w:color w:val="000000"/>
          <w:sz w:val="24"/>
          <w:lang w:eastAsia="zh-CN"/>
        </w:rPr>
        <w:t>，</w:t>
      </w:r>
      <w:r>
        <w:rPr>
          <w:rFonts w:ascii="Times New Roman" w:hAnsi="Times New Roman" w:cs="Times New Roman"/>
          <w:bCs/>
          <w:color w:val="000000"/>
          <w:sz w:val="24"/>
        </w:rPr>
        <w:t>各排污口均按规范设有环保标志牌。</w:t>
      </w:r>
    </w:p>
    <w:p>
      <w:pPr>
        <w:spacing w:line="360" w:lineRule="auto"/>
        <w:ind w:firstLine="480" w:firstLineChars="200"/>
        <w:jc w:val="left"/>
        <w:rPr>
          <w:rFonts w:hint="eastAsia" w:ascii="Times New Roman" w:hAnsi="Times New Roman" w:cs="Times New Roman"/>
          <w:bCs/>
          <w:color w:val="000000"/>
          <w:sz w:val="24"/>
          <w:lang w:val="en-US" w:eastAsia="zh-CN"/>
        </w:rPr>
      </w:pP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w:t>
      </w:r>
      <w:r>
        <w:rPr>
          <w:rFonts w:hint="eastAsia" w:ascii="Times New Roman" w:hAnsi="Times New Roman" w:cs="Times New Roman"/>
          <w:bCs/>
          <w:color w:val="000000"/>
          <w:sz w:val="24"/>
          <w:szCs w:val="24"/>
          <w:lang w:val="en-US" w:eastAsia="zh-CN"/>
        </w:rPr>
        <w:t>2</w:t>
      </w:r>
      <w:r>
        <w:rPr>
          <w:rFonts w:hint="default" w:ascii="Times New Roman" w:hAnsi="Times New Roman" w:cs="Times New Roman"/>
          <w:bCs/>
          <w:color w:val="000000"/>
          <w:sz w:val="24"/>
          <w:szCs w:val="24"/>
        </w:rPr>
        <w:t>年</w:t>
      </w:r>
      <w:r>
        <w:rPr>
          <w:rFonts w:hint="eastAsia" w:ascii="Times New Roman" w:hAnsi="Times New Roman" w:cs="Times New Roman"/>
          <w:bCs/>
          <w:color w:val="000000"/>
          <w:sz w:val="24"/>
          <w:szCs w:val="24"/>
          <w:lang w:val="en-US" w:eastAsia="zh-CN"/>
        </w:rPr>
        <w:t>3</w:t>
      </w:r>
      <w:r>
        <w:rPr>
          <w:rFonts w:hint="default" w:ascii="Times New Roman" w:hAnsi="Times New Roman" w:cs="Times New Roman"/>
          <w:bCs/>
          <w:color w:val="000000"/>
          <w:sz w:val="24"/>
          <w:szCs w:val="24"/>
        </w:rPr>
        <w:t>月</w:t>
      </w:r>
      <w:r>
        <w:rPr>
          <w:rFonts w:hint="eastAsia" w:ascii="Times New Roman" w:hAnsi="Times New Roman" w:cs="Times New Roman"/>
          <w:bCs/>
          <w:color w:val="000000"/>
          <w:sz w:val="24"/>
          <w:szCs w:val="24"/>
          <w:lang w:val="en-US" w:eastAsia="zh-CN"/>
        </w:rPr>
        <w:t>28</w:t>
      </w:r>
      <w:r>
        <w:rPr>
          <w:rFonts w:hint="default" w:ascii="Times New Roman" w:hAnsi="Times New Roman" w:cs="Times New Roman"/>
          <w:bCs/>
          <w:color w:val="000000"/>
          <w:sz w:val="24"/>
          <w:szCs w:val="24"/>
        </w:rPr>
        <w:t>日完成排污许可申报，排污许可证编号：</w:t>
      </w:r>
      <w:r>
        <w:rPr>
          <w:rFonts w:hint="default" w:ascii="Times New Roman" w:hAnsi="Times New Roman" w:cs="Times New Roman"/>
          <w:sz w:val="24"/>
          <w:szCs w:val="24"/>
          <w:lang w:val="zh-CN"/>
        </w:rPr>
        <w:t>91320</w:t>
      </w:r>
      <w:r>
        <w:rPr>
          <w:rFonts w:hint="default" w:ascii="Times New Roman" w:hAnsi="Times New Roman" w:cs="Times New Roman"/>
          <w:sz w:val="24"/>
          <w:szCs w:val="24"/>
          <w:lang w:val="en-US" w:eastAsia="zh-CN"/>
        </w:rPr>
        <w:t>412MA21H3RT18001Z</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eastAsiaTheme="majorEastAsia"/>
          <w:b/>
          <w:bCs/>
          <w:kern w:val="0"/>
          <w:sz w:val="24"/>
          <w:szCs w:val="24"/>
        </w:rPr>
      </w:pPr>
      <w:r>
        <w:rPr>
          <w:rFonts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四、环境保护设施调试效果</w:t>
      </w:r>
    </w:p>
    <w:p>
      <w:pPr>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（一）污染物达标排放情况</w:t>
      </w:r>
    </w:p>
    <w:p>
      <w:pPr>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江苏新晟环境检测有限公司</w:t>
      </w:r>
      <w:r>
        <w:rPr>
          <w:rFonts w:hint="default" w:ascii="Times New Roman" w:hAnsi="Times New Roman" w:cs="Times New Roman"/>
          <w:kern w:val="0"/>
          <w:sz w:val="24"/>
          <w:szCs w:val="24"/>
        </w:rPr>
        <w:t>于202</w:t>
      </w:r>
      <w:r>
        <w:rPr>
          <w:rFonts w:hint="default" w:ascii="Times New Roman" w:hAnsi="Times New Roman" w:cs="Times New Roman"/>
          <w:kern w:val="0"/>
          <w:sz w:val="24"/>
          <w:szCs w:val="24"/>
          <w:lang w:val="en-US" w:eastAsia="zh-CN"/>
        </w:rPr>
        <w:t>2</w:t>
      </w:r>
      <w:r>
        <w:rPr>
          <w:rFonts w:hint="default" w:ascii="Times New Roman" w:hAnsi="Times New Roman" w:cs="Times New Roman"/>
          <w:kern w:val="0"/>
          <w:sz w:val="24"/>
          <w:szCs w:val="24"/>
        </w:rPr>
        <w:t>年</w:t>
      </w:r>
      <w:r>
        <w:rPr>
          <w:rFonts w:hint="default" w:ascii="Times New Roman" w:hAnsi="Times New Roman" w:cs="Times New Roman"/>
          <w:kern w:val="0"/>
          <w:sz w:val="24"/>
          <w:szCs w:val="24"/>
          <w:lang w:val="en-US" w:eastAsia="zh-CN"/>
        </w:rPr>
        <w:t>3</w:t>
      </w:r>
      <w:r>
        <w:rPr>
          <w:rFonts w:hint="default" w:ascii="Times New Roman" w:hAnsi="Times New Roman" w:cs="Times New Roman"/>
          <w:kern w:val="0"/>
          <w:sz w:val="24"/>
          <w:szCs w:val="24"/>
        </w:rPr>
        <w:t>月</w:t>
      </w:r>
      <w:r>
        <w:rPr>
          <w:rFonts w:hint="default" w:ascii="Times New Roman" w:hAnsi="Times New Roman" w:cs="Times New Roman"/>
          <w:kern w:val="0"/>
          <w:sz w:val="24"/>
          <w:szCs w:val="24"/>
          <w:lang w:val="en-US" w:eastAsia="zh-CN"/>
        </w:rPr>
        <w:t>29</w:t>
      </w:r>
      <w:r>
        <w:rPr>
          <w:rFonts w:hint="default" w:ascii="Times New Roman" w:hAnsi="Times New Roman" w:cs="Times New Roman"/>
          <w:kern w:val="0"/>
          <w:sz w:val="24"/>
          <w:szCs w:val="24"/>
        </w:rPr>
        <w:t>日-</w:t>
      </w:r>
      <w:r>
        <w:rPr>
          <w:rFonts w:hint="default" w:ascii="Times New Roman" w:hAnsi="Times New Roman" w:cs="Times New Roman"/>
          <w:kern w:val="0"/>
          <w:sz w:val="24"/>
          <w:szCs w:val="24"/>
          <w:lang w:val="en-US" w:eastAsia="zh-CN"/>
        </w:rPr>
        <w:t>30</w:t>
      </w:r>
      <w:r>
        <w:rPr>
          <w:rFonts w:hint="default" w:ascii="Times New Roman" w:hAnsi="Times New Roman" w:cs="Times New Roman"/>
          <w:kern w:val="0"/>
          <w:sz w:val="24"/>
          <w:szCs w:val="24"/>
        </w:rPr>
        <w:t>日对</w:t>
      </w:r>
      <w:r>
        <w:rPr>
          <w:rFonts w:hint="default" w:ascii="Times New Roman" w:hAnsi="Times New Roman" w:eastAsia="宋体" w:cs="Times New Roman"/>
          <w:kern w:val="0"/>
          <w:sz w:val="24"/>
          <w:szCs w:val="24"/>
          <w:lang w:eastAsia="zh-CN"/>
        </w:rPr>
        <w:t>“</w:t>
      </w:r>
      <w:r>
        <w:rPr>
          <w:rFonts w:hint="default" w:ascii="Times New Roman" w:hAnsi="Times New Roman" w:cs="Times New Roman"/>
          <w:sz w:val="24"/>
        </w:rPr>
        <w:t>常州拓安精密机械科技有限公司年产40t轴承零配件项目</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进行了现场验收监测，验收</w:t>
      </w:r>
      <w:r>
        <w:rPr>
          <w:rFonts w:hint="default" w:ascii="Times New Roman" w:hAnsi="Times New Roman" w:cs="Times New Roman"/>
          <w:kern w:val="0"/>
          <w:sz w:val="24"/>
          <w:szCs w:val="24"/>
        </w:rPr>
        <w:t>监测结果表明：</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sz w:val="24"/>
        </w:rPr>
        <w:t>验收监测期间，</w:t>
      </w:r>
      <w:r>
        <w:rPr>
          <w:rFonts w:hint="default" w:ascii="Times New Roman" w:hAnsi="Times New Roman" w:cs="Times New Roman"/>
          <w:sz w:val="24"/>
          <w:lang w:val="en-US" w:eastAsia="zh-CN"/>
        </w:rPr>
        <w:t>生活污水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default" w:ascii="Times New Roman" w:hAnsi="Times New Roman" w:cs="Times New Roman"/>
          <w:bCs/>
          <w:sz w:val="24"/>
          <w:szCs w:val="24"/>
          <w:lang w:eastAsia="zh-CN"/>
        </w:rPr>
        <w:t>浓度符合《污水综合排放标准》（</w:t>
      </w:r>
      <w:r>
        <w:rPr>
          <w:rFonts w:hint="default" w:ascii="Times New Roman" w:hAnsi="Times New Roman" w:cs="Times New Roman"/>
          <w:bCs/>
          <w:sz w:val="24"/>
          <w:szCs w:val="24"/>
          <w:lang w:val="en-US" w:eastAsia="zh-CN"/>
        </w:rPr>
        <w:t>GB8978-1996</w:t>
      </w:r>
      <w:r>
        <w:rPr>
          <w:rFonts w:hint="default" w:ascii="Times New Roman" w:hAnsi="Times New Roman" w:cs="Times New Roman"/>
          <w:bCs/>
          <w:sz w:val="24"/>
          <w:szCs w:val="24"/>
          <w:lang w:eastAsia="zh-CN"/>
        </w:rPr>
        <w:t>）中表</w:t>
      </w:r>
      <w:r>
        <w:rPr>
          <w:rFonts w:hint="default" w:ascii="Times New Roman" w:hAnsi="Times New Roman" w:cs="Times New Roman"/>
          <w:bCs/>
          <w:sz w:val="24"/>
          <w:szCs w:val="24"/>
          <w:lang w:val="en-US" w:eastAsia="zh-CN"/>
        </w:rPr>
        <w:t>4三级标准，</w:t>
      </w:r>
      <w:r>
        <w:rPr>
          <w:rFonts w:hint="default" w:ascii="Times New Roman" w:hAnsi="Times New Roman" w:cs="Times New Roman"/>
          <w:sz w:val="24"/>
          <w:szCs w:val="24"/>
        </w:rPr>
        <w:t>氨氮、总磷的浓度符合《</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1B级标准</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生产废水回用水中化学需氧量、悬浮物、石油类浓度符合《城市污水再生利用工业用水水质》（GB/T19923-2005）中标准限值。</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lang w:val="en-US" w:eastAsia="zh-CN"/>
        </w:rPr>
        <w:t>2</w:t>
      </w:r>
      <w:r>
        <w:rPr>
          <w:rFonts w:hint="default" w:ascii="Times New Roman" w:hAnsi="Times New Roman" w:cs="Times New Roman" w:eastAsiaTheme="majorEastAsia"/>
          <w:bCs/>
          <w:kern w:val="0"/>
          <w:sz w:val="24"/>
          <w:szCs w:val="24"/>
        </w:rPr>
        <w:t>、噪声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bCs/>
          <w:sz w:val="24"/>
          <w:szCs w:val="24"/>
          <w:lang w:val="en-US" w:eastAsia="zh-CN"/>
        </w:rPr>
        <w:t>西、</w:t>
      </w:r>
      <w:r>
        <w:rPr>
          <w:rFonts w:hint="default" w:ascii="Times New Roman" w:hAnsi="Times New Roman" w:cs="Times New Roman" w:eastAsiaTheme="minorEastAsia"/>
          <w:bCs/>
          <w:sz w:val="24"/>
          <w:szCs w:val="24"/>
          <w:lang w:eastAsia="zh-CN"/>
        </w:rPr>
        <w:t>北</w:t>
      </w:r>
      <w:r>
        <w:rPr>
          <w:rFonts w:hint="default" w:ascii="Times New Roman" w:hAnsi="Times New Roman" w:cs="Times New Roman" w:eastAsiaTheme="minorEastAsia"/>
          <w:bCs/>
          <w:sz w:val="24"/>
          <w:szCs w:val="24"/>
        </w:rPr>
        <w:t>厂界</w:t>
      </w:r>
      <w:r>
        <w:rPr>
          <w:rFonts w:hint="default" w:ascii="Times New Roman" w:hAnsi="Times New Roman" w:cs="Times New Roman" w:eastAsiaTheme="minorEastAsia"/>
          <w:bCs/>
          <w:sz w:val="24"/>
          <w:szCs w:val="24"/>
          <w:lang w:val="en-US" w:eastAsia="zh-CN"/>
        </w:rPr>
        <w:t>1米</w:t>
      </w:r>
      <w:r>
        <w:rPr>
          <w:rFonts w:hint="default" w:ascii="Times New Roman" w:hAnsi="Times New Roman" w:cs="Times New Roman"/>
          <w:bCs/>
          <w:sz w:val="24"/>
          <w:szCs w:val="24"/>
          <w:lang w:val="en-US" w:eastAsia="zh-CN"/>
        </w:rPr>
        <w:t>外</w:t>
      </w:r>
      <w:r>
        <w:rPr>
          <w:rFonts w:hint="default" w:ascii="Times New Roman" w:hAnsi="Times New Roman" w:cs="Times New Roman" w:eastAsiaTheme="minorEastAsia"/>
          <w:bCs/>
          <w:sz w:val="24"/>
          <w:szCs w:val="24"/>
        </w:rPr>
        <w:t>昼间噪声</w:t>
      </w:r>
      <w:r>
        <w:rPr>
          <w:rFonts w:hint="default" w:ascii="Times New Roman" w:hAnsi="Times New Roman" w:cs="Times New Roman"/>
          <w:bCs/>
          <w:sz w:val="24"/>
          <w:szCs w:val="24"/>
          <w:lang w:val="en-US" w:eastAsia="zh-CN"/>
        </w:rPr>
        <w:t>均</w:t>
      </w:r>
      <w:r>
        <w:rPr>
          <w:rFonts w:hint="default" w:ascii="Times New Roman" w:hAnsi="Times New Roman" w:cs="Times New Roman" w:eastAsiaTheme="minorEastAsia"/>
          <w:bCs/>
          <w:sz w:val="24"/>
          <w:szCs w:val="24"/>
        </w:rPr>
        <w:t>符合《工业企业厂界环境噪声排放标准》（GB12348-2008）中</w:t>
      </w:r>
      <w:r>
        <w:rPr>
          <w:rFonts w:hint="default" w:ascii="Times New Roman" w:hAnsi="Times New Roman" w:cs="Times New Roman" w:eastAsiaTheme="minorEastAsia"/>
          <w:bCs/>
          <w:sz w:val="24"/>
          <w:szCs w:val="24"/>
          <w:lang w:val="en-US" w:eastAsia="zh-CN"/>
        </w:rPr>
        <w:t>2</w:t>
      </w:r>
      <w:r>
        <w:rPr>
          <w:rFonts w:hint="default" w:ascii="Times New Roman" w:hAnsi="Times New Roman" w:cs="Times New Roman" w:eastAsiaTheme="minorEastAsia"/>
          <w:bCs/>
          <w:sz w:val="24"/>
          <w:szCs w:val="24"/>
        </w:rPr>
        <w:t>标准</w:t>
      </w:r>
      <w:r>
        <w:rPr>
          <w:rFonts w:hint="default" w:ascii="Times New Roman" w:hAnsi="Times New Roman" w:cs="Times New Roman"/>
          <w:bCs/>
          <w:sz w:val="24"/>
          <w:szCs w:val="24"/>
          <w:lang w:eastAsia="zh-CN"/>
        </w:rPr>
        <w:t>；</w:t>
      </w:r>
      <w:r>
        <w:rPr>
          <w:rFonts w:hint="default" w:ascii="Times New Roman" w:hAnsi="Times New Roman" w:cs="Times New Roman" w:eastAsiaTheme="minorEastAsia"/>
          <w:bCs/>
          <w:sz w:val="24"/>
          <w:szCs w:val="24"/>
          <w:lang w:val="en-US" w:eastAsia="zh-CN"/>
        </w:rPr>
        <w:t>敏感度噪声符合《声环境质量标准》（GB3096-2008）中的2类标准</w:t>
      </w:r>
      <w:r>
        <w:rPr>
          <w:rFonts w:hint="default" w:ascii="Times New Roman" w:hAnsi="Times New Roman" w:cs="Times New Roman" w:eastAsiaTheme="minorEastAsia"/>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3</w:t>
      </w:r>
      <w:r>
        <w:rPr>
          <w:rFonts w:hint="default" w:ascii="Times New Roman" w:hAnsi="Times New Roman" w:cs="Times New Roman"/>
          <w:bCs/>
          <w:sz w:val="24"/>
          <w:szCs w:val="24"/>
        </w:rPr>
        <w:t>、固体废物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4</w:t>
      </w:r>
      <w:r>
        <w:rPr>
          <w:rFonts w:hint="default" w:ascii="Times New Roman" w:hAnsi="Times New Roman" w:cs="Times New Roman"/>
          <w:bCs/>
          <w:sz w:val="24"/>
          <w:szCs w:val="24"/>
        </w:rPr>
        <w:t>、污染物排放总量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rPr>
      </w:pPr>
      <w:r>
        <w:rPr>
          <w:rFonts w:eastAsiaTheme="minorEastAsia"/>
          <w:bCs/>
          <w:sz w:val="24"/>
        </w:rPr>
        <w:t>本项目污水中化学需氧量、悬浮物、氨氮、总磷及污水排放总量均符合</w:t>
      </w:r>
      <w:r>
        <w:rPr>
          <w:rFonts w:hint="eastAsia" w:eastAsiaTheme="minorEastAsia"/>
          <w:bCs/>
          <w:sz w:val="24"/>
        </w:rPr>
        <w:t>常州市</w:t>
      </w:r>
      <w:r>
        <w:rPr>
          <w:rFonts w:hint="eastAsia" w:eastAsiaTheme="minorEastAsia"/>
          <w:bCs/>
          <w:sz w:val="24"/>
          <w:lang w:val="en-US" w:eastAsia="zh-CN"/>
        </w:rPr>
        <w:t>生态环境</w:t>
      </w:r>
      <w:r>
        <w:rPr>
          <w:rFonts w:hint="eastAsia" w:eastAsiaTheme="minorEastAsia"/>
          <w:bCs/>
          <w:sz w:val="24"/>
        </w:rPr>
        <w:t>局</w:t>
      </w:r>
      <w:r>
        <w:rPr>
          <w:rFonts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eastAsiaTheme="minorEastAsia"/>
          <w:bCs/>
          <w:sz w:val="24"/>
          <w:lang w:val="en-US" w:eastAsia="zh-CN"/>
        </w:rPr>
        <w:t>生态环境</w:t>
      </w:r>
      <w:r>
        <w:rPr>
          <w:rFonts w:hint="eastAsia" w:eastAsiaTheme="minorEastAsia"/>
          <w:bCs/>
          <w:sz w:val="24"/>
        </w:rPr>
        <w:t>局</w:t>
      </w:r>
      <w:r>
        <w:rPr>
          <w:rFonts w:eastAsiaTheme="minorEastAsia"/>
          <w:bCs/>
          <w:sz w:val="24"/>
        </w:rPr>
        <w:t>对该建设项目环境影响报告表的批复总量核定要求。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w:t>
      </w:r>
      <w:r>
        <w:rPr>
          <w:rFonts w:hint="eastAsia" w:ascii="Times New Roman" w:hAnsi="Times New Roman" w:cs="Times New Roman" w:eastAsiaTheme="majorEastAsia"/>
          <w:bCs/>
          <w:kern w:val="0"/>
          <w:sz w:val="24"/>
          <w:szCs w:val="24"/>
          <w:lang w:val="en-US" w:eastAsia="zh-CN"/>
        </w:rPr>
        <w:t>滨湖</w:t>
      </w:r>
      <w:r>
        <w:rPr>
          <w:rFonts w:ascii="Times New Roman" w:hAnsi="Times New Roman" w:cs="Times New Roman" w:eastAsiaTheme="majorEastAsia"/>
          <w:bCs/>
          <w:kern w:val="0"/>
          <w:sz w:val="24"/>
          <w:szCs w:val="24"/>
        </w:rPr>
        <w:t>污水处理厂处理，尾水排入</w:t>
      </w:r>
      <w:r>
        <w:rPr>
          <w:rFonts w:hint="eastAsia" w:ascii="Times New Roman" w:hAnsi="Times New Roman" w:cs="Times New Roman" w:eastAsiaTheme="majorEastAsia"/>
          <w:bCs/>
          <w:kern w:val="0"/>
          <w:sz w:val="24"/>
          <w:szCs w:val="24"/>
          <w:lang w:val="en-US" w:eastAsia="zh-CN"/>
        </w:rPr>
        <w:t>京杭运河</w:t>
      </w:r>
      <w:r>
        <w:rPr>
          <w:rFonts w:ascii="Times New Roman" w:hAnsi="Times New Roman" w:cs="Times New Roman" w:eastAsiaTheme="majorEastAsia"/>
          <w:bCs/>
          <w:kern w:val="0"/>
          <w:sz w:val="24"/>
          <w:szCs w:val="24"/>
        </w:rPr>
        <w:t>，</w:t>
      </w:r>
      <w:r>
        <w:rPr>
          <w:rFonts w:ascii="Times New Roman" w:hAnsi="Times New Roman" w:cs="Times New Roman"/>
          <w:bCs/>
          <w:sz w:val="24"/>
          <w:szCs w:val="24"/>
        </w:rPr>
        <w:t>达标排放</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hint="eastAsia" w:ascii="Times New Roman" w:hAnsi="Times New Roman" w:cs="Times New Roman"/>
          <w:sz w:val="24"/>
          <w:szCs w:val="24"/>
          <w:lang w:val="en-US" w:eastAsia="zh-CN"/>
        </w:rPr>
        <w:t>2</w:t>
      </w:r>
      <w:r>
        <w:rPr>
          <w:rFonts w:ascii="Times New Roman" w:hAnsi="Times New Roman" w:cs="Times New Roman"/>
          <w:sz w:val="24"/>
          <w:szCs w:val="24"/>
        </w:rPr>
        <w:t>、本项目各厂界噪声均达标排放，对周围声环境影响较小。</w:t>
      </w:r>
    </w:p>
    <w:p>
      <w:pPr>
        <w:spacing w:line="360" w:lineRule="auto"/>
        <w:ind w:firstLine="480"/>
        <w:jc w:val="left"/>
        <w:rPr>
          <w:rFonts w:ascii="Times New Roman" w:hAnsi="Times New Roman" w:cs="Times New Roman"/>
          <w:sz w:val="24"/>
          <w:szCs w:val="24"/>
        </w:rPr>
      </w:pPr>
      <w:r>
        <w:rPr>
          <w:rFonts w:hint="eastAsia" w:ascii="Times New Roman" w:hAnsi="Times New Roman" w:cs="Times New Roman"/>
          <w:sz w:val="24"/>
          <w:szCs w:val="24"/>
          <w:lang w:val="en-US" w:eastAsia="zh-CN"/>
        </w:rPr>
        <w:t>3</w:t>
      </w:r>
      <w:r>
        <w:rPr>
          <w:rFonts w:ascii="Times New Roman" w:hAnsi="Times New Roman" w:cs="Times New Roman"/>
          <w:sz w:val="24"/>
          <w:szCs w:val="24"/>
        </w:rPr>
        <w:t>、本项目危废仓库地坪已按要求作了防渗、防腐处理，对土壤及地下水无直接影响。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eastAsiaTheme="majorEastAsia"/>
          <w:b/>
          <w:bCs/>
          <w:kern w:val="0"/>
          <w:sz w:val="24"/>
          <w:szCs w:val="24"/>
        </w:rPr>
      </w:pPr>
      <w:r>
        <w:rPr>
          <w:sz w:val="24"/>
        </w:rPr>
        <w:t>常州拓安精密机</w:t>
      </w:r>
      <w:r>
        <w:rPr>
          <w:rFonts w:hint="default" w:ascii="Times New Roman" w:hAnsi="Times New Roman" w:cs="Times New Roman"/>
          <w:sz w:val="24"/>
        </w:rPr>
        <w:t>械科技有限公司年产40t轴承零配件项目</w:t>
      </w:r>
      <w:r>
        <w:rPr>
          <w:rFonts w:hint="default" w:ascii="Times New Roman" w:hAnsi="Times New Roman" w:cs="Times New Roman"/>
          <w:bCs/>
          <w:sz w:val="24"/>
        </w:rPr>
        <w:t>主体工程及配套的环保设施运行稳定，</w:t>
      </w:r>
      <w:r>
        <w:rPr>
          <w:rFonts w:hint="default"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default" w:ascii="Times New Roman" w:hAnsi="Times New Roman" w:cs="Times New Roman" w:eastAsiaTheme="majorEastAsia"/>
          <w:bCs/>
          <w:kern w:val="0"/>
          <w:sz w:val="24"/>
          <w:szCs w:val="24"/>
          <w:lang w:eastAsia="zh-CN"/>
        </w:rPr>
        <w:t>“</w:t>
      </w:r>
      <w:r>
        <w:rPr>
          <w:rFonts w:hint="default" w:ascii="Times New Roman" w:hAnsi="Times New Roman" w:cs="Times New Roman"/>
          <w:sz w:val="24"/>
        </w:rPr>
        <w:t>常州拓安精密机械科技有限公司年产40t轴承零配件项目</w:t>
      </w:r>
      <w:r>
        <w:rPr>
          <w:rFonts w:hint="default" w:ascii="Times New Roman" w:hAnsi="Times New Roman" w:eastAsia="宋体" w:cs="Times New Roman"/>
          <w:sz w:val="24"/>
          <w:lang w:eastAsia="zh-CN"/>
        </w:rPr>
        <w:t>”</w:t>
      </w:r>
      <w:r>
        <w:rPr>
          <w:rFonts w:hint="default" w:ascii="Times New Roman" w:hAnsi="Times New Roman" w:cs="Times New Roman" w:eastAsiaTheme="majorEastAsia"/>
          <w:bCs/>
          <w:kern w:val="0"/>
          <w:sz w:val="24"/>
          <w:szCs w:val="24"/>
        </w:rPr>
        <w:t>竣工环境保护验收合格</w:t>
      </w:r>
      <w:r>
        <w:rPr>
          <w:rFonts w:hint="default" w:ascii="Times New Roman" w:hAnsi="Times New Roman" w:cs="Times New Roman" w:eastAsiaTheme="majorEastAsia"/>
          <w:bCs/>
          <w:kern w:val="0"/>
          <w:sz w:val="24"/>
          <w:szCs w:val="24"/>
          <w:lang w:eastAsia="zh-CN"/>
        </w:rPr>
        <w:t>，</w:t>
      </w:r>
      <w:r>
        <w:rPr>
          <w:rFonts w:hint="default" w:ascii="Times New Roman" w:hAnsi="Times New Roman" w:cs="Times New Roman" w:eastAsiaTheme="majorEastAsia"/>
          <w:bCs/>
          <w:kern w:val="0"/>
          <w:sz w:val="24"/>
          <w:szCs w:val="24"/>
          <w:lang w:val="en-US" w:eastAsia="zh-CN"/>
        </w:rPr>
        <w:t>此次验收为整体验收即年产40吨轴承零配件的生产能力</w:t>
      </w:r>
      <w:r>
        <w:rPr>
          <w:rFonts w:hint="default" w:ascii="Times New Roman" w:hAnsi="Times New Roman" w:cs="Times New Roman" w:eastAsiaTheme="majorEastAsia"/>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jc w:val="left"/>
        <w:textAlignment w:val="auto"/>
        <w:rPr>
          <w:rFonts w:hint="eastAsia" w:ascii="Times New Roman" w:hAnsi="Times New Roman" w:cs="Times New Roman"/>
          <w:bCs/>
          <w:sz w:val="24"/>
          <w:szCs w:val="24"/>
          <w:lang w:eastAsia="zh-CN"/>
        </w:rPr>
      </w:pPr>
      <w:r>
        <w:rPr>
          <w:rFonts w:ascii="Times New Roman" w:hAnsi="Times New Roman" w:cs="Times New Roman"/>
          <w:bCs/>
          <w:sz w:val="24"/>
          <w:szCs w:val="24"/>
        </w:rPr>
        <w:t>对</w:t>
      </w:r>
      <w:r>
        <w:rPr>
          <w:rFonts w:hint="eastAsia" w:ascii="Times New Roman" w:hAnsi="Times New Roman" w:cs="Times New Roman"/>
          <w:bCs/>
          <w:sz w:val="24"/>
          <w:szCs w:val="24"/>
          <w:lang w:val="en-US" w:eastAsia="zh-CN"/>
        </w:rPr>
        <w:t>废水处理</w:t>
      </w:r>
      <w:r>
        <w:rPr>
          <w:rFonts w:ascii="Times New Roman" w:hAnsi="Times New Roman" w:cs="Times New Roman"/>
          <w:bCs/>
          <w:sz w:val="24"/>
          <w:szCs w:val="24"/>
        </w:rPr>
        <w:t>设施进行定期检查、维护，确保环保处理设施的正常运行</w:t>
      </w:r>
      <w:r>
        <w:rPr>
          <w:rFonts w:hint="eastAsia" w:ascii="Times New Roman" w:hAnsi="Times New Roman" w:cs="Times New Roman"/>
          <w:bCs/>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eastAsiaTheme="majorEastAsia"/>
          <w:bCs/>
          <w:kern w:val="0"/>
          <w:sz w:val="24"/>
          <w:szCs w:val="24"/>
        </w:rPr>
      </w:pPr>
      <w:r>
        <w:rPr>
          <w:rFonts w:hint="eastAsia" w:ascii="Times New Roman" w:hAnsi="Times New Roman" w:cs="Times New Roman"/>
          <w:bCs/>
          <w:sz w:val="24"/>
          <w:szCs w:val="24"/>
        </w:rPr>
        <w:t>按照规范化要求，加强对危险废物的暂存、处置和综合利用全过程的管理，完善管理台账，按要求及时进行网上申报，确保符合环保要求</w:t>
      </w:r>
      <w:r>
        <w:rPr>
          <w:rFonts w:hint="eastAsia" w:ascii="Times New Roman" w:hAnsi="Times New Roman" w:cs="Times New Roman"/>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480" w:firstLine="482" w:firstLineChars="200"/>
        <w:textAlignment w:val="auto"/>
        <w:rPr>
          <w:rFonts w:hint="default" w:ascii="Times New Roman" w:hAnsi="Times New Roman" w:cs="Times New Roman" w:eastAsiaTheme="majorEastAsia"/>
          <w:b/>
          <w:bCs w:val="0"/>
          <w:kern w:val="0"/>
          <w:sz w:val="24"/>
          <w:szCs w:val="24"/>
          <w:lang w:val="en-US" w:eastAsia="zh-CN"/>
        </w:rPr>
      </w:pPr>
      <w:r>
        <w:rPr>
          <w:rFonts w:hint="eastAsia" w:ascii="Times New Roman" w:hAnsi="Times New Roman" w:cs="Times New Roman" w:eastAsiaTheme="majorEastAsia"/>
          <w:b/>
          <w:bCs w:val="0"/>
          <w:kern w:val="0"/>
          <w:sz w:val="24"/>
          <w:szCs w:val="24"/>
          <w:lang w:val="en-US" w:eastAsia="zh-CN"/>
        </w:rPr>
        <w:t>八、验收人员</w:t>
      </w:r>
    </w:p>
    <w:p>
      <w:pPr>
        <w:spacing w:line="360" w:lineRule="auto"/>
        <w:ind w:right="480"/>
        <w:rPr>
          <w:rFonts w:ascii="Times New Roman" w:hAnsi="Times New Roman" w:cs="Times New Roman" w:eastAsiaTheme="majorEastAsia"/>
          <w:bCs/>
          <w:kern w:val="0"/>
          <w:sz w:val="24"/>
          <w:szCs w:val="24"/>
        </w:rPr>
      </w:pPr>
      <w:bookmarkStart w:id="1" w:name="_GoBack"/>
      <w:bookmarkEnd w:id="1"/>
    </w:p>
    <w:p>
      <w:pPr>
        <w:spacing w:line="360" w:lineRule="auto"/>
        <w:ind w:right="480" w:firstLine="482"/>
        <w:jc w:val="right"/>
        <w:rPr>
          <w:sz w:val="24"/>
        </w:rPr>
      </w:pPr>
    </w:p>
    <w:p>
      <w:pPr>
        <w:spacing w:line="360" w:lineRule="auto"/>
        <w:ind w:right="480" w:firstLine="482"/>
        <w:jc w:val="right"/>
        <w:rPr>
          <w:sz w:val="24"/>
        </w:rPr>
      </w:pPr>
    </w:p>
    <w:p>
      <w:pPr>
        <w:spacing w:line="360" w:lineRule="auto"/>
        <w:ind w:right="480" w:firstLine="482"/>
        <w:jc w:val="right"/>
        <w:rPr>
          <w:sz w:val="24"/>
        </w:rPr>
      </w:pPr>
    </w:p>
    <w:p>
      <w:pPr>
        <w:spacing w:line="360" w:lineRule="auto"/>
        <w:ind w:right="480" w:firstLine="482"/>
        <w:jc w:val="right"/>
        <w:rPr>
          <w:sz w:val="24"/>
        </w:rPr>
      </w:pPr>
    </w:p>
    <w:p>
      <w:pPr>
        <w:spacing w:line="360" w:lineRule="auto"/>
        <w:ind w:right="480" w:firstLine="482"/>
        <w:jc w:val="right"/>
        <w:rPr>
          <w:sz w:val="24"/>
        </w:rPr>
      </w:pPr>
    </w:p>
    <w:p>
      <w:pPr>
        <w:spacing w:line="360" w:lineRule="auto"/>
        <w:ind w:right="480" w:firstLine="482"/>
        <w:jc w:val="right"/>
        <w:rPr>
          <w:sz w:val="24"/>
        </w:rPr>
      </w:pPr>
    </w:p>
    <w:p>
      <w:pPr>
        <w:pStyle w:val="2"/>
      </w:pPr>
    </w:p>
    <w:p>
      <w:pPr>
        <w:spacing w:line="360" w:lineRule="auto"/>
        <w:ind w:right="480" w:firstLine="482"/>
        <w:jc w:val="right"/>
        <w:rPr>
          <w:rFonts w:ascii="Times New Roman" w:hAnsi="Times New Roman" w:cs="Times New Roman" w:eastAsiaTheme="majorEastAsia"/>
          <w:bCs/>
          <w:kern w:val="0"/>
          <w:sz w:val="24"/>
          <w:szCs w:val="24"/>
        </w:rPr>
      </w:pPr>
      <w:r>
        <w:rPr>
          <w:sz w:val="24"/>
        </w:rPr>
        <w:t>常州拓安精密机械科技有限公司</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四</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十四</w:t>
      </w:r>
      <w:r>
        <w:rPr>
          <w:rFonts w:ascii="Times New Roman" w:hAnsi="Times New Roman" w:cs="Times New Roman" w:eastAsiaTheme="majorEastAsia"/>
          <w:bCs/>
          <w:kern w:val="0"/>
          <w:sz w:val="24"/>
          <w:szCs w:val="24"/>
        </w:rPr>
        <w:t>日</w:t>
      </w:r>
    </w:p>
    <w:p>
      <w:pPr>
        <w:spacing w:line="360" w:lineRule="auto"/>
        <w:ind w:firstLine="482"/>
        <w:jc w:val="right"/>
        <w:rPr>
          <w:rFonts w:ascii="Times New Roman" w:hAnsi="Times New Roman" w:cs="Times New Roman" w:eastAsiaTheme="majorEastAsia"/>
          <w:bCs/>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92A4EC37"/>
    <w:multiLevelType w:val="singleLevel"/>
    <w:tmpl w:val="92A4EC37"/>
    <w:lvl w:ilvl="0" w:tentative="0">
      <w:start w:val="3"/>
      <w:numFmt w:val="decimal"/>
      <w:suff w:val="nothing"/>
      <w:lvlText w:val="%1、"/>
      <w:lvlJc w:val="left"/>
    </w:lvl>
  </w:abstractNum>
  <w:abstractNum w:abstractNumId="2">
    <w:nsid w:val="CB75E1A6"/>
    <w:multiLevelType w:val="singleLevel"/>
    <w:tmpl w:val="CB75E1A6"/>
    <w:lvl w:ilvl="0" w:tentative="0">
      <w:start w:val="1"/>
      <w:numFmt w:val="decimal"/>
      <w:suff w:val="nothing"/>
      <w:lvlText w:val="（%1）"/>
      <w:lvlJc w:val="left"/>
    </w:lvl>
  </w:abstractNum>
  <w:abstractNum w:abstractNumId="3">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7770"/>
    <w:rsid w:val="00003107"/>
    <w:rsid w:val="000050B2"/>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E0863"/>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77718"/>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432B"/>
    <w:rsid w:val="00F96573"/>
    <w:rsid w:val="00FA590F"/>
    <w:rsid w:val="00FA7F19"/>
    <w:rsid w:val="00FB250A"/>
    <w:rsid w:val="00FB7838"/>
    <w:rsid w:val="00FC0F1A"/>
    <w:rsid w:val="00FC6F8F"/>
    <w:rsid w:val="00FD23BC"/>
    <w:rsid w:val="00FD2978"/>
    <w:rsid w:val="00FE4230"/>
    <w:rsid w:val="00FE550B"/>
    <w:rsid w:val="00FE6720"/>
    <w:rsid w:val="00FE76CA"/>
    <w:rsid w:val="010A6538"/>
    <w:rsid w:val="016336A7"/>
    <w:rsid w:val="016A347B"/>
    <w:rsid w:val="01756C30"/>
    <w:rsid w:val="01A42070"/>
    <w:rsid w:val="01DA1846"/>
    <w:rsid w:val="01E177FD"/>
    <w:rsid w:val="01EA1FD3"/>
    <w:rsid w:val="01F9075C"/>
    <w:rsid w:val="02146989"/>
    <w:rsid w:val="021D04ED"/>
    <w:rsid w:val="023663ED"/>
    <w:rsid w:val="023F743C"/>
    <w:rsid w:val="02470122"/>
    <w:rsid w:val="025A704C"/>
    <w:rsid w:val="025C7268"/>
    <w:rsid w:val="028A0C59"/>
    <w:rsid w:val="02B04EBD"/>
    <w:rsid w:val="02C62435"/>
    <w:rsid w:val="02C646CA"/>
    <w:rsid w:val="02CC4656"/>
    <w:rsid w:val="02CD5A6F"/>
    <w:rsid w:val="02E1696A"/>
    <w:rsid w:val="03026686"/>
    <w:rsid w:val="030E5A45"/>
    <w:rsid w:val="031C4E45"/>
    <w:rsid w:val="03327E34"/>
    <w:rsid w:val="03970E59"/>
    <w:rsid w:val="039A4FE9"/>
    <w:rsid w:val="03A73F6C"/>
    <w:rsid w:val="03B629A7"/>
    <w:rsid w:val="03D33559"/>
    <w:rsid w:val="03D97C99"/>
    <w:rsid w:val="03DF1EFE"/>
    <w:rsid w:val="04236137"/>
    <w:rsid w:val="0436696A"/>
    <w:rsid w:val="04952BFE"/>
    <w:rsid w:val="04966C0A"/>
    <w:rsid w:val="04B247CE"/>
    <w:rsid w:val="04B458D2"/>
    <w:rsid w:val="04CC3D69"/>
    <w:rsid w:val="04D41570"/>
    <w:rsid w:val="04ED1195"/>
    <w:rsid w:val="04F429E3"/>
    <w:rsid w:val="04FF4BCB"/>
    <w:rsid w:val="051A3798"/>
    <w:rsid w:val="05280EA4"/>
    <w:rsid w:val="05575AC4"/>
    <w:rsid w:val="055E267F"/>
    <w:rsid w:val="05B520A7"/>
    <w:rsid w:val="05D86FBF"/>
    <w:rsid w:val="05E34F4C"/>
    <w:rsid w:val="05F61781"/>
    <w:rsid w:val="0616597F"/>
    <w:rsid w:val="06194828"/>
    <w:rsid w:val="06527CCD"/>
    <w:rsid w:val="0661158F"/>
    <w:rsid w:val="067A5F0E"/>
    <w:rsid w:val="06A44D45"/>
    <w:rsid w:val="06B83B32"/>
    <w:rsid w:val="06C33197"/>
    <w:rsid w:val="06E23AB3"/>
    <w:rsid w:val="06E408E6"/>
    <w:rsid w:val="071023CF"/>
    <w:rsid w:val="07373DFF"/>
    <w:rsid w:val="07475874"/>
    <w:rsid w:val="074B3458"/>
    <w:rsid w:val="075C1AB8"/>
    <w:rsid w:val="07CD4764"/>
    <w:rsid w:val="07F13FAE"/>
    <w:rsid w:val="07F54B43"/>
    <w:rsid w:val="081F440C"/>
    <w:rsid w:val="08234AD9"/>
    <w:rsid w:val="08343A20"/>
    <w:rsid w:val="08697ABB"/>
    <w:rsid w:val="086E26F8"/>
    <w:rsid w:val="087034C1"/>
    <w:rsid w:val="087A4235"/>
    <w:rsid w:val="08863BBC"/>
    <w:rsid w:val="089C59E9"/>
    <w:rsid w:val="08A47272"/>
    <w:rsid w:val="08A67C08"/>
    <w:rsid w:val="08BB45BC"/>
    <w:rsid w:val="08BE16F3"/>
    <w:rsid w:val="08C84FBD"/>
    <w:rsid w:val="08CB3CEC"/>
    <w:rsid w:val="08D71F25"/>
    <w:rsid w:val="08E0171E"/>
    <w:rsid w:val="090D2CD0"/>
    <w:rsid w:val="091A5787"/>
    <w:rsid w:val="091C2905"/>
    <w:rsid w:val="09345DCB"/>
    <w:rsid w:val="09381969"/>
    <w:rsid w:val="093C394F"/>
    <w:rsid w:val="09750C0F"/>
    <w:rsid w:val="098B16F9"/>
    <w:rsid w:val="09970B85"/>
    <w:rsid w:val="09A82D92"/>
    <w:rsid w:val="09AB63DF"/>
    <w:rsid w:val="0A023BD1"/>
    <w:rsid w:val="0A1B17B6"/>
    <w:rsid w:val="0A1C388B"/>
    <w:rsid w:val="0A261F09"/>
    <w:rsid w:val="0A2B3C40"/>
    <w:rsid w:val="0A3871C6"/>
    <w:rsid w:val="0A5E3018"/>
    <w:rsid w:val="0A770F53"/>
    <w:rsid w:val="0A791B58"/>
    <w:rsid w:val="0AC260D6"/>
    <w:rsid w:val="0AC30DE3"/>
    <w:rsid w:val="0AC678B2"/>
    <w:rsid w:val="0AC86508"/>
    <w:rsid w:val="0AE24C7C"/>
    <w:rsid w:val="0AF23CE9"/>
    <w:rsid w:val="0B3C632F"/>
    <w:rsid w:val="0B5E1773"/>
    <w:rsid w:val="0B695D54"/>
    <w:rsid w:val="0BA22EDC"/>
    <w:rsid w:val="0BBC1AA7"/>
    <w:rsid w:val="0BC2350F"/>
    <w:rsid w:val="0BCD4D32"/>
    <w:rsid w:val="0BDE7242"/>
    <w:rsid w:val="0BE26FC6"/>
    <w:rsid w:val="0BE65DF4"/>
    <w:rsid w:val="0C0C1E37"/>
    <w:rsid w:val="0C134F47"/>
    <w:rsid w:val="0C1830AB"/>
    <w:rsid w:val="0C2872B1"/>
    <w:rsid w:val="0C2F579A"/>
    <w:rsid w:val="0C48260B"/>
    <w:rsid w:val="0C5F0948"/>
    <w:rsid w:val="0C6D3E1F"/>
    <w:rsid w:val="0C9506A4"/>
    <w:rsid w:val="0CA102C7"/>
    <w:rsid w:val="0CBD4DA7"/>
    <w:rsid w:val="0CC9374C"/>
    <w:rsid w:val="0CDF4D1D"/>
    <w:rsid w:val="0CE02843"/>
    <w:rsid w:val="0D1454EA"/>
    <w:rsid w:val="0D146CE2"/>
    <w:rsid w:val="0D236EFA"/>
    <w:rsid w:val="0D2C222B"/>
    <w:rsid w:val="0D5079C9"/>
    <w:rsid w:val="0DAB2919"/>
    <w:rsid w:val="0DBF6287"/>
    <w:rsid w:val="0DD2240D"/>
    <w:rsid w:val="0E1F0E13"/>
    <w:rsid w:val="0E290E3F"/>
    <w:rsid w:val="0E2D38C8"/>
    <w:rsid w:val="0E342E47"/>
    <w:rsid w:val="0E5E5972"/>
    <w:rsid w:val="0E66394C"/>
    <w:rsid w:val="0E686671"/>
    <w:rsid w:val="0E72571D"/>
    <w:rsid w:val="0EB26D30"/>
    <w:rsid w:val="0ECE5EA1"/>
    <w:rsid w:val="0EE02DF9"/>
    <w:rsid w:val="0EEE12FB"/>
    <w:rsid w:val="0F017D05"/>
    <w:rsid w:val="0F0813DF"/>
    <w:rsid w:val="0F0D7456"/>
    <w:rsid w:val="0F4E618A"/>
    <w:rsid w:val="0F6141AB"/>
    <w:rsid w:val="0F6A2898"/>
    <w:rsid w:val="0F88223B"/>
    <w:rsid w:val="0FBE0253"/>
    <w:rsid w:val="0FFC4124"/>
    <w:rsid w:val="100375E7"/>
    <w:rsid w:val="100D19F5"/>
    <w:rsid w:val="10370070"/>
    <w:rsid w:val="1039059C"/>
    <w:rsid w:val="10431F29"/>
    <w:rsid w:val="1058090D"/>
    <w:rsid w:val="10616E9C"/>
    <w:rsid w:val="10675755"/>
    <w:rsid w:val="107240FA"/>
    <w:rsid w:val="10832321"/>
    <w:rsid w:val="10851BB8"/>
    <w:rsid w:val="10C1473A"/>
    <w:rsid w:val="10E13B78"/>
    <w:rsid w:val="10E173D7"/>
    <w:rsid w:val="11327588"/>
    <w:rsid w:val="11410082"/>
    <w:rsid w:val="116256F0"/>
    <w:rsid w:val="1162713C"/>
    <w:rsid w:val="119779A5"/>
    <w:rsid w:val="11A25FC0"/>
    <w:rsid w:val="11CB1D14"/>
    <w:rsid w:val="11E57B58"/>
    <w:rsid w:val="11E701D0"/>
    <w:rsid w:val="12257AC9"/>
    <w:rsid w:val="123557D5"/>
    <w:rsid w:val="12357E01"/>
    <w:rsid w:val="124357F0"/>
    <w:rsid w:val="1254386C"/>
    <w:rsid w:val="126008F1"/>
    <w:rsid w:val="126E5645"/>
    <w:rsid w:val="12706179"/>
    <w:rsid w:val="1279351E"/>
    <w:rsid w:val="12816876"/>
    <w:rsid w:val="1288463E"/>
    <w:rsid w:val="129F2B88"/>
    <w:rsid w:val="12A24416"/>
    <w:rsid w:val="12B4432C"/>
    <w:rsid w:val="12BC1450"/>
    <w:rsid w:val="12EE077D"/>
    <w:rsid w:val="130B3A93"/>
    <w:rsid w:val="130C3418"/>
    <w:rsid w:val="13291C6B"/>
    <w:rsid w:val="135011B9"/>
    <w:rsid w:val="13665F24"/>
    <w:rsid w:val="139D3279"/>
    <w:rsid w:val="13AA7707"/>
    <w:rsid w:val="13B01F12"/>
    <w:rsid w:val="13B061F7"/>
    <w:rsid w:val="13EB30AD"/>
    <w:rsid w:val="13FB7F63"/>
    <w:rsid w:val="141E284C"/>
    <w:rsid w:val="14353AA7"/>
    <w:rsid w:val="143E5F50"/>
    <w:rsid w:val="145B003B"/>
    <w:rsid w:val="14771CDF"/>
    <w:rsid w:val="147A17CF"/>
    <w:rsid w:val="148D21F9"/>
    <w:rsid w:val="14960E33"/>
    <w:rsid w:val="149816CB"/>
    <w:rsid w:val="14FD1EF9"/>
    <w:rsid w:val="150A66AF"/>
    <w:rsid w:val="150E446F"/>
    <w:rsid w:val="151B425A"/>
    <w:rsid w:val="15270D54"/>
    <w:rsid w:val="153441A5"/>
    <w:rsid w:val="1535072E"/>
    <w:rsid w:val="15351215"/>
    <w:rsid w:val="157B57FF"/>
    <w:rsid w:val="1598015F"/>
    <w:rsid w:val="159E3533"/>
    <w:rsid w:val="15DD3193"/>
    <w:rsid w:val="15EC63BE"/>
    <w:rsid w:val="15F143A1"/>
    <w:rsid w:val="15FE34D1"/>
    <w:rsid w:val="162A702B"/>
    <w:rsid w:val="164C32F8"/>
    <w:rsid w:val="1657484E"/>
    <w:rsid w:val="167964CE"/>
    <w:rsid w:val="16E3459C"/>
    <w:rsid w:val="16F06C4C"/>
    <w:rsid w:val="16F12E7F"/>
    <w:rsid w:val="171B2B11"/>
    <w:rsid w:val="17267508"/>
    <w:rsid w:val="173E4D36"/>
    <w:rsid w:val="174520C1"/>
    <w:rsid w:val="17481711"/>
    <w:rsid w:val="174B2FAF"/>
    <w:rsid w:val="174F6B9D"/>
    <w:rsid w:val="17650515"/>
    <w:rsid w:val="176C18A3"/>
    <w:rsid w:val="176D1177"/>
    <w:rsid w:val="1788490F"/>
    <w:rsid w:val="17A2115D"/>
    <w:rsid w:val="17BA0195"/>
    <w:rsid w:val="17E01949"/>
    <w:rsid w:val="17E72CD8"/>
    <w:rsid w:val="17EC4792"/>
    <w:rsid w:val="17F11849"/>
    <w:rsid w:val="180A4C7F"/>
    <w:rsid w:val="181056F8"/>
    <w:rsid w:val="181A628F"/>
    <w:rsid w:val="181B3C24"/>
    <w:rsid w:val="1824217E"/>
    <w:rsid w:val="182B11C5"/>
    <w:rsid w:val="183E13D2"/>
    <w:rsid w:val="184E70C3"/>
    <w:rsid w:val="186C0202"/>
    <w:rsid w:val="18716848"/>
    <w:rsid w:val="187A3B4C"/>
    <w:rsid w:val="189866C8"/>
    <w:rsid w:val="18AB26FC"/>
    <w:rsid w:val="18B03A11"/>
    <w:rsid w:val="18C02023"/>
    <w:rsid w:val="18C626EF"/>
    <w:rsid w:val="18D05E62"/>
    <w:rsid w:val="18ED6A14"/>
    <w:rsid w:val="18EE6B99"/>
    <w:rsid w:val="19053D5D"/>
    <w:rsid w:val="190B0C48"/>
    <w:rsid w:val="191C3709"/>
    <w:rsid w:val="19366004"/>
    <w:rsid w:val="194E2FAD"/>
    <w:rsid w:val="19726F19"/>
    <w:rsid w:val="197620A0"/>
    <w:rsid w:val="197B2330"/>
    <w:rsid w:val="19AB2B0E"/>
    <w:rsid w:val="19B7032B"/>
    <w:rsid w:val="19BD70FD"/>
    <w:rsid w:val="19BE03D6"/>
    <w:rsid w:val="19E766DE"/>
    <w:rsid w:val="19E84D48"/>
    <w:rsid w:val="1A1A3838"/>
    <w:rsid w:val="1A313A89"/>
    <w:rsid w:val="1A5026D1"/>
    <w:rsid w:val="1A6D30F9"/>
    <w:rsid w:val="1A945D26"/>
    <w:rsid w:val="1A9D6217"/>
    <w:rsid w:val="1AAA1252"/>
    <w:rsid w:val="1ABE7BC0"/>
    <w:rsid w:val="1ACB0F2E"/>
    <w:rsid w:val="1AF57E02"/>
    <w:rsid w:val="1B0B4F2F"/>
    <w:rsid w:val="1B141984"/>
    <w:rsid w:val="1B5D30C6"/>
    <w:rsid w:val="1B762CF0"/>
    <w:rsid w:val="1B9C202B"/>
    <w:rsid w:val="1BA01B1B"/>
    <w:rsid w:val="1BA3160C"/>
    <w:rsid w:val="1BC021BE"/>
    <w:rsid w:val="1C1B1573"/>
    <w:rsid w:val="1C1D368F"/>
    <w:rsid w:val="1C1F5136"/>
    <w:rsid w:val="1C3828AF"/>
    <w:rsid w:val="1C9A7ECD"/>
    <w:rsid w:val="1C9F1DD3"/>
    <w:rsid w:val="1CE20C98"/>
    <w:rsid w:val="1D003866"/>
    <w:rsid w:val="1D065B67"/>
    <w:rsid w:val="1D1F1166"/>
    <w:rsid w:val="1D4E55A7"/>
    <w:rsid w:val="1D7A6E90"/>
    <w:rsid w:val="1D813BCE"/>
    <w:rsid w:val="1D876ACA"/>
    <w:rsid w:val="1DA578BD"/>
    <w:rsid w:val="1DE008F5"/>
    <w:rsid w:val="1DE64ADF"/>
    <w:rsid w:val="1DE936C3"/>
    <w:rsid w:val="1E0D5D4D"/>
    <w:rsid w:val="1E0E5573"/>
    <w:rsid w:val="1E195BB5"/>
    <w:rsid w:val="1E5C7020"/>
    <w:rsid w:val="1E822393"/>
    <w:rsid w:val="1EC34380"/>
    <w:rsid w:val="1EDB7AA5"/>
    <w:rsid w:val="1F0B6061"/>
    <w:rsid w:val="1F1840BF"/>
    <w:rsid w:val="1F2A0E14"/>
    <w:rsid w:val="1F682D10"/>
    <w:rsid w:val="1F6B717A"/>
    <w:rsid w:val="1F776F8C"/>
    <w:rsid w:val="1F882A55"/>
    <w:rsid w:val="1F977439"/>
    <w:rsid w:val="1FAA11BB"/>
    <w:rsid w:val="1FDA25D7"/>
    <w:rsid w:val="1FDA7F01"/>
    <w:rsid w:val="1FE30B68"/>
    <w:rsid w:val="1FEB51C2"/>
    <w:rsid w:val="200B0359"/>
    <w:rsid w:val="202D16B2"/>
    <w:rsid w:val="20356C1A"/>
    <w:rsid w:val="203A73EE"/>
    <w:rsid w:val="203B0065"/>
    <w:rsid w:val="204239F7"/>
    <w:rsid w:val="204A5DA5"/>
    <w:rsid w:val="205E22F5"/>
    <w:rsid w:val="20C04A6A"/>
    <w:rsid w:val="20F3339F"/>
    <w:rsid w:val="211B1C44"/>
    <w:rsid w:val="212F76DA"/>
    <w:rsid w:val="21352D06"/>
    <w:rsid w:val="213D7AC5"/>
    <w:rsid w:val="21554035"/>
    <w:rsid w:val="21557A43"/>
    <w:rsid w:val="21A165ED"/>
    <w:rsid w:val="21A47914"/>
    <w:rsid w:val="21D3062F"/>
    <w:rsid w:val="21E74E62"/>
    <w:rsid w:val="21FB3F4F"/>
    <w:rsid w:val="22044E0F"/>
    <w:rsid w:val="22113C67"/>
    <w:rsid w:val="221702FD"/>
    <w:rsid w:val="22482F0D"/>
    <w:rsid w:val="2254040B"/>
    <w:rsid w:val="228460A6"/>
    <w:rsid w:val="228D21BF"/>
    <w:rsid w:val="22983405"/>
    <w:rsid w:val="22AC6FF8"/>
    <w:rsid w:val="22B756FB"/>
    <w:rsid w:val="22B81E40"/>
    <w:rsid w:val="22C571B3"/>
    <w:rsid w:val="22E07809"/>
    <w:rsid w:val="22FD1F2F"/>
    <w:rsid w:val="23276B3D"/>
    <w:rsid w:val="237A6B98"/>
    <w:rsid w:val="23AA5CD5"/>
    <w:rsid w:val="23C05066"/>
    <w:rsid w:val="23C860B3"/>
    <w:rsid w:val="23D0487F"/>
    <w:rsid w:val="24116972"/>
    <w:rsid w:val="242552B4"/>
    <w:rsid w:val="24264D58"/>
    <w:rsid w:val="24271C8C"/>
    <w:rsid w:val="2446347C"/>
    <w:rsid w:val="24965196"/>
    <w:rsid w:val="24C50845"/>
    <w:rsid w:val="24D740D4"/>
    <w:rsid w:val="24FD7FDE"/>
    <w:rsid w:val="25115838"/>
    <w:rsid w:val="25195D5D"/>
    <w:rsid w:val="25250070"/>
    <w:rsid w:val="253E021A"/>
    <w:rsid w:val="255548FC"/>
    <w:rsid w:val="257767EF"/>
    <w:rsid w:val="257F09F3"/>
    <w:rsid w:val="2580476C"/>
    <w:rsid w:val="25826B79"/>
    <w:rsid w:val="2588685B"/>
    <w:rsid w:val="25886B7F"/>
    <w:rsid w:val="25891348"/>
    <w:rsid w:val="258A7133"/>
    <w:rsid w:val="25943570"/>
    <w:rsid w:val="25A664A8"/>
    <w:rsid w:val="25AB3597"/>
    <w:rsid w:val="25AC35A1"/>
    <w:rsid w:val="25C6079C"/>
    <w:rsid w:val="25D826FC"/>
    <w:rsid w:val="25E007B1"/>
    <w:rsid w:val="25F2267D"/>
    <w:rsid w:val="26224F2D"/>
    <w:rsid w:val="262F6B7A"/>
    <w:rsid w:val="263855B7"/>
    <w:rsid w:val="26417040"/>
    <w:rsid w:val="264264B6"/>
    <w:rsid w:val="265357DC"/>
    <w:rsid w:val="268F110A"/>
    <w:rsid w:val="26B40B71"/>
    <w:rsid w:val="26D065BB"/>
    <w:rsid w:val="26E12670"/>
    <w:rsid w:val="26E932AB"/>
    <w:rsid w:val="271042EC"/>
    <w:rsid w:val="271342FB"/>
    <w:rsid w:val="272F7FC0"/>
    <w:rsid w:val="273E07D6"/>
    <w:rsid w:val="277A1917"/>
    <w:rsid w:val="278512A4"/>
    <w:rsid w:val="27876EA3"/>
    <w:rsid w:val="278C4008"/>
    <w:rsid w:val="27A15F50"/>
    <w:rsid w:val="27DD1A60"/>
    <w:rsid w:val="27EE4BE6"/>
    <w:rsid w:val="27FD4EB2"/>
    <w:rsid w:val="28090BDA"/>
    <w:rsid w:val="281701A9"/>
    <w:rsid w:val="285026CD"/>
    <w:rsid w:val="286559E7"/>
    <w:rsid w:val="28691248"/>
    <w:rsid w:val="286C58E2"/>
    <w:rsid w:val="28826317"/>
    <w:rsid w:val="289E3886"/>
    <w:rsid w:val="28AF339E"/>
    <w:rsid w:val="28C47D4C"/>
    <w:rsid w:val="28D33FB2"/>
    <w:rsid w:val="28D472A8"/>
    <w:rsid w:val="28E11F1C"/>
    <w:rsid w:val="29214C42"/>
    <w:rsid w:val="29226266"/>
    <w:rsid w:val="2929429F"/>
    <w:rsid w:val="2935719A"/>
    <w:rsid w:val="294E705B"/>
    <w:rsid w:val="29517AC2"/>
    <w:rsid w:val="29522067"/>
    <w:rsid w:val="29585D50"/>
    <w:rsid w:val="296D3807"/>
    <w:rsid w:val="29AA604A"/>
    <w:rsid w:val="29D05CC2"/>
    <w:rsid w:val="29E452C9"/>
    <w:rsid w:val="2A3153D3"/>
    <w:rsid w:val="2A677CA8"/>
    <w:rsid w:val="2A7725E1"/>
    <w:rsid w:val="2A841D1B"/>
    <w:rsid w:val="2A924D25"/>
    <w:rsid w:val="2AAD1B5F"/>
    <w:rsid w:val="2AC86999"/>
    <w:rsid w:val="2AD06541"/>
    <w:rsid w:val="2AE30395"/>
    <w:rsid w:val="2B040146"/>
    <w:rsid w:val="2B207840"/>
    <w:rsid w:val="2B5F39D6"/>
    <w:rsid w:val="2B6F5FC9"/>
    <w:rsid w:val="2B8D2D84"/>
    <w:rsid w:val="2BA70E5F"/>
    <w:rsid w:val="2BA82E5D"/>
    <w:rsid w:val="2BB97B78"/>
    <w:rsid w:val="2BCB639D"/>
    <w:rsid w:val="2C424D30"/>
    <w:rsid w:val="2C4C35F9"/>
    <w:rsid w:val="2CB05226"/>
    <w:rsid w:val="2CB129E5"/>
    <w:rsid w:val="2CCC0ECE"/>
    <w:rsid w:val="2CD225A2"/>
    <w:rsid w:val="2CD43B6B"/>
    <w:rsid w:val="2CE65B06"/>
    <w:rsid w:val="2D1660E1"/>
    <w:rsid w:val="2D215E45"/>
    <w:rsid w:val="2D412A32"/>
    <w:rsid w:val="2D4337F7"/>
    <w:rsid w:val="2D4708C2"/>
    <w:rsid w:val="2D624852"/>
    <w:rsid w:val="2DA53314"/>
    <w:rsid w:val="2DB02A27"/>
    <w:rsid w:val="2DB33E99"/>
    <w:rsid w:val="2DB508DB"/>
    <w:rsid w:val="2DC3179C"/>
    <w:rsid w:val="2DE63E49"/>
    <w:rsid w:val="2E260923"/>
    <w:rsid w:val="2E2B3427"/>
    <w:rsid w:val="2E376A59"/>
    <w:rsid w:val="2E3D769E"/>
    <w:rsid w:val="2E725893"/>
    <w:rsid w:val="2E791A92"/>
    <w:rsid w:val="2E7C7041"/>
    <w:rsid w:val="2E933762"/>
    <w:rsid w:val="2EA875F8"/>
    <w:rsid w:val="2EB356C5"/>
    <w:rsid w:val="2ECA2FCA"/>
    <w:rsid w:val="2ECF20CF"/>
    <w:rsid w:val="2ED6436E"/>
    <w:rsid w:val="2EEC3DD6"/>
    <w:rsid w:val="2EEC6A00"/>
    <w:rsid w:val="2EFB539E"/>
    <w:rsid w:val="2F1C72B3"/>
    <w:rsid w:val="2F3C708B"/>
    <w:rsid w:val="2F493B42"/>
    <w:rsid w:val="2F5E0C25"/>
    <w:rsid w:val="2F6E2F66"/>
    <w:rsid w:val="2F905C52"/>
    <w:rsid w:val="2F974B8C"/>
    <w:rsid w:val="2F9B6A28"/>
    <w:rsid w:val="2FA27008"/>
    <w:rsid w:val="2FC8743B"/>
    <w:rsid w:val="2FEC5811"/>
    <w:rsid w:val="2FFB336C"/>
    <w:rsid w:val="300A7A53"/>
    <w:rsid w:val="30354FCF"/>
    <w:rsid w:val="303D3D2C"/>
    <w:rsid w:val="3048696B"/>
    <w:rsid w:val="30753E55"/>
    <w:rsid w:val="30784734"/>
    <w:rsid w:val="307870F9"/>
    <w:rsid w:val="309017EF"/>
    <w:rsid w:val="309335A5"/>
    <w:rsid w:val="309F265E"/>
    <w:rsid w:val="30D44689"/>
    <w:rsid w:val="30EB518F"/>
    <w:rsid w:val="30EE1123"/>
    <w:rsid w:val="310502C5"/>
    <w:rsid w:val="310D4CF9"/>
    <w:rsid w:val="31215055"/>
    <w:rsid w:val="313B7310"/>
    <w:rsid w:val="313E33B8"/>
    <w:rsid w:val="315565F4"/>
    <w:rsid w:val="316F21E0"/>
    <w:rsid w:val="31903F88"/>
    <w:rsid w:val="31AF0B95"/>
    <w:rsid w:val="31C26890"/>
    <w:rsid w:val="31D11322"/>
    <w:rsid w:val="31D6663B"/>
    <w:rsid w:val="31FF01DA"/>
    <w:rsid w:val="32077134"/>
    <w:rsid w:val="323D1A1A"/>
    <w:rsid w:val="32514A7F"/>
    <w:rsid w:val="325A6A70"/>
    <w:rsid w:val="327E6F25"/>
    <w:rsid w:val="327F0285"/>
    <w:rsid w:val="329D695D"/>
    <w:rsid w:val="32B555A2"/>
    <w:rsid w:val="32C90666"/>
    <w:rsid w:val="32D57EA5"/>
    <w:rsid w:val="32EA6B96"/>
    <w:rsid w:val="32F361DF"/>
    <w:rsid w:val="33027C56"/>
    <w:rsid w:val="330C763F"/>
    <w:rsid w:val="33454DE1"/>
    <w:rsid w:val="3347128C"/>
    <w:rsid w:val="33510564"/>
    <w:rsid w:val="33582884"/>
    <w:rsid w:val="336F2134"/>
    <w:rsid w:val="33BB21BC"/>
    <w:rsid w:val="33C10429"/>
    <w:rsid w:val="33FC3D84"/>
    <w:rsid w:val="340053F5"/>
    <w:rsid w:val="340D18C0"/>
    <w:rsid w:val="34192013"/>
    <w:rsid w:val="342243B6"/>
    <w:rsid w:val="342F623D"/>
    <w:rsid w:val="3483333D"/>
    <w:rsid w:val="34A13C81"/>
    <w:rsid w:val="34AA4E79"/>
    <w:rsid w:val="34AE6BFF"/>
    <w:rsid w:val="34CB36D7"/>
    <w:rsid w:val="34E91FEF"/>
    <w:rsid w:val="35134CB4"/>
    <w:rsid w:val="352807C3"/>
    <w:rsid w:val="353168ED"/>
    <w:rsid w:val="356E0EB1"/>
    <w:rsid w:val="358F08C4"/>
    <w:rsid w:val="35A149B6"/>
    <w:rsid w:val="35AC2298"/>
    <w:rsid w:val="35B33CC3"/>
    <w:rsid w:val="35BC6CFA"/>
    <w:rsid w:val="35C46CBF"/>
    <w:rsid w:val="35CA1C10"/>
    <w:rsid w:val="360B4EEC"/>
    <w:rsid w:val="3615166C"/>
    <w:rsid w:val="363B44C3"/>
    <w:rsid w:val="365B6913"/>
    <w:rsid w:val="36741200"/>
    <w:rsid w:val="36750CC3"/>
    <w:rsid w:val="36F72D39"/>
    <w:rsid w:val="37102911"/>
    <w:rsid w:val="371535C0"/>
    <w:rsid w:val="37354F4C"/>
    <w:rsid w:val="37387D0D"/>
    <w:rsid w:val="37441A9D"/>
    <w:rsid w:val="37774062"/>
    <w:rsid w:val="377F0D27"/>
    <w:rsid w:val="378620B5"/>
    <w:rsid w:val="37885571"/>
    <w:rsid w:val="378B3228"/>
    <w:rsid w:val="37983C1D"/>
    <w:rsid w:val="379C3687"/>
    <w:rsid w:val="37A87136"/>
    <w:rsid w:val="37BB04E3"/>
    <w:rsid w:val="37D42E21"/>
    <w:rsid w:val="37E172EC"/>
    <w:rsid w:val="38656397"/>
    <w:rsid w:val="387E4B7B"/>
    <w:rsid w:val="388A4726"/>
    <w:rsid w:val="38926838"/>
    <w:rsid w:val="38A10829"/>
    <w:rsid w:val="38B346B0"/>
    <w:rsid w:val="38BF2773"/>
    <w:rsid w:val="38D46105"/>
    <w:rsid w:val="38DE1A7D"/>
    <w:rsid w:val="38F15A60"/>
    <w:rsid w:val="39121C0D"/>
    <w:rsid w:val="39255951"/>
    <w:rsid w:val="39447E62"/>
    <w:rsid w:val="39467E30"/>
    <w:rsid w:val="39514BEF"/>
    <w:rsid w:val="395228CE"/>
    <w:rsid w:val="395B1A00"/>
    <w:rsid w:val="396B45A5"/>
    <w:rsid w:val="397E6789"/>
    <w:rsid w:val="39876961"/>
    <w:rsid w:val="3988319B"/>
    <w:rsid w:val="39974106"/>
    <w:rsid w:val="39B06D79"/>
    <w:rsid w:val="39F5115E"/>
    <w:rsid w:val="3A017E93"/>
    <w:rsid w:val="3A1244D3"/>
    <w:rsid w:val="3A1E63EA"/>
    <w:rsid w:val="3A3E04BB"/>
    <w:rsid w:val="3A3F39BF"/>
    <w:rsid w:val="3A572410"/>
    <w:rsid w:val="3A804B9A"/>
    <w:rsid w:val="3AC1232B"/>
    <w:rsid w:val="3AE94CB2"/>
    <w:rsid w:val="3AF61300"/>
    <w:rsid w:val="3AFC52CF"/>
    <w:rsid w:val="3AFC539D"/>
    <w:rsid w:val="3B2F4458"/>
    <w:rsid w:val="3B3B72AB"/>
    <w:rsid w:val="3B504FF3"/>
    <w:rsid w:val="3B636C34"/>
    <w:rsid w:val="3B7B35B3"/>
    <w:rsid w:val="3B7C7BFC"/>
    <w:rsid w:val="3B83232A"/>
    <w:rsid w:val="3BCB453B"/>
    <w:rsid w:val="3C0C4FC1"/>
    <w:rsid w:val="3C203135"/>
    <w:rsid w:val="3C223010"/>
    <w:rsid w:val="3C7A2BB2"/>
    <w:rsid w:val="3C7D2753"/>
    <w:rsid w:val="3C885F88"/>
    <w:rsid w:val="3C8C3C24"/>
    <w:rsid w:val="3CAB1C76"/>
    <w:rsid w:val="3CB13731"/>
    <w:rsid w:val="3CB90837"/>
    <w:rsid w:val="3CFE50EC"/>
    <w:rsid w:val="3D10361D"/>
    <w:rsid w:val="3D3D6D72"/>
    <w:rsid w:val="3D435371"/>
    <w:rsid w:val="3D70539A"/>
    <w:rsid w:val="3D736D97"/>
    <w:rsid w:val="3D773B80"/>
    <w:rsid w:val="3D7B6739"/>
    <w:rsid w:val="3D7C51EC"/>
    <w:rsid w:val="3D8C7845"/>
    <w:rsid w:val="3DF5181C"/>
    <w:rsid w:val="3DF80EEB"/>
    <w:rsid w:val="3E0E31C3"/>
    <w:rsid w:val="3E304B29"/>
    <w:rsid w:val="3E3D0FF4"/>
    <w:rsid w:val="3E3E02EC"/>
    <w:rsid w:val="3EA2401E"/>
    <w:rsid w:val="3EA314F3"/>
    <w:rsid w:val="3EC82FB3"/>
    <w:rsid w:val="3ECF4342"/>
    <w:rsid w:val="3F0A4086"/>
    <w:rsid w:val="3F100C93"/>
    <w:rsid w:val="3F337AC2"/>
    <w:rsid w:val="3F9115F7"/>
    <w:rsid w:val="3F95733A"/>
    <w:rsid w:val="3FA60BAD"/>
    <w:rsid w:val="3FA82FF7"/>
    <w:rsid w:val="3FEE538E"/>
    <w:rsid w:val="40012B9A"/>
    <w:rsid w:val="405108C1"/>
    <w:rsid w:val="405A7C3B"/>
    <w:rsid w:val="405C2076"/>
    <w:rsid w:val="40662A84"/>
    <w:rsid w:val="406E57F2"/>
    <w:rsid w:val="40701601"/>
    <w:rsid w:val="40703903"/>
    <w:rsid w:val="4088390C"/>
    <w:rsid w:val="408B6047"/>
    <w:rsid w:val="40B77E40"/>
    <w:rsid w:val="410337D1"/>
    <w:rsid w:val="41257BC3"/>
    <w:rsid w:val="413576FF"/>
    <w:rsid w:val="413935E3"/>
    <w:rsid w:val="413D5367"/>
    <w:rsid w:val="41421AFA"/>
    <w:rsid w:val="41442444"/>
    <w:rsid w:val="414A04D0"/>
    <w:rsid w:val="41B449DE"/>
    <w:rsid w:val="41BC1280"/>
    <w:rsid w:val="41C372E0"/>
    <w:rsid w:val="41C95079"/>
    <w:rsid w:val="41E074F5"/>
    <w:rsid w:val="41E26B70"/>
    <w:rsid w:val="421515FE"/>
    <w:rsid w:val="422A126E"/>
    <w:rsid w:val="422C53DA"/>
    <w:rsid w:val="4250579A"/>
    <w:rsid w:val="429B2AE5"/>
    <w:rsid w:val="429E4391"/>
    <w:rsid w:val="42A87078"/>
    <w:rsid w:val="42B174C9"/>
    <w:rsid w:val="42CB2E92"/>
    <w:rsid w:val="42DE401D"/>
    <w:rsid w:val="430C5C64"/>
    <w:rsid w:val="431C6A3A"/>
    <w:rsid w:val="432602A9"/>
    <w:rsid w:val="43394A97"/>
    <w:rsid w:val="434067FA"/>
    <w:rsid w:val="43523616"/>
    <w:rsid w:val="43566CF3"/>
    <w:rsid w:val="43675D33"/>
    <w:rsid w:val="439A55FE"/>
    <w:rsid w:val="43BC7374"/>
    <w:rsid w:val="43C317DE"/>
    <w:rsid w:val="43C53F65"/>
    <w:rsid w:val="43C65E8E"/>
    <w:rsid w:val="43D66D95"/>
    <w:rsid w:val="43DE5E7A"/>
    <w:rsid w:val="43E649E3"/>
    <w:rsid w:val="43F311BC"/>
    <w:rsid w:val="43FD27ED"/>
    <w:rsid w:val="43FD725B"/>
    <w:rsid w:val="43FF3EA5"/>
    <w:rsid w:val="44087DF7"/>
    <w:rsid w:val="44112F74"/>
    <w:rsid w:val="44142884"/>
    <w:rsid w:val="44301B58"/>
    <w:rsid w:val="44363955"/>
    <w:rsid w:val="4439400C"/>
    <w:rsid w:val="44466E54"/>
    <w:rsid w:val="444B5C45"/>
    <w:rsid w:val="44726621"/>
    <w:rsid w:val="44935E12"/>
    <w:rsid w:val="44937BC0"/>
    <w:rsid w:val="44A9491D"/>
    <w:rsid w:val="44B854F6"/>
    <w:rsid w:val="44CD7214"/>
    <w:rsid w:val="44E03260"/>
    <w:rsid w:val="44F203C0"/>
    <w:rsid w:val="45067797"/>
    <w:rsid w:val="451E1B7F"/>
    <w:rsid w:val="45261EE8"/>
    <w:rsid w:val="452625A4"/>
    <w:rsid w:val="4544661A"/>
    <w:rsid w:val="454949D2"/>
    <w:rsid w:val="4555147E"/>
    <w:rsid w:val="4583775A"/>
    <w:rsid w:val="45872940"/>
    <w:rsid w:val="45921C25"/>
    <w:rsid w:val="459C0990"/>
    <w:rsid w:val="459F1405"/>
    <w:rsid w:val="45A226D3"/>
    <w:rsid w:val="45A2455E"/>
    <w:rsid w:val="45B147A1"/>
    <w:rsid w:val="45F02BAC"/>
    <w:rsid w:val="467C1423"/>
    <w:rsid w:val="468C02AC"/>
    <w:rsid w:val="46AB6755"/>
    <w:rsid w:val="46C65CC6"/>
    <w:rsid w:val="46C7214D"/>
    <w:rsid w:val="46EB04BC"/>
    <w:rsid w:val="46F3726B"/>
    <w:rsid w:val="47004665"/>
    <w:rsid w:val="470C3395"/>
    <w:rsid w:val="47110EF6"/>
    <w:rsid w:val="47401370"/>
    <w:rsid w:val="47437850"/>
    <w:rsid w:val="47482EE3"/>
    <w:rsid w:val="47604C12"/>
    <w:rsid w:val="47B73BC5"/>
    <w:rsid w:val="47C43128"/>
    <w:rsid w:val="47D82C79"/>
    <w:rsid w:val="47EF15B1"/>
    <w:rsid w:val="47FC2E09"/>
    <w:rsid w:val="48011A4E"/>
    <w:rsid w:val="480C0C6E"/>
    <w:rsid w:val="480C5CBF"/>
    <w:rsid w:val="48116F74"/>
    <w:rsid w:val="481825E8"/>
    <w:rsid w:val="48330FF2"/>
    <w:rsid w:val="48382F58"/>
    <w:rsid w:val="48496F13"/>
    <w:rsid w:val="48541A7D"/>
    <w:rsid w:val="486D21FD"/>
    <w:rsid w:val="48A704F7"/>
    <w:rsid w:val="48B31485"/>
    <w:rsid w:val="48BC1C7B"/>
    <w:rsid w:val="48C01471"/>
    <w:rsid w:val="48CC2FDE"/>
    <w:rsid w:val="48D52555"/>
    <w:rsid w:val="48E524AF"/>
    <w:rsid w:val="48F13A10"/>
    <w:rsid w:val="48F74BC1"/>
    <w:rsid w:val="49255F90"/>
    <w:rsid w:val="493D00FA"/>
    <w:rsid w:val="494A3BB7"/>
    <w:rsid w:val="49512726"/>
    <w:rsid w:val="496B4C67"/>
    <w:rsid w:val="49B93C25"/>
    <w:rsid w:val="4A03382B"/>
    <w:rsid w:val="4A2227B0"/>
    <w:rsid w:val="4A7926B7"/>
    <w:rsid w:val="4A9350EE"/>
    <w:rsid w:val="4AA20B5D"/>
    <w:rsid w:val="4AC22FAD"/>
    <w:rsid w:val="4AC24CEF"/>
    <w:rsid w:val="4AC6092A"/>
    <w:rsid w:val="4AD11442"/>
    <w:rsid w:val="4AF55130"/>
    <w:rsid w:val="4B2E4CFB"/>
    <w:rsid w:val="4B304290"/>
    <w:rsid w:val="4B31350E"/>
    <w:rsid w:val="4B3317B5"/>
    <w:rsid w:val="4B4D5529"/>
    <w:rsid w:val="4B626B38"/>
    <w:rsid w:val="4B892C94"/>
    <w:rsid w:val="4B8A5B31"/>
    <w:rsid w:val="4BA32DDE"/>
    <w:rsid w:val="4BDC3E71"/>
    <w:rsid w:val="4C020778"/>
    <w:rsid w:val="4C0854D3"/>
    <w:rsid w:val="4C164E39"/>
    <w:rsid w:val="4C1F170C"/>
    <w:rsid w:val="4C6869BD"/>
    <w:rsid w:val="4C793B3F"/>
    <w:rsid w:val="4C98257E"/>
    <w:rsid w:val="4CBC62B7"/>
    <w:rsid w:val="4CEF795D"/>
    <w:rsid w:val="4CFE5DF2"/>
    <w:rsid w:val="4D11302B"/>
    <w:rsid w:val="4D2B308B"/>
    <w:rsid w:val="4D2E1633"/>
    <w:rsid w:val="4D59337A"/>
    <w:rsid w:val="4D59685E"/>
    <w:rsid w:val="4D5F0F87"/>
    <w:rsid w:val="4D8510F4"/>
    <w:rsid w:val="4D973FC2"/>
    <w:rsid w:val="4DB72B71"/>
    <w:rsid w:val="4DC4703C"/>
    <w:rsid w:val="4DCF10DC"/>
    <w:rsid w:val="4DF5330E"/>
    <w:rsid w:val="4DF55447"/>
    <w:rsid w:val="4E361B54"/>
    <w:rsid w:val="4E4D2C97"/>
    <w:rsid w:val="4E7119D1"/>
    <w:rsid w:val="4E8B3EF1"/>
    <w:rsid w:val="4E9A7EC2"/>
    <w:rsid w:val="4EE23C1E"/>
    <w:rsid w:val="4EE550D5"/>
    <w:rsid w:val="4EEA7BFF"/>
    <w:rsid w:val="4F15291F"/>
    <w:rsid w:val="4F2154D4"/>
    <w:rsid w:val="4F275AD4"/>
    <w:rsid w:val="4F363655"/>
    <w:rsid w:val="4F3F358F"/>
    <w:rsid w:val="4F495A4B"/>
    <w:rsid w:val="4F4F3658"/>
    <w:rsid w:val="4F594D11"/>
    <w:rsid w:val="4FA82F7E"/>
    <w:rsid w:val="500D0826"/>
    <w:rsid w:val="50146059"/>
    <w:rsid w:val="5043520D"/>
    <w:rsid w:val="506A211C"/>
    <w:rsid w:val="50970A38"/>
    <w:rsid w:val="50A13664"/>
    <w:rsid w:val="50A86C8C"/>
    <w:rsid w:val="50E8743E"/>
    <w:rsid w:val="50FA6001"/>
    <w:rsid w:val="514B08BA"/>
    <w:rsid w:val="514E10F6"/>
    <w:rsid w:val="514E559A"/>
    <w:rsid w:val="5157668A"/>
    <w:rsid w:val="515D1F02"/>
    <w:rsid w:val="516C598C"/>
    <w:rsid w:val="517221D9"/>
    <w:rsid w:val="51864D34"/>
    <w:rsid w:val="51912B1F"/>
    <w:rsid w:val="519E7F77"/>
    <w:rsid w:val="51B523DB"/>
    <w:rsid w:val="51CA051A"/>
    <w:rsid w:val="51CF1BA2"/>
    <w:rsid w:val="51E77B6E"/>
    <w:rsid w:val="51ED3367"/>
    <w:rsid w:val="5246159F"/>
    <w:rsid w:val="524E5126"/>
    <w:rsid w:val="52524C16"/>
    <w:rsid w:val="5286250E"/>
    <w:rsid w:val="52B633F7"/>
    <w:rsid w:val="52CD5466"/>
    <w:rsid w:val="52D4216B"/>
    <w:rsid w:val="52D974E6"/>
    <w:rsid w:val="52FD1F77"/>
    <w:rsid w:val="533A05FE"/>
    <w:rsid w:val="53487DC7"/>
    <w:rsid w:val="534F636C"/>
    <w:rsid w:val="53542C10"/>
    <w:rsid w:val="53714F30"/>
    <w:rsid w:val="53B13BBE"/>
    <w:rsid w:val="53D9379F"/>
    <w:rsid w:val="53E82EED"/>
    <w:rsid w:val="53FF7C99"/>
    <w:rsid w:val="541A1616"/>
    <w:rsid w:val="54817A35"/>
    <w:rsid w:val="549412CA"/>
    <w:rsid w:val="54947768"/>
    <w:rsid w:val="54BA60A7"/>
    <w:rsid w:val="54CB0CB0"/>
    <w:rsid w:val="54D35FB7"/>
    <w:rsid w:val="54EC1B57"/>
    <w:rsid w:val="54F568C9"/>
    <w:rsid w:val="54FA3C1E"/>
    <w:rsid w:val="552144C1"/>
    <w:rsid w:val="553B620C"/>
    <w:rsid w:val="556A314A"/>
    <w:rsid w:val="55713899"/>
    <w:rsid w:val="55741347"/>
    <w:rsid w:val="557639C5"/>
    <w:rsid w:val="55AF41F0"/>
    <w:rsid w:val="55BD51AA"/>
    <w:rsid w:val="55E175CB"/>
    <w:rsid w:val="55EC35D4"/>
    <w:rsid w:val="55F558CD"/>
    <w:rsid w:val="56181772"/>
    <w:rsid w:val="56466840"/>
    <w:rsid w:val="56521689"/>
    <w:rsid w:val="565E3CF6"/>
    <w:rsid w:val="56695C59"/>
    <w:rsid w:val="56815ACA"/>
    <w:rsid w:val="569D59A7"/>
    <w:rsid w:val="569E667C"/>
    <w:rsid w:val="56BC0A1F"/>
    <w:rsid w:val="56C75171"/>
    <w:rsid w:val="56EF5399"/>
    <w:rsid w:val="570C2D61"/>
    <w:rsid w:val="57103038"/>
    <w:rsid w:val="571A5F9F"/>
    <w:rsid w:val="57325016"/>
    <w:rsid w:val="57510E2B"/>
    <w:rsid w:val="57B8634C"/>
    <w:rsid w:val="57BF3673"/>
    <w:rsid w:val="57CB21FB"/>
    <w:rsid w:val="57CB424A"/>
    <w:rsid w:val="57CC79C9"/>
    <w:rsid w:val="57D10C4E"/>
    <w:rsid w:val="57E52089"/>
    <w:rsid w:val="57F64C19"/>
    <w:rsid w:val="58182824"/>
    <w:rsid w:val="584100E5"/>
    <w:rsid w:val="58554456"/>
    <w:rsid w:val="5855742A"/>
    <w:rsid w:val="585B4AB0"/>
    <w:rsid w:val="586229F4"/>
    <w:rsid w:val="588B333D"/>
    <w:rsid w:val="588B5AE7"/>
    <w:rsid w:val="589E0630"/>
    <w:rsid w:val="58C310C9"/>
    <w:rsid w:val="58DC2E5F"/>
    <w:rsid w:val="58DF0C18"/>
    <w:rsid w:val="58E24549"/>
    <w:rsid w:val="594B23BF"/>
    <w:rsid w:val="596311F1"/>
    <w:rsid w:val="597A1F45"/>
    <w:rsid w:val="5988212D"/>
    <w:rsid w:val="59885FCB"/>
    <w:rsid w:val="59A513F1"/>
    <w:rsid w:val="59AE012A"/>
    <w:rsid w:val="59AF6DF2"/>
    <w:rsid w:val="59C32E05"/>
    <w:rsid w:val="59C72BE1"/>
    <w:rsid w:val="59CF4D9E"/>
    <w:rsid w:val="59D26218"/>
    <w:rsid w:val="59E13372"/>
    <w:rsid w:val="5A201A9E"/>
    <w:rsid w:val="5A2974F9"/>
    <w:rsid w:val="5A3F0176"/>
    <w:rsid w:val="5A69024E"/>
    <w:rsid w:val="5A836B3A"/>
    <w:rsid w:val="5A9C09E1"/>
    <w:rsid w:val="5AA34D50"/>
    <w:rsid w:val="5AA70894"/>
    <w:rsid w:val="5ABE7908"/>
    <w:rsid w:val="5AC22198"/>
    <w:rsid w:val="5AC6369A"/>
    <w:rsid w:val="5AC926EA"/>
    <w:rsid w:val="5AE1122D"/>
    <w:rsid w:val="5B225381"/>
    <w:rsid w:val="5B456D3B"/>
    <w:rsid w:val="5B4E0823"/>
    <w:rsid w:val="5B586036"/>
    <w:rsid w:val="5B6A1223"/>
    <w:rsid w:val="5B793214"/>
    <w:rsid w:val="5B7C2D04"/>
    <w:rsid w:val="5B8E663F"/>
    <w:rsid w:val="5B944C22"/>
    <w:rsid w:val="5BDD5FA9"/>
    <w:rsid w:val="5BFC51D5"/>
    <w:rsid w:val="5BFF7E3A"/>
    <w:rsid w:val="5C0079BA"/>
    <w:rsid w:val="5C5B6DBD"/>
    <w:rsid w:val="5C666AFE"/>
    <w:rsid w:val="5C6A1A3A"/>
    <w:rsid w:val="5C6A780F"/>
    <w:rsid w:val="5CBA0BBB"/>
    <w:rsid w:val="5CDD718F"/>
    <w:rsid w:val="5CFB21F4"/>
    <w:rsid w:val="5D0230D8"/>
    <w:rsid w:val="5D121B72"/>
    <w:rsid w:val="5D245401"/>
    <w:rsid w:val="5D6E512B"/>
    <w:rsid w:val="5D7E776E"/>
    <w:rsid w:val="5D975B2F"/>
    <w:rsid w:val="5DBA73C2"/>
    <w:rsid w:val="5DBF0FE2"/>
    <w:rsid w:val="5DD21301"/>
    <w:rsid w:val="5DD62B9F"/>
    <w:rsid w:val="5E1C257C"/>
    <w:rsid w:val="5E29109A"/>
    <w:rsid w:val="5E4167EC"/>
    <w:rsid w:val="5E7C03F7"/>
    <w:rsid w:val="5E7E6D93"/>
    <w:rsid w:val="5E84084D"/>
    <w:rsid w:val="5EA84964"/>
    <w:rsid w:val="5EE33FF9"/>
    <w:rsid w:val="5EE5233F"/>
    <w:rsid w:val="5F026C78"/>
    <w:rsid w:val="5F051FC3"/>
    <w:rsid w:val="5F2F67BE"/>
    <w:rsid w:val="5F5A4892"/>
    <w:rsid w:val="5F6D12E1"/>
    <w:rsid w:val="5F70492E"/>
    <w:rsid w:val="5F7C774D"/>
    <w:rsid w:val="5F8E3006"/>
    <w:rsid w:val="5FA4595D"/>
    <w:rsid w:val="5FB170DB"/>
    <w:rsid w:val="5FBB7CF4"/>
    <w:rsid w:val="5FBF27D9"/>
    <w:rsid w:val="5FF359F2"/>
    <w:rsid w:val="5FFC2ECC"/>
    <w:rsid w:val="601B7FBB"/>
    <w:rsid w:val="60233215"/>
    <w:rsid w:val="60284A61"/>
    <w:rsid w:val="607D37A6"/>
    <w:rsid w:val="608B04AF"/>
    <w:rsid w:val="60BC4111"/>
    <w:rsid w:val="60C02D14"/>
    <w:rsid w:val="60CC0D1B"/>
    <w:rsid w:val="60E3502E"/>
    <w:rsid w:val="60F85CD4"/>
    <w:rsid w:val="61057F66"/>
    <w:rsid w:val="610664F7"/>
    <w:rsid w:val="611E6D86"/>
    <w:rsid w:val="611F788C"/>
    <w:rsid w:val="612F7C62"/>
    <w:rsid w:val="61306A6A"/>
    <w:rsid w:val="6138591F"/>
    <w:rsid w:val="613F0A5C"/>
    <w:rsid w:val="613F4FE1"/>
    <w:rsid w:val="61627292"/>
    <w:rsid w:val="61953654"/>
    <w:rsid w:val="61A114AE"/>
    <w:rsid w:val="61BA4586"/>
    <w:rsid w:val="61D20DA2"/>
    <w:rsid w:val="61D7495D"/>
    <w:rsid w:val="62183B73"/>
    <w:rsid w:val="621C623D"/>
    <w:rsid w:val="6223037D"/>
    <w:rsid w:val="622C5484"/>
    <w:rsid w:val="62430ED7"/>
    <w:rsid w:val="625A4D8A"/>
    <w:rsid w:val="625F05B8"/>
    <w:rsid w:val="62796C2E"/>
    <w:rsid w:val="6281148F"/>
    <w:rsid w:val="629D016D"/>
    <w:rsid w:val="62B7006E"/>
    <w:rsid w:val="62B715D0"/>
    <w:rsid w:val="62FF39BE"/>
    <w:rsid w:val="631765E2"/>
    <w:rsid w:val="631C169C"/>
    <w:rsid w:val="632543AD"/>
    <w:rsid w:val="63301201"/>
    <w:rsid w:val="636B2504"/>
    <w:rsid w:val="637D7CBA"/>
    <w:rsid w:val="638F0F3A"/>
    <w:rsid w:val="63980EB7"/>
    <w:rsid w:val="63A9040D"/>
    <w:rsid w:val="63B33528"/>
    <w:rsid w:val="63C139AA"/>
    <w:rsid w:val="63C60FC0"/>
    <w:rsid w:val="63DA4605"/>
    <w:rsid w:val="642B76CF"/>
    <w:rsid w:val="644835A3"/>
    <w:rsid w:val="646C208D"/>
    <w:rsid w:val="64A05CB5"/>
    <w:rsid w:val="64AF63DD"/>
    <w:rsid w:val="64C20596"/>
    <w:rsid w:val="64D243BD"/>
    <w:rsid w:val="64D92F75"/>
    <w:rsid w:val="64ED75CD"/>
    <w:rsid w:val="64EE4C72"/>
    <w:rsid w:val="65075D34"/>
    <w:rsid w:val="65384140"/>
    <w:rsid w:val="653D52B2"/>
    <w:rsid w:val="654D7340"/>
    <w:rsid w:val="654E5B09"/>
    <w:rsid w:val="65A36811"/>
    <w:rsid w:val="65DD6A95"/>
    <w:rsid w:val="65E0798D"/>
    <w:rsid w:val="65E46075"/>
    <w:rsid w:val="65E6029B"/>
    <w:rsid w:val="65E82673"/>
    <w:rsid w:val="65FA4EAE"/>
    <w:rsid w:val="65FE75D5"/>
    <w:rsid w:val="6607615A"/>
    <w:rsid w:val="663B05F8"/>
    <w:rsid w:val="666034D7"/>
    <w:rsid w:val="66855163"/>
    <w:rsid w:val="66C62969"/>
    <w:rsid w:val="66CD4D5B"/>
    <w:rsid w:val="66CF63DE"/>
    <w:rsid w:val="66E17233"/>
    <w:rsid w:val="66FE2B5B"/>
    <w:rsid w:val="6726504E"/>
    <w:rsid w:val="67282A42"/>
    <w:rsid w:val="674D6117"/>
    <w:rsid w:val="674D67F3"/>
    <w:rsid w:val="67530DBD"/>
    <w:rsid w:val="676E209B"/>
    <w:rsid w:val="67746577"/>
    <w:rsid w:val="67B631FC"/>
    <w:rsid w:val="67C70965"/>
    <w:rsid w:val="67F71535"/>
    <w:rsid w:val="681A2E05"/>
    <w:rsid w:val="682E1F85"/>
    <w:rsid w:val="683C23E8"/>
    <w:rsid w:val="685C1EF3"/>
    <w:rsid w:val="6863170A"/>
    <w:rsid w:val="68700D08"/>
    <w:rsid w:val="688A0891"/>
    <w:rsid w:val="68954300"/>
    <w:rsid w:val="68DF195A"/>
    <w:rsid w:val="68EA1A4B"/>
    <w:rsid w:val="68EB6D13"/>
    <w:rsid w:val="68ED41D2"/>
    <w:rsid w:val="690A40E7"/>
    <w:rsid w:val="692506F7"/>
    <w:rsid w:val="693E69EE"/>
    <w:rsid w:val="695019BF"/>
    <w:rsid w:val="6956100C"/>
    <w:rsid w:val="697A518B"/>
    <w:rsid w:val="699C593C"/>
    <w:rsid w:val="69A658D1"/>
    <w:rsid w:val="69B4491C"/>
    <w:rsid w:val="69BA3375"/>
    <w:rsid w:val="69CE79D1"/>
    <w:rsid w:val="69DA0D02"/>
    <w:rsid w:val="69F5276F"/>
    <w:rsid w:val="6A1C1538"/>
    <w:rsid w:val="6A2305D3"/>
    <w:rsid w:val="6A5A06B4"/>
    <w:rsid w:val="6A774515"/>
    <w:rsid w:val="6AAE4FB3"/>
    <w:rsid w:val="6AE508C6"/>
    <w:rsid w:val="6AFC0A79"/>
    <w:rsid w:val="6B750E18"/>
    <w:rsid w:val="6B873CE1"/>
    <w:rsid w:val="6B9F6CC6"/>
    <w:rsid w:val="6BBB0B62"/>
    <w:rsid w:val="6BEB618E"/>
    <w:rsid w:val="6C095ED6"/>
    <w:rsid w:val="6C0D0B85"/>
    <w:rsid w:val="6C0F54CE"/>
    <w:rsid w:val="6C515AE7"/>
    <w:rsid w:val="6C52254D"/>
    <w:rsid w:val="6C5C1ED0"/>
    <w:rsid w:val="6CB5251A"/>
    <w:rsid w:val="6CCA7D73"/>
    <w:rsid w:val="6CEE09A9"/>
    <w:rsid w:val="6D070B71"/>
    <w:rsid w:val="6D0941DC"/>
    <w:rsid w:val="6D0B1A3D"/>
    <w:rsid w:val="6D513E95"/>
    <w:rsid w:val="6D602485"/>
    <w:rsid w:val="6D6D6544"/>
    <w:rsid w:val="6D7C3502"/>
    <w:rsid w:val="6D802672"/>
    <w:rsid w:val="6DB97905"/>
    <w:rsid w:val="6DD8201C"/>
    <w:rsid w:val="6DDB0A33"/>
    <w:rsid w:val="6DDB3C42"/>
    <w:rsid w:val="6DE035C6"/>
    <w:rsid w:val="6E2E7E8E"/>
    <w:rsid w:val="6E5C49C6"/>
    <w:rsid w:val="6E676B46"/>
    <w:rsid w:val="6E6D1DD3"/>
    <w:rsid w:val="6E6E472E"/>
    <w:rsid w:val="6E7F0551"/>
    <w:rsid w:val="6E801A8C"/>
    <w:rsid w:val="6E881C94"/>
    <w:rsid w:val="6E887F26"/>
    <w:rsid w:val="6E8A7C14"/>
    <w:rsid w:val="6EC73EE6"/>
    <w:rsid w:val="6ECF1B4D"/>
    <w:rsid w:val="6EE64C0C"/>
    <w:rsid w:val="6F0D221B"/>
    <w:rsid w:val="6F3C4CFD"/>
    <w:rsid w:val="6F551759"/>
    <w:rsid w:val="6F9852AE"/>
    <w:rsid w:val="6FAF14A2"/>
    <w:rsid w:val="6FD7792D"/>
    <w:rsid w:val="6FEA1AA7"/>
    <w:rsid w:val="6FEC7331"/>
    <w:rsid w:val="700E7B4C"/>
    <w:rsid w:val="701E322F"/>
    <w:rsid w:val="70231282"/>
    <w:rsid w:val="70311078"/>
    <w:rsid w:val="703A2499"/>
    <w:rsid w:val="704B11CB"/>
    <w:rsid w:val="70501E0B"/>
    <w:rsid w:val="705450AF"/>
    <w:rsid w:val="70822345"/>
    <w:rsid w:val="709500F7"/>
    <w:rsid w:val="70A82A03"/>
    <w:rsid w:val="70A835A4"/>
    <w:rsid w:val="70BD02DD"/>
    <w:rsid w:val="70C72F70"/>
    <w:rsid w:val="70CE236B"/>
    <w:rsid w:val="70D76C43"/>
    <w:rsid w:val="70FC0717"/>
    <w:rsid w:val="710967D0"/>
    <w:rsid w:val="711225C2"/>
    <w:rsid w:val="7118642A"/>
    <w:rsid w:val="71235445"/>
    <w:rsid w:val="713C21EF"/>
    <w:rsid w:val="713D3DA2"/>
    <w:rsid w:val="71431EA2"/>
    <w:rsid w:val="71630796"/>
    <w:rsid w:val="71823281"/>
    <w:rsid w:val="71C84B7B"/>
    <w:rsid w:val="71DF435D"/>
    <w:rsid w:val="71E11DC7"/>
    <w:rsid w:val="722A3F0F"/>
    <w:rsid w:val="722F5066"/>
    <w:rsid w:val="72402885"/>
    <w:rsid w:val="72710C91"/>
    <w:rsid w:val="72780864"/>
    <w:rsid w:val="727A0F4D"/>
    <w:rsid w:val="728875D4"/>
    <w:rsid w:val="72B4782D"/>
    <w:rsid w:val="7306762B"/>
    <w:rsid w:val="73123F34"/>
    <w:rsid w:val="731563AD"/>
    <w:rsid w:val="73714BA3"/>
    <w:rsid w:val="73882B12"/>
    <w:rsid w:val="73A6599D"/>
    <w:rsid w:val="73A9599D"/>
    <w:rsid w:val="73AB1FA0"/>
    <w:rsid w:val="73B057E9"/>
    <w:rsid w:val="73B21561"/>
    <w:rsid w:val="73B93EBF"/>
    <w:rsid w:val="73BC31B4"/>
    <w:rsid w:val="73BE3A62"/>
    <w:rsid w:val="741308E6"/>
    <w:rsid w:val="741C464E"/>
    <w:rsid w:val="7421274A"/>
    <w:rsid w:val="744523D5"/>
    <w:rsid w:val="745578ED"/>
    <w:rsid w:val="745603E7"/>
    <w:rsid w:val="74634AB9"/>
    <w:rsid w:val="747A318C"/>
    <w:rsid w:val="74982505"/>
    <w:rsid w:val="74AB762E"/>
    <w:rsid w:val="74D451EA"/>
    <w:rsid w:val="74D866E6"/>
    <w:rsid w:val="74DA0D6F"/>
    <w:rsid w:val="74EB30C9"/>
    <w:rsid w:val="74FE1202"/>
    <w:rsid w:val="751C3136"/>
    <w:rsid w:val="752760D6"/>
    <w:rsid w:val="753C171F"/>
    <w:rsid w:val="75CB11FB"/>
    <w:rsid w:val="75CE22CA"/>
    <w:rsid w:val="75E1612D"/>
    <w:rsid w:val="760A3B2B"/>
    <w:rsid w:val="761F01D4"/>
    <w:rsid w:val="762F50EB"/>
    <w:rsid w:val="76771E75"/>
    <w:rsid w:val="7683596B"/>
    <w:rsid w:val="76837D08"/>
    <w:rsid w:val="768C3294"/>
    <w:rsid w:val="76A71125"/>
    <w:rsid w:val="76CB6D41"/>
    <w:rsid w:val="76D05F87"/>
    <w:rsid w:val="77003D5C"/>
    <w:rsid w:val="770F59AD"/>
    <w:rsid w:val="773E241A"/>
    <w:rsid w:val="775E7FAC"/>
    <w:rsid w:val="776D5ECB"/>
    <w:rsid w:val="77DB3143"/>
    <w:rsid w:val="77E61DC0"/>
    <w:rsid w:val="77F52AEA"/>
    <w:rsid w:val="780D2891"/>
    <w:rsid w:val="782B3690"/>
    <w:rsid w:val="78357DBE"/>
    <w:rsid w:val="784556CD"/>
    <w:rsid w:val="78465AA6"/>
    <w:rsid w:val="7874543C"/>
    <w:rsid w:val="787E4CB0"/>
    <w:rsid w:val="78D34918"/>
    <w:rsid w:val="78DE34B8"/>
    <w:rsid w:val="79051A3C"/>
    <w:rsid w:val="7908577F"/>
    <w:rsid w:val="79454AF6"/>
    <w:rsid w:val="794A7A15"/>
    <w:rsid w:val="795B2E51"/>
    <w:rsid w:val="79C124FE"/>
    <w:rsid w:val="79F02C52"/>
    <w:rsid w:val="79FA0ADA"/>
    <w:rsid w:val="79FE3471"/>
    <w:rsid w:val="7A0917AF"/>
    <w:rsid w:val="7A200883"/>
    <w:rsid w:val="7A3251AA"/>
    <w:rsid w:val="7A41719B"/>
    <w:rsid w:val="7A6E4F5D"/>
    <w:rsid w:val="7A8D418E"/>
    <w:rsid w:val="7A9C6202"/>
    <w:rsid w:val="7AA82D76"/>
    <w:rsid w:val="7AAB7512"/>
    <w:rsid w:val="7ADB314B"/>
    <w:rsid w:val="7ADB45EE"/>
    <w:rsid w:val="7B046B46"/>
    <w:rsid w:val="7B1D7EA2"/>
    <w:rsid w:val="7B23095E"/>
    <w:rsid w:val="7B510208"/>
    <w:rsid w:val="7B72275F"/>
    <w:rsid w:val="7B7F7F7B"/>
    <w:rsid w:val="7B815612"/>
    <w:rsid w:val="7B826F2D"/>
    <w:rsid w:val="7BEE482F"/>
    <w:rsid w:val="7BF22E42"/>
    <w:rsid w:val="7C202FCA"/>
    <w:rsid w:val="7C3175D2"/>
    <w:rsid w:val="7C4B2553"/>
    <w:rsid w:val="7C5361E0"/>
    <w:rsid w:val="7C584F31"/>
    <w:rsid w:val="7C8F6697"/>
    <w:rsid w:val="7CD24477"/>
    <w:rsid w:val="7CD54E14"/>
    <w:rsid w:val="7CD63344"/>
    <w:rsid w:val="7CF70C9B"/>
    <w:rsid w:val="7CF844AC"/>
    <w:rsid w:val="7CFB0A7C"/>
    <w:rsid w:val="7D2A67A4"/>
    <w:rsid w:val="7D3F2023"/>
    <w:rsid w:val="7D405FAF"/>
    <w:rsid w:val="7D43322A"/>
    <w:rsid w:val="7D641B1E"/>
    <w:rsid w:val="7D705EBA"/>
    <w:rsid w:val="7D7B6C33"/>
    <w:rsid w:val="7D806A5E"/>
    <w:rsid w:val="7DC9285E"/>
    <w:rsid w:val="7DDA3B8E"/>
    <w:rsid w:val="7DE87EF2"/>
    <w:rsid w:val="7DF95DB3"/>
    <w:rsid w:val="7E134C91"/>
    <w:rsid w:val="7E15588D"/>
    <w:rsid w:val="7E484F9C"/>
    <w:rsid w:val="7E562399"/>
    <w:rsid w:val="7E5D61E8"/>
    <w:rsid w:val="7E6D0C0B"/>
    <w:rsid w:val="7E745DD1"/>
    <w:rsid w:val="7E9E299B"/>
    <w:rsid w:val="7EC87FAC"/>
    <w:rsid w:val="7ECE2121"/>
    <w:rsid w:val="7EEC1DCB"/>
    <w:rsid w:val="7EFB200E"/>
    <w:rsid w:val="7F343772"/>
    <w:rsid w:val="7F70229B"/>
    <w:rsid w:val="7F741DC0"/>
    <w:rsid w:val="7F875650"/>
    <w:rsid w:val="7F9554AA"/>
    <w:rsid w:val="7FCB7E9F"/>
    <w:rsid w:val="7FDB49D8"/>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2839</Words>
  <Characters>3085</Characters>
  <Lines>24</Lines>
  <Paragraphs>7</Paragraphs>
  <TotalTime>4</TotalTime>
  <ScaleCrop>false</ScaleCrop>
  <LinksUpToDate>false</LinksUpToDate>
  <CharactersWithSpaces>3132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2022-03-09T08:59:00Z</cp:lastPrinted>
  <dcterms:modified xsi:type="dcterms:W3CDTF">2022-04-13T03:28:35Z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D133F85048854D75A32201592E59CEB5</vt:lpwstr>
  </property>
</Properties>
</file>