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Theme="minorEastAsia"/>
          <w:sz w:val="52"/>
          <w:szCs w:val="52"/>
          <w:lang w:val="en-US" w:eastAsia="zh-CN"/>
        </w:rPr>
      </w:pPr>
      <w:r>
        <w:rPr>
          <w:rFonts w:hint="eastAsia" w:eastAsiaTheme="minorEastAsia"/>
          <w:sz w:val="52"/>
          <w:szCs w:val="52"/>
          <w:lang w:val="en-US" w:eastAsia="zh-CN"/>
        </w:rPr>
        <w:t xml:space="preserve">         </w:t>
      </w:r>
    </w:p>
    <w:p>
      <w:pPr>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52"/>
          <w:szCs w:val="52"/>
        </w:rPr>
      </w:pPr>
    </w:p>
    <w:p>
      <w:pPr>
        <w:pStyle w:val="30"/>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val="0"/>
          <w:bCs w:val="0"/>
          <w:sz w:val="52"/>
          <w:szCs w:val="52"/>
          <w:u w:val="none"/>
        </w:rPr>
      </w:pPr>
      <w:r>
        <w:rPr>
          <w:rFonts w:hint="default" w:ascii="Times New Roman" w:hAnsi="Times New Roman" w:eastAsia="宋体" w:cs="Times New Roman"/>
          <w:b w:val="0"/>
          <w:bCs w:val="0"/>
          <w:sz w:val="52"/>
          <w:szCs w:val="52"/>
          <w:u w:val="none"/>
        </w:rPr>
        <w:t>常州</w:t>
      </w:r>
      <w:r>
        <w:rPr>
          <w:rFonts w:hint="default" w:ascii="Times New Roman" w:hAnsi="Times New Roman" w:eastAsia="宋体" w:cs="Times New Roman"/>
          <w:b w:val="0"/>
          <w:bCs w:val="0"/>
          <w:sz w:val="52"/>
          <w:szCs w:val="52"/>
          <w:u w:val="none"/>
          <w:lang w:val="en-US" w:eastAsia="zh-CN"/>
        </w:rPr>
        <w:t>市万华激光科技</w:t>
      </w:r>
      <w:r>
        <w:rPr>
          <w:rFonts w:hint="default" w:ascii="Times New Roman" w:hAnsi="Times New Roman" w:eastAsia="宋体" w:cs="Times New Roman"/>
          <w:b w:val="0"/>
          <w:bCs w:val="0"/>
          <w:sz w:val="52"/>
          <w:szCs w:val="52"/>
          <w:u w:val="none"/>
        </w:rPr>
        <w:t>有限公司</w:t>
      </w:r>
    </w:p>
    <w:p>
      <w:pPr>
        <w:pStyle w:val="30"/>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52"/>
          <w:szCs w:val="52"/>
        </w:rPr>
      </w:pPr>
      <w:r>
        <w:rPr>
          <w:rFonts w:hint="default" w:ascii="Times New Roman" w:hAnsi="Times New Roman" w:eastAsia="宋体" w:cs="Times New Roman"/>
          <w:color w:val="auto"/>
          <w:sz w:val="52"/>
          <w:szCs w:val="52"/>
        </w:rPr>
        <w:t>年产50万片光学镀膜玻璃项目</w:t>
      </w:r>
      <w:r>
        <w:rPr>
          <w:rFonts w:hint="eastAsia" w:ascii="Times New Roman" w:eastAsia="宋体" w:cs="Times New Roman"/>
          <w:color w:val="auto"/>
          <w:sz w:val="52"/>
          <w:szCs w:val="52"/>
          <w:lang w:eastAsia="zh-CN"/>
        </w:rPr>
        <w:t>（</w:t>
      </w:r>
      <w:r>
        <w:rPr>
          <w:rFonts w:hint="eastAsia" w:ascii="Times New Roman" w:eastAsia="宋体" w:cs="Times New Roman"/>
          <w:color w:val="auto"/>
          <w:sz w:val="52"/>
          <w:szCs w:val="52"/>
          <w:lang w:val="en-US" w:eastAsia="zh-CN"/>
        </w:rPr>
        <w:t>本次验收20万片</w:t>
      </w:r>
      <w:r>
        <w:rPr>
          <w:rFonts w:hint="default" w:ascii="Times New Roman" w:hAnsi="Times New Roman" w:eastAsia="宋体" w:cs="Times New Roman"/>
          <w:color w:val="auto"/>
          <w:sz w:val="52"/>
          <w:szCs w:val="52"/>
        </w:rPr>
        <w:t>光学镀膜玻璃</w:t>
      </w:r>
      <w:r>
        <w:rPr>
          <w:rFonts w:hint="eastAsia" w:ascii="Times New Roman" w:eastAsia="宋体" w:cs="Times New Roman"/>
          <w:color w:val="auto"/>
          <w:sz w:val="52"/>
          <w:szCs w:val="52"/>
          <w:lang w:eastAsia="zh-CN"/>
        </w:rPr>
        <w:t>）</w:t>
      </w:r>
      <w:r>
        <w:rPr>
          <w:rFonts w:hint="default" w:ascii="Times New Roman" w:hAnsi="Times New Roman" w:eastAsia="宋体" w:cs="Times New Roman"/>
          <w:sz w:val="52"/>
          <w:szCs w:val="52"/>
        </w:rPr>
        <w:t>竣工环境保护验收监测报告表</w:t>
      </w:r>
    </w:p>
    <w:p>
      <w:pPr>
        <w:jc w:val="center"/>
        <w:rPr>
          <w:rFonts w:eastAsiaTheme="minorEastAsia"/>
          <w:sz w:val="32"/>
          <w:szCs w:val="32"/>
        </w:rPr>
      </w:pPr>
    </w:p>
    <w:p>
      <w:pPr>
        <w:jc w:val="center"/>
        <w:rPr>
          <w:rFonts w:eastAsiaTheme="minorEastAsia"/>
          <w:sz w:val="28"/>
          <w:szCs w:val="28"/>
        </w:rPr>
      </w:pPr>
    </w:p>
    <w:p>
      <w:pPr>
        <w:jc w:val="center"/>
        <w:rPr>
          <w:rFonts w:eastAsiaTheme="minorEastAsia"/>
          <w:sz w:val="28"/>
          <w:szCs w:val="28"/>
        </w:rPr>
      </w:pPr>
    </w:p>
    <w:p>
      <w:pPr>
        <w:pStyle w:val="79"/>
        <w:rPr>
          <w:rFonts w:eastAsiaTheme="minorEastAsia"/>
          <w:sz w:val="28"/>
          <w:szCs w:val="28"/>
        </w:rPr>
      </w:pPr>
    </w:p>
    <w:p>
      <w:pPr>
        <w:pStyle w:val="78"/>
        <w:rPr>
          <w:rFonts w:eastAsiaTheme="minorEastAsia"/>
          <w:sz w:val="28"/>
          <w:szCs w:val="28"/>
        </w:rPr>
      </w:pPr>
    </w:p>
    <w:p/>
    <w:p>
      <w:pPr>
        <w:pStyle w:val="79"/>
        <w:ind w:left="0" w:leftChars="0" w:firstLine="0" w:firstLineChars="0"/>
      </w:pPr>
    </w:p>
    <w:p>
      <w:pPr>
        <w:pStyle w:val="78"/>
      </w:pPr>
    </w:p>
    <w:p/>
    <w:p>
      <w:pPr>
        <w:pStyle w:val="30"/>
      </w:pPr>
    </w:p>
    <w:tbl>
      <w:tblPr>
        <w:tblStyle w:val="80"/>
        <w:tblpPr w:leftFromText="180" w:rightFromText="180" w:vertAnchor="text" w:horzAnchor="page" w:tblpXSpec="center" w:tblpY="227"/>
        <w:tblOverlap w:val="never"/>
        <w:tblW w:w="0" w:type="auto"/>
        <w:jc w:val="center"/>
        <w:tblLayout w:type="fixed"/>
        <w:tblCellMar>
          <w:top w:w="0" w:type="dxa"/>
          <w:left w:w="0" w:type="dxa"/>
          <w:bottom w:w="0" w:type="dxa"/>
          <w:right w:w="0" w:type="dxa"/>
        </w:tblCellMar>
      </w:tblPr>
      <w:tblGrid>
        <w:gridCol w:w="1917"/>
        <w:gridCol w:w="6237"/>
      </w:tblGrid>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建设单位：</w:t>
            </w:r>
          </w:p>
        </w:tc>
        <w:tc>
          <w:tcPr>
            <w:tcW w:w="6237" w:type="dxa"/>
            <w:tcBorders>
              <w:bottom w:val="single" w:color="auto" w:sz="4" w:space="0"/>
            </w:tcBorders>
            <w:vAlign w:val="bottom"/>
          </w:tcPr>
          <w:p>
            <w:pPr>
              <w:pStyle w:val="30"/>
              <w:keepNext w:val="0"/>
              <w:keepLines w:val="0"/>
              <w:pageBreakBefore w:val="0"/>
              <w:widowControl/>
              <w:kinsoku/>
              <w:wordWrap/>
              <w:overflowPunct/>
              <w:topLinePunct w:val="0"/>
              <w:autoSpaceDE/>
              <w:autoSpaceDN/>
              <w:bidi w:val="0"/>
              <w:snapToGrid/>
              <w:spacing w:line="240" w:lineRule="auto"/>
              <w:jc w:val="center"/>
              <w:textAlignment w:val="auto"/>
              <w:rPr>
                <w:sz w:val="32"/>
                <w:szCs w:val="32"/>
              </w:rPr>
            </w:pPr>
            <w:r>
              <w:rPr>
                <w:rFonts w:hint="default" w:ascii="Times New Roman" w:hAnsi="Times New Roman" w:eastAsia="宋体" w:cs="Times New Roman"/>
                <w:b w:val="0"/>
                <w:bCs w:val="0"/>
                <w:sz w:val="32"/>
                <w:szCs w:val="32"/>
                <w:u w:val="none"/>
              </w:rPr>
              <w:t>常州</w:t>
            </w:r>
            <w:r>
              <w:rPr>
                <w:rFonts w:hint="default" w:ascii="Times New Roman" w:hAnsi="Times New Roman" w:eastAsia="宋体" w:cs="Times New Roman"/>
                <w:b w:val="0"/>
                <w:bCs w:val="0"/>
                <w:sz w:val="32"/>
                <w:szCs w:val="32"/>
                <w:u w:val="none"/>
                <w:lang w:val="en-US" w:eastAsia="zh-CN"/>
              </w:rPr>
              <w:t>市万华激光科技</w:t>
            </w:r>
            <w:r>
              <w:rPr>
                <w:rFonts w:hint="default" w:ascii="Times New Roman" w:hAnsi="Times New Roman" w:eastAsia="宋体" w:cs="Times New Roman"/>
                <w:b w:val="0"/>
                <w:bCs w:val="0"/>
                <w:sz w:val="32"/>
                <w:szCs w:val="32"/>
                <w:u w:val="none"/>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编制单位：</w:t>
            </w:r>
          </w:p>
        </w:tc>
        <w:tc>
          <w:tcPr>
            <w:tcW w:w="6237" w:type="dxa"/>
            <w:tcBorders>
              <w:top w:val="single" w:color="auto" w:sz="4" w:space="0"/>
              <w:bottom w:val="single" w:color="auto" w:sz="4" w:space="0"/>
            </w:tcBorders>
            <w:vAlign w:val="bottom"/>
          </w:tcPr>
          <w:p>
            <w:pPr>
              <w:jc w:val="center"/>
              <w:rPr>
                <w:sz w:val="32"/>
                <w:szCs w:val="32"/>
              </w:rPr>
            </w:pPr>
            <w:r>
              <w:rPr>
                <w:rFonts w:hint="eastAsia"/>
                <w:sz w:val="32"/>
                <w:szCs w:val="32"/>
                <w:lang w:eastAsia="zh-CN"/>
              </w:rPr>
              <w:t>常州新睿环境技术</w:t>
            </w:r>
            <w:r>
              <w:rPr>
                <w:sz w:val="32"/>
                <w:szCs w:val="32"/>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rPr>
              <w:t>编制时间：</w:t>
            </w:r>
          </w:p>
        </w:tc>
        <w:tc>
          <w:tcPr>
            <w:tcW w:w="6237" w:type="dxa"/>
            <w:tcBorders>
              <w:top w:val="single" w:color="auto" w:sz="4" w:space="0"/>
              <w:bottom w:val="single" w:color="auto" w:sz="4" w:space="0"/>
            </w:tcBorders>
            <w:vAlign w:val="bottom"/>
          </w:tcPr>
          <w:p>
            <w:pPr>
              <w:jc w:val="center"/>
              <w:rPr>
                <w:sz w:val="32"/>
                <w:szCs w:val="32"/>
              </w:rPr>
            </w:pPr>
            <w:r>
              <w:rPr>
                <w:sz w:val="32"/>
              </w:rPr>
              <w:t>二〇二</w:t>
            </w:r>
            <w:r>
              <w:rPr>
                <w:rFonts w:hint="eastAsia"/>
                <w:sz w:val="32"/>
                <w:lang w:val="en-US" w:eastAsia="zh-CN"/>
              </w:rPr>
              <w:t>二</w:t>
            </w:r>
            <w:r>
              <w:rPr>
                <w:sz w:val="32"/>
              </w:rPr>
              <w:t>年</w:t>
            </w:r>
            <w:r>
              <w:rPr>
                <w:rFonts w:hint="eastAsia"/>
                <w:sz w:val="32"/>
                <w:lang w:val="en-US" w:eastAsia="zh-CN"/>
              </w:rPr>
              <w:t>十一</w:t>
            </w:r>
            <w:r>
              <w:rPr>
                <w:sz w:val="32"/>
              </w:rPr>
              <w:t>月</w:t>
            </w:r>
          </w:p>
        </w:tc>
      </w:tr>
    </w:tbl>
    <w:p>
      <w:pPr>
        <w:spacing w:line="500" w:lineRule="exact"/>
        <w:rPr>
          <w:rFonts w:eastAsiaTheme="minorEastAsia"/>
          <w:bCs/>
          <w:kern w:val="0"/>
          <w:sz w:val="28"/>
          <w:szCs w:val="24"/>
        </w:rPr>
        <w:sectPr>
          <w:footerReference r:id="rId3"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spacing w:line="500" w:lineRule="exact"/>
        <w:rPr>
          <w:rFonts w:eastAsiaTheme="minorEastAsia"/>
          <w:bCs/>
          <w:kern w:val="0"/>
          <w:sz w:val="28"/>
          <w:szCs w:val="24"/>
        </w:rPr>
      </w:pPr>
      <w:r>
        <w:rPr>
          <w:rFonts w:eastAsiaTheme="minorEastAsia"/>
          <w:bCs/>
          <w:kern w:val="0"/>
          <w:sz w:val="28"/>
          <w:szCs w:val="24"/>
        </w:rPr>
        <w:t>建设单位法人代表：          （签字）</w:t>
      </w:r>
    </w:p>
    <w:p>
      <w:pPr>
        <w:spacing w:line="500" w:lineRule="exact"/>
        <w:rPr>
          <w:rFonts w:eastAsiaTheme="minorEastAsia"/>
          <w:bCs/>
          <w:kern w:val="0"/>
          <w:sz w:val="28"/>
          <w:szCs w:val="24"/>
        </w:rPr>
      </w:pPr>
    </w:p>
    <w:p>
      <w:pPr>
        <w:spacing w:line="500" w:lineRule="exact"/>
        <w:rPr>
          <w:rFonts w:eastAsiaTheme="minorEastAsia"/>
          <w:bCs/>
          <w:kern w:val="0"/>
          <w:sz w:val="28"/>
          <w:szCs w:val="24"/>
        </w:rPr>
      </w:pPr>
      <w:r>
        <w:rPr>
          <w:rFonts w:eastAsiaTheme="minorEastAsia"/>
          <w:bCs/>
          <w:kern w:val="0"/>
          <w:sz w:val="28"/>
          <w:szCs w:val="24"/>
        </w:rPr>
        <w:t xml:space="preserve">编制单位法人代表：   </w:t>
      </w:r>
      <w:r>
        <w:rPr>
          <w:rFonts w:hint="eastAsia" w:eastAsiaTheme="minorEastAsia"/>
          <w:bCs/>
          <w:kern w:val="0"/>
          <w:sz w:val="28"/>
          <w:szCs w:val="24"/>
          <w:lang w:eastAsia="zh-CN"/>
        </w:rPr>
        <w:t>王</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伟</w:t>
      </w:r>
      <w:r>
        <w:rPr>
          <w:rFonts w:eastAsiaTheme="minorEastAsia"/>
          <w:bCs/>
          <w:kern w:val="0"/>
          <w:sz w:val="28"/>
          <w:szCs w:val="24"/>
        </w:rPr>
        <w:t xml:space="preserve">  （签字）</w:t>
      </w:r>
    </w:p>
    <w:p>
      <w:pPr>
        <w:spacing w:line="500" w:lineRule="exact"/>
        <w:rPr>
          <w:rFonts w:eastAsiaTheme="minorEastAsia"/>
          <w:bCs/>
          <w:kern w:val="0"/>
          <w:sz w:val="28"/>
          <w:szCs w:val="24"/>
        </w:rPr>
      </w:pPr>
    </w:p>
    <w:p>
      <w:pPr>
        <w:spacing w:line="500" w:lineRule="exact"/>
        <w:rPr>
          <w:rFonts w:hint="eastAsia" w:eastAsiaTheme="minorEastAsia"/>
          <w:bCs/>
          <w:kern w:val="0"/>
          <w:sz w:val="28"/>
          <w:szCs w:val="24"/>
          <w:lang w:val="en-US" w:eastAsia="zh-CN"/>
        </w:rPr>
      </w:pPr>
      <w:r>
        <w:rPr>
          <w:rFonts w:eastAsiaTheme="minorEastAsia"/>
          <w:bCs/>
          <w:kern w:val="0"/>
          <w:sz w:val="28"/>
          <w:szCs w:val="24"/>
        </w:rPr>
        <w:t xml:space="preserve">项  目  负  责  人： </w:t>
      </w:r>
      <w:r>
        <w:rPr>
          <w:rFonts w:hint="eastAsia" w:eastAsiaTheme="minorEastAsia"/>
          <w:sz w:val="28"/>
          <w:szCs w:val="28"/>
          <w:lang w:val="en-US" w:eastAsia="zh-CN"/>
        </w:rPr>
        <w:t>齐朝琳</w:t>
      </w:r>
    </w:p>
    <w:p>
      <w:pPr>
        <w:spacing w:line="500" w:lineRule="exact"/>
        <w:rPr>
          <w:rFonts w:eastAsiaTheme="minorEastAsia"/>
          <w:bCs/>
          <w:kern w:val="0"/>
          <w:sz w:val="28"/>
          <w:szCs w:val="24"/>
        </w:rPr>
      </w:pPr>
    </w:p>
    <w:p>
      <w:pPr>
        <w:jc w:val="both"/>
        <w:rPr>
          <w:rFonts w:hint="eastAsia" w:eastAsiaTheme="minorEastAsia"/>
          <w:sz w:val="32"/>
          <w:szCs w:val="32"/>
          <w:lang w:eastAsia="zh-CN"/>
        </w:rPr>
      </w:pPr>
      <w:r>
        <w:rPr>
          <w:rFonts w:eastAsiaTheme="minorEastAsia"/>
          <w:bCs/>
          <w:kern w:val="0"/>
          <w:sz w:val="28"/>
          <w:szCs w:val="24"/>
        </w:rPr>
        <w:t>报  告  编  写  人：</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赵</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雯</w:t>
      </w:r>
    </w:p>
    <w:p>
      <w:pPr>
        <w:spacing w:line="480" w:lineRule="auto"/>
        <w:ind w:firstLine="480" w:firstLineChars="200"/>
        <w:rPr>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pStyle w:val="79"/>
        <w:ind w:left="0" w:leftChars="0" w:firstLine="0" w:firstLineChars="0"/>
        <w:rPr>
          <w:b/>
          <w:sz w:val="24"/>
          <w:szCs w:val="24"/>
        </w:rPr>
      </w:pPr>
    </w:p>
    <w:p>
      <w:pPr>
        <w:pStyle w:val="78"/>
        <w:rPr>
          <w:b/>
          <w:sz w:val="24"/>
          <w:szCs w:val="24"/>
        </w:rPr>
      </w:pPr>
    </w:p>
    <w:p>
      <w:pPr>
        <w:rPr>
          <w:b/>
          <w:sz w:val="24"/>
          <w:szCs w:val="24"/>
        </w:rPr>
      </w:pPr>
    </w:p>
    <w:p>
      <w:pPr>
        <w:pStyle w:val="30"/>
        <w:rPr>
          <w:b/>
          <w:sz w:val="24"/>
          <w:szCs w:val="24"/>
        </w:rPr>
      </w:pPr>
    </w:p>
    <w:p>
      <w:pPr>
        <w:pStyle w:val="31"/>
      </w:pPr>
    </w:p>
    <w:p>
      <w:pPr>
        <w:pStyle w:val="78"/>
      </w:pPr>
    </w:p>
    <w:p/>
    <w:p>
      <w:pPr>
        <w:pStyle w:val="30"/>
      </w:pPr>
    </w:p>
    <w:p>
      <w:pPr>
        <w:pStyle w:val="31"/>
      </w:pPr>
    </w:p>
    <w:p>
      <w:pPr>
        <w:pStyle w:val="31"/>
      </w:pPr>
    </w:p>
    <w:p>
      <w:pPr>
        <w:pStyle w:val="31"/>
      </w:pPr>
    </w:p>
    <w:p>
      <w:pPr>
        <w:pStyle w:val="31"/>
      </w:pPr>
    </w:p>
    <w:p>
      <w:pPr>
        <w:pStyle w:val="31"/>
        <w:ind w:left="0" w:leftChars="0" w:firstLine="0" w:firstLineChars="0"/>
      </w:pPr>
    </w:p>
    <w:p>
      <w:pPr>
        <w:pStyle w:val="31"/>
        <w:ind w:left="0" w:leftChars="0" w:firstLine="0" w:firstLineChars="0"/>
      </w:pPr>
    </w:p>
    <w:tbl>
      <w:tblPr>
        <w:tblStyle w:val="80"/>
        <w:tblW w:w="9660" w:type="dxa"/>
        <w:jc w:val="center"/>
        <w:tblLayout w:type="autofit"/>
        <w:tblCellMar>
          <w:top w:w="0" w:type="dxa"/>
          <w:left w:w="108" w:type="dxa"/>
          <w:bottom w:w="0" w:type="dxa"/>
          <w:right w:w="108" w:type="dxa"/>
        </w:tblCellMar>
      </w:tblPr>
      <w:tblGrid>
        <w:gridCol w:w="1696"/>
        <w:gridCol w:w="3821"/>
        <w:gridCol w:w="1282"/>
        <w:gridCol w:w="2861"/>
      </w:tblGrid>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建设单位：</w:t>
            </w:r>
          </w:p>
        </w:tc>
        <w:tc>
          <w:tcPr>
            <w:tcW w:w="3821" w:type="dxa"/>
            <w:shd w:val="clear" w:color="auto" w:fill="auto"/>
            <w:vAlign w:val="center"/>
          </w:tcPr>
          <w:p>
            <w:pPr>
              <w:jc w:val="left"/>
              <w:rPr>
                <w:rFonts w:eastAsiaTheme="minorEastAsia"/>
                <w:bCs/>
                <w:spacing w:val="6"/>
                <w:sz w:val="21"/>
                <w:szCs w:val="21"/>
              </w:rPr>
            </w:pPr>
            <w:r>
              <w:rPr>
                <w:rFonts w:hint="default" w:ascii="Times New Roman" w:hAnsi="Times New Roman" w:eastAsia="宋体" w:cs="Times New Roman"/>
                <w:b w:val="0"/>
                <w:bCs w:val="0"/>
                <w:sz w:val="21"/>
                <w:szCs w:val="21"/>
                <w:u w:val="none"/>
              </w:rPr>
              <w:t>常州</w:t>
            </w:r>
            <w:r>
              <w:rPr>
                <w:rFonts w:hint="default" w:ascii="Times New Roman" w:hAnsi="Times New Roman" w:eastAsia="宋体" w:cs="Times New Roman"/>
                <w:b w:val="0"/>
                <w:bCs w:val="0"/>
                <w:sz w:val="21"/>
                <w:szCs w:val="21"/>
                <w:u w:val="none"/>
                <w:lang w:val="en-US" w:eastAsia="zh-CN"/>
              </w:rPr>
              <w:t>市万华激光科技</w:t>
            </w:r>
            <w:r>
              <w:rPr>
                <w:rFonts w:hint="default" w:ascii="Times New Roman" w:hAnsi="Times New Roman" w:eastAsia="宋体" w:cs="Times New Roman"/>
                <w:b w:val="0"/>
                <w:bCs w:val="0"/>
                <w:sz w:val="21"/>
                <w:szCs w:val="21"/>
                <w:u w:val="none"/>
              </w:rPr>
              <w:t>有限公司</w:t>
            </w:r>
            <w:r>
              <w:rPr>
                <w:rFonts w:eastAsiaTheme="minorEastAsia"/>
                <w:bCs/>
                <w:spacing w:val="6"/>
                <w:sz w:val="21"/>
                <w:szCs w:val="21"/>
              </w:rPr>
              <w:t>（盖章</w:t>
            </w:r>
            <w:r>
              <w:rPr>
                <w:rFonts w:eastAsiaTheme="minorEastAsia"/>
                <w:bCs/>
                <w:kern w:val="0"/>
                <w:sz w:val="21"/>
                <w:szCs w:val="21"/>
              </w:rPr>
              <w:t>）</w:t>
            </w:r>
          </w:p>
        </w:tc>
        <w:tc>
          <w:tcPr>
            <w:tcW w:w="1282" w:type="dxa"/>
            <w:shd w:val="clear" w:color="auto" w:fill="auto"/>
            <w:vAlign w:val="center"/>
          </w:tcPr>
          <w:p>
            <w:pPr>
              <w:jc w:val="center"/>
              <w:rPr>
                <w:rFonts w:eastAsiaTheme="minorEastAsia"/>
                <w:bCs/>
                <w:kern w:val="0"/>
                <w:szCs w:val="21"/>
              </w:rPr>
            </w:pPr>
            <w:r>
              <w:rPr>
                <w:rFonts w:eastAsiaTheme="minorEastAsia"/>
                <w:bCs/>
                <w:kern w:val="0"/>
                <w:szCs w:val="21"/>
              </w:rPr>
              <w:t>编制单位：</w:t>
            </w:r>
          </w:p>
        </w:tc>
        <w:tc>
          <w:tcPr>
            <w:tcW w:w="2861" w:type="dxa"/>
            <w:shd w:val="clear" w:color="auto" w:fill="auto"/>
            <w:vAlign w:val="center"/>
          </w:tcPr>
          <w:p>
            <w:pPr>
              <w:jc w:val="left"/>
              <w:rPr>
                <w:rFonts w:eastAsiaTheme="minorEastAsia"/>
                <w:bCs/>
                <w:kern w:val="0"/>
                <w:szCs w:val="21"/>
              </w:rPr>
            </w:pPr>
            <w:r>
              <w:rPr>
                <w:rFonts w:hint="eastAsia" w:eastAsiaTheme="minorEastAsia"/>
                <w:bCs/>
                <w:spacing w:val="6"/>
                <w:szCs w:val="21"/>
                <w:lang w:eastAsia="zh-CN"/>
              </w:rPr>
              <w:t>常州新睿环境技术</w:t>
            </w:r>
            <w:r>
              <w:rPr>
                <w:rFonts w:eastAsiaTheme="minorEastAsia"/>
                <w:bCs/>
                <w:spacing w:val="6"/>
                <w:szCs w:val="21"/>
              </w:rPr>
              <w:t>有限公司（盖章）</w:t>
            </w:r>
          </w:p>
        </w:tc>
      </w:tr>
      <w:tr>
        <w:tblPrEx>
          <w:tblCellMar>
            <w:top w:w="0" w:type="dxa"/>
            <w:left w:w="108" w:type="dxa"/>
            <w:bottom w:w="0" w:type="dxa"/>
            <w:right w:w="108" w:type="dxa"/>
          </w:tblCellMar>
        </w:tblPrEx>
        <w:trPr>
          <w:trHeight w:val="196" w:hRule="atLeast"/>
          <w:jc w:val="center"/>
        </w:trPr>
        <w:tc>
          <w:tcPr>
            <w:tcW w:w="1696" w:type="dxa"/>
            <w:shd w:val="clear" w:color="auto" w:fill="auto"/>
            <w:vAlign w:val="center"/>
          </w:tcPr>
          <w:p>
            <w:pPr>
              <w:jc w:val="center"/>
              <w:rPr>
                <w:rFonts w:eastAsiaTheme="minorEastAsia"/>
                <w:bCs/>
                <w:kern w:val="0"/>
                <w:sz w:val="21"/>
                <w:szCs w:val="21"/>
                <w:highlight w:val="none"/>
              </w:rPr>
            </w:pPr>
            <w:r>
              <w:rPr>
                <w:rFonts w:eastAsiaTheme="minorEastAsia"/>
                <w:bCs/>
                <w:kern w:val="0"/>
                <w:sz w:val="21"/>
                <w:szCs w:val="21"/>
                <w:highlight w:val="none"/>
              </w:rPr>
              <w:t>电    话：</w:t>
            </w:r>
          </w:p>
        </w:tc>
        <w:tc>
          <w:tcPr>
            <w:tcW w:w="3821" w:type="dxa"/>
            <w:shd w:val="clear" w:color="auto" w:fill="auto"/>
            <w:vAlign w:val="center"/>
          </w:tcPr>
          <w:p>
            <w:pPr>
              <w:jc w:val="left"/>
              <w:rPr>
                <w:rFonts w:eastAsiaTheme="minorEastAsia"/>
                <w:bCs/>
                <w:kern w:val="0"/>
                <w:sz w:val="21"/>
                <w:szCs w:val="21"/>
                <w:highlight w:val="none"/>
              </w:rPr>
            </w:pPr>
            <w:r>
              <w:rPr>
                <w:rFonts w:hint="eastAsia"/>
                <w:color w:val="auto"/>
                <w:sz w:val="21"/>
                <w:szCs w:val="21"/>
              </w:rPr>
              <w:t>18932390010</w:t>
            </w:r>
            <w:r>
              <w:rPr>
                <w:rFonts w:hint="eastAsia" w:eastAsiaTheme="minorEastAsia"/>
                <w:sz w:val="21"/>
                <w:szCs w:val="21"/>
                <w:highlight w:val="none"/>
              </w:rPr>
              <w:t>（</w:t>
            </w:r>
            <w:r>
              <w:rPr>
                <w:rFonts w:hint="eastAsia"/>
                <w:color w:val="auto"/>
                <w:sz w:val="21"/>
                <w:szCs w:val="21"/>
              </w:rPr>
              <w:t>齐朝琳</w:t>
            </w:r>
            <w:r>
              <w:rPr>
                <w:rFonts w:hint="eastAsia" w:eastAsiaTheme="minorEastAsia"/>
                <w:sz w:val="21"/>
                <w:szCs w:val="21"/>
                <w:highlight w:val="none"/>
              </w:rPr>
              <w:t>）</w:t>
            </w:r>
          </w:p>
        </w:tc>
        <w:tc>
          <w:tcPr>
            <w:tcW w:w="1282" w:type="dxa"/>
            <w:shd w:val="clear" w:color="auto" w:fill="auto"/>
            <w:vAlign w:val="center"/>
          </w:tcPr>
          <w:p>
            <w:pPr>
              <w:jc w:val="center"/>
              <w:rPr>
                <w:rFonts w:eastAsiaTheme="minorEastAsia"/>
                <w:bCs/>
                <w:kern w:val="0"/>
                <w:szCs w:val="21"/>
              </w:rPr>
            </w:pPr>
            <w:r>
              <w:rPr>
                <w:rFonts w:eastAsiaTheme="minorEastAsia"/>
                <w:bCs/>
                <w:kern w:val="0"/>
                <w:szCs w:val="21"/>
              </w:rPr>
              <w:t>电    话：</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szCs w:val="21"/>
              </w:rPr>
              <w:t>0519-8</w:t>
            </w:r>
            <w:r>
              <w:rPr>
                <w:rFonts w:hint="eastAsia" w:eastAsiaTheme="minorEastAsia"/>
                <w:szCs w:val="21"/>
                <w:lang w:val="en-US" w:eastAsia="zh-CN"/>
              </w:rPr>
              <w:t>8805066</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传    真：</w:t>
            </w:r>
          </w:p>
        </w:tc>
        <w:tc>
          <w:tcPr>
            <w:tcW w:w="3821" w:type="dxa"/>
            <w:shd w:val="clear" w:color="auto" w:fill="auto"/>
            <w:vAlign w:val="center"/>
          </w:tcPr>
          <w:p>
            <w:pPr>
              <w:jc w:val="left"/>
              <w:rPr>
                <w:rFonts w:eastAsiaTheme="minorEastAsia"/>
                <w:bCs/>
                <w:kern w:val="0"/>
                <w:sz w:val="21"/>
                <w:szCs w:val="21"/>
              </w:rPr>
            </w:pPr>
            <w:r>
              <w:rPr>
                <w:rFonts w:eastAsiaTheme="minorEastAsia"/>
                <w:bCs/>
                <w:kern w:val="0"/>
                <w:sz w:val="21"/>
                <w:szCs w:val="21"/>
              </w:rPr>
              <w:t>/</w:t>
            </w:r>
          </w:p>
        </w:tc>
        <w:tc>
          <w:tcPr>
            <w:tcW w:w="1282"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861" w:type="dxa"/>
            <w:shd w:val="clear" w:color="auto" w:fill="auto"/>
            <w:vAlign w:val="center"/>
          </w:tcPr>
          <w:p>
            <w:pPr>
              <w:jc w:val="left"/>
              <w:rPr>
                <w:rFonts w:eastAsiaTheme="minorEastAsia"/>
                <w:bCs/>
                <w:kern w:val="0"/>
                <w:szCs w:val="21"/>
              </w:rPr>
            </w:pPr>
            <w:r>
              <w:rPr>
                <w:rFonts w:eastAsiaTheme="minorEastAsia"/>
                <w:szCs w:val="21"/>
              </w:rPr>
              <w:t xml:space="preserve">/  </w:t>
            </w:r>
          </w:p>
        </w:tc>
      </w:tr>
      <w:tr>
        <w:tblPrEx>
          <w:tblCellMar>
            <w:top w:w="0" w:type="dxa"/>
            <w:left w:w="108" w:type="dxa"/>
            <w:bottom w:w="0" w:type="dxa"/>
            <w:right w:w="108" w:type="dxa"/>
          </w:tblCellMar>
        </w:tblPrEx>
        <w:trPr>
          <w:trHeight w:val="307" w:hRule="atLeast"/>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邮    编：</w:t>
            </w:r>
          </w:p>
        </w:tc>
        <w:tc>
          <w:tcPr>
            <w:tcW w:w="3821" w:type="dxa"/>
            <w:shd w:val="clear" w:color="auto" w:fill="auto"/>
            <w:vAlign w:val="center"/>
          </w:tcPr>
          <w:p>
            <w:pPr>
              <w:jc w:val="left"/>
              <w:rPr>
                <w:rFonts w:hint="default" w:eastAsiaTheme="minorEastAsia"/>
                <w:bCs/>
                <w:kern w:val="0"/>
                <w:sz w:val="21"/>
                <w:szCs w:val="21"/>
                <w:lang w:val="en-US" w:eastAsia="zh-CN"/>
              </w:rPr>
            </w:pPr>
            <w:r>
              <w:rPr>
                <w:rFonts w:eastAsiaTheme="minorEastAsia"/>
                <w:bCs/>
                <w:kern w:val="0"/>
                <w:sz w:val="21"/>
                <w:szCs w:val="21"/>
              </w:rPr>
              <w:t>213</w:t>
            </w:r>
            <w:r>
              <w:rPr>
                <w:rFonts w:hint="eastAsia" w:eastAsiaTheme="minorEastAsia"/>
                <w:bCs/>
                <w:kern w:val="0"/>
                <w:sz w:val="21"/>
                <w:szCs w:val="21"/>
                <w:lang w:val="en-US" w:eastAsia="zh-CN"/>
              </w:rPr>
              <w:t xml:space="preserve">000       </w:t>
            </w:r>
          </w:p>
        </w:tc>
        <w:tc>
          <w:tcPr>
            <w:tcW w:w="1282"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861" w:type="dxa"/>
            <w:shd w:val="clear" w:color="auto" w:fill="auto"/>
            <w:vAlign w:val="center"/>
          </w:tcPr>
          <w:p>
            <w:pPr>
              <w:jc w:val="left"/>
              <w:rPr>
                <w:rFonts w:eastAsiaTheme="minorEastAsia"/>
                <w:bCs/>
                <w:kern w:val="0"/>
                <w:szCs w:val="21"/>
              </w:rPr>
            </w:pPr>
            <w:r>
              <w:rPr>
                <w:rFonts w:eastAsiaTheme="minorEastAsia"/>
                <w:szCs w:val="21"/>
              </w:rPr>
              <w:t>213000</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地    址：</w:t>
            </w:r>
          </w:p>
        </w:tc>
        <w:tc>
          <w:tcPr>
            <w:tcW w:w="3821" w:type="dxa"/>
            <w:shd w:val="clear" w:color="auto" w:fill="auto"/>
            <w:vAlign w:val="center"/>
          </w:tcPr>
          <w:p>
            <w:pPr>
              <w:jc w:val="left"/>
              <w:rPr>
                <w:rFonts w:hint="default" w:eastAsiaTheme="minorEastAsia"/>
                <w:bCs/>
                <w:kern w:val="0"/>
                <w:sz w:val="21"/>
                <w:szCs w:val="21"/>
                <w:lang w:val="en-US" w:eastAsia="zh-CN"/>
              </w:rPr>
            </w:pPr>
            <w:r>
              <w:rPr>
                <w:rFonts w:hint="eastAsia"/>
                <w:color w:val="auto"/>
                <w:sz w:val="21"/>
                <w:szCs w:val="21"/>
                <w:u w:val="none"/>
              </w:rPr>
              <w:t>江苏</w:t>
            </w:r>
            <w:r>
              <w:rPr>
                <w:color w:val="auto"/>
                <w:sz w:val="21"/>
                <w:szCs w:val="21"/>
                <w:u w:val="none"/>
              </w:rPr>
              <w:t>省</w:t>
            </w:r>
            <w:r>
              <w:rPr>
                <w:rFonts w:hint="eastAsia"/>
                <w:color w:val="auto"/>
                <w:sz w:val="21"/>
                <w:szCs w:val="21"/>
                <w:u w:val="none"/>
              </w:rPr>
              <w:t>常州</w:t>
            </w:r>
            <w:r>
              <w:rPr>
                <w:color w:val="auto"/>
                <w:sz w:val="21"/>
                <w:szCs w:val="21"/>
                <w:u w:val="none"/>
              </w:rPr>
              <w:t>市</w:t>
            </w:r>
            <w:r>
              <w:rPr>
                <w:rFonts w:hint="eastAsia"/>
                <w:color w:val="auto"/>
                <w:sz w:val="21"/>
                <w:szCs w:val="21"/>
                <w:u w:val="none"/>
              </w:rPr>
              <w:t>武进经济开发</w:t>
            </w:r>
            <w:r>
              <w:rPr>
                <w:color w:val="auto"/>
                <w:sz w:val="21"/>
                <w:szCs w:val="21"/>
                <w:u w:val="none"/>
              </w:rPr>
              <w:t>区</w:t>
            </w:r>
            <w:r>
              <w:rPr>
                <w:rFonts w:hint="eastAsia"/>
                <w:color w:val="auto"/>
                <w:sz w:val="21"/>
                <w:szCs w:val="21"/>
                <w:u w:val="none"/>
              </w:rPr>
              <w:t>西太湖科技产业园腾龙路2号智慧园东区4号楼</w:t>
            </w:r>
          </w:p>
        </w:tc>
        <w:tc>
          <w:tcPr>
            <w:tcW w:w="1282"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常州市</w:t>
            </w:r>
            <w:r>
              <w:rPr>
                <w:rFonts w:hint="eastAsia" w:eastAsiaTheme="minorEastAsia"/>
                <w:bCs/>
                <w:kern w:val="0"/>
                <w:szCs w:val="21"/>
                <w:lang w:eastAsia="zh-CN"/>
              </w:rPr>
              <w:t>武进区湖塘镇延政中路</w:t>
            </w:r>
            <w:r>
              <w:rPr>
                <w:rFonts w:hint="eastAsia" w:eastAsiaTheme="minorEastAsia"/>
                <w:bCs/>
                <w:kern w:val="0"/>
                <w:szCs w:val="21"/>
                <w:lang w:val="en-US" w:eastAsia="zh-CN"/>
              </w:rPr>
              <w:t xml:space="preserve">1号  </w:t>
            </w:r>
          </w:p>
        </w:tc>
      </w:tr>
    </w:tbl>
    <w:p>
      <w:pPr>
        <w:pStyle w:val="2"/>
        <w:spacing w:before="0" w:after="0" w:line="360" w:lineRule="auto"/>
        <w:rPr>
          <w:rFonts w:eastAsiaTheme="minorEastAsia"/>
          <w:sz w:val="24"/>
          <w:szCs w:val="24"/>
        </w:rPr>
        <w:sectPr>
          <w:footerReference r:id="rId4"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pStyle w:val="2"/>
        <w:spacing w:before="0" w:after="0" w:line="360" w:lineRule="auto"/>
        <w:rPr>
          <w:rFonts w:eastAsiaTheme="minorEastAsia"/>
          <w:sz w:val="24"/>
          <w:szCs w:val="24"/>
        </w:rPr>
      </w:pPr>
      <w:r>
        <w:rPr>
          <w:rFonts w:eastAsiaTheme="minorEastAsia"/>
          <w:sz w:val="24"/>
          <w:szCs w:val="24"/>
        </w:rPr>
        <w:t>表一</w:t>
      </w:r>
    </w:p>
    <w:tbl>
      <w:tblPr>
        <w:tblStyle w:val="8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303"/>
        <w:gridCol w:w="2274"/>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365" w:type="dxa"/>
            <w:gridSpan w:val="3"/>
            <w:vAlign w:val="center"/>
          </w:tcPr>
          <w:p>
            <w:pPr>
              <w:pStyle w:val="30"/>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建设单位名称</w:t>
            </w:r>
          </w:p>
        </w:tc>
        <w:tc>
          <w:tcPr>
            <w:tcW w:w="7365" w:type="dxa"/>
            <w:gridSpan w:val="3"/>
            <w:vAlign w:val="center"/>
          </w:tcPr>
          <w:p>
            <w:pPr>
              <w:pStyle w:val="30"/>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365" w:type="dxa"/>
            <w:gridSpan w:val="3"/>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365" w:type="dxa"/>
            <w:gridSpan w:val="3"/>
            <w:vAlign w:val="center"/>
          </w:tcPr>
          <w:p>
            <w:pPr>
              <w:pStyle w:val="62"/>
              <w:jc w:val="center"/>
              <w:rPr>
                <w:rFonts w:hint="default" w:ascii="Times New Roman" w:hAnsi="Times New Roman" w:eastAsia="宋体" w:cs="Times New Roman"/>
                <w:bCs/>
                <w:color w:val="auto"/>
                <w:kern w:val="2"/>
                <w:sz w:val="24"/>
                <w:szCs w:val="24"/>
                <w:lang w:val="en-US" w:eastAsia="zh-CN"/>
              </w:rPr>
            </w:pPr>
            <w:r>
              <w:rPr>
                <w:rFonts w:hint="default" w:ascii="Times New Roman" w:hAnsi="Times New Roman" w:eastAsia="宋体" w:cs="Times New Roman"/>
                <w:color w:val="auto"/>
                <w:sz w:val="24"/>
                <w:szCs w:val="24"/>
                <w:u w:val="none"/>
              </w:rPr>
              <w:t>江苏省常州市武进经济开发区西太湖科技产业园腾龙路2号智慧园东区4号楼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主要产品名称</w:t>
            </w:r>
          </w:p>
        </w:tc>
        <w:tc>
          <w:tcPr>
            <w:tcW w:w="7365" w:type="dxa"/>
            <w:gridSpan w:val="3"/>
            <w:vAlign w:val="center"/>
          </w:tcPr>
          <w:p>
            <w:pPr>
              <w:jc w:val="center"/>
              <w:rPr>
                <w:rFonts w:hint="eastAsia"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光学镀膜玻璃</w:t>
            </w:r>
            <w:r>
              <w:rPr>
                <w:rFonts w:hint="eastAsia" w:ascii="Times New Roman" w:hAnsi="Times New Roman" w:cs="Times New Roman"/>
                <w:color w:val="auto"/>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设计生产能力</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eastAsia"/>
                <w:color w:val="auto"/>
                <w:sz w:val="24"/>
              </w:rPr>
              <w:t>年产50万片光学镀膜玻璃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实际生产能力</w:t>
            </w:r>
          </w:p>
        </w:tc>
        <w:tc>
          <w:tcPr>
            <w:tcW w:w="7365" w:type="dxa"/>
            <w:gridSpan w:val="3"/>
            <w:vAlign w:val="center"/>
          </w:tcPr>
          <w:p>
            <w:pPr>
              <w:jc w:val="center"/>
              <w:rPr>
                <w:rFonts w:hint="default" w:ascii="Times New Roman" w:hAnsi="Times New Roman" w:eastAsia="宋体" w:cs="Times New Roman"/>
                <w:sz w:val="24"/>
                <w:szCs w:val="24"/>
              </w:rPr>
            </w:pPr>
            <w:r>
              <w:rPr>
                <w:rFonts w:hint="eastAsia"/>
                <w:color w:val="auto"/>
                <w:sz w:val="24"/>
              </w:rPr>
              <w:t>年产</w:t>
            </w:r>
            <w:r>
              <w:rPr>
                <w:rFonts w:hint="eastAsia"/>
                <w:color w:val="auto"/>
                <w:sz w:val="24"/>
                <w:lang w:val="en-US" w:eastAsia="zh-CN"/>
              </w:rPr>
              <w:t>2</w:t>
            </w:r>
            <w:r>
              <w:rPr>
                <w:rFonts w:hint="eastAsia"/>
                <w:color w:val="auto"/>
                <w:sz w:val="24"/>
              </w:rPr>
              <w:t>0万片光学镀膜玻璃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建设项目环评批复时间</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3</w:t>
            </w:r>
            <w:r>
              <w:rPr>
                <w:rFonts w:hint="default" w:ascii="Times New Roman" w:hAnsi="Times New Roman" w:eastAsia="宋体" w:cs="Times New Roman"/>
                <w:sz w:val="24"/>
                <w:szCs w:val="24"/>
              </w:rPr>
              <w:t>月</w:t>
            </w:r>
            <w:r>
              <w:rPr>
                <w:rFonts w:hint="eastAsia" w:cs="Times New Roman"/>
                <w:sz w:val="24"/>
                <w:szCs w:val="24"/>
                <w:lang w:val="en-US" w:eastAsia="zh-CN"/>
              </w:rPr>
              <w:t>22</w:t>
            </w:r>
            <w:r>
              <w:rPr>
                <w:rFonts w:hint="default" w:ascii="Times New Roman" w:hAnsi="Times New Roman" w:eastAsia="宋体" w:cs="Times New Roman"/>
                <w:sz w:val="24"/>
                <w:szCs w:val="24"/>
              </w:rPr>
              <w:t>日</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开工建设时间</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4</w:t>
            </w:r>
            <w:r>
              <w:rPr>
                <w:rFonts w:hint="default" w:ascii="Times New Roman" w:hAnsi="Times New Roman" w:eastAsia="宋体" w:cs="Times New Roman"/>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调试时间</w:t>
            </w:r>
          </w:p>
        </w:tc>
        <w:tc>
          <w:tcPr>
            <w:tcW w:w="2303" w:type="dxa"/>
            <w:vAlign w:val="center"/>
          </w:tcPr>
          <w:p>
            <w:pPr>
              <w:jc w:val="center"/>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7</w:t>
            </w:r>
            <w:r>
              <w:rPr>
                <w:rFonts w:hint="default" w:ascii="Times New Roman" w:hAnsi="Times New Roman" w:eastAsia="宋体" w:cs="Times New Roman"/>
                <w:sz w:val="24"/>
                <w:szCs w:val="24"/>
              </w:rPr>
              <w:t>月</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验收现场监测时间</w:t>
            </w:r>
          </w:p>
        </w:tc>
        <w:tc>
          <w:tcPr>
            <w:tcW w:w="278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202</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年</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19</w:t>
            </w:r>
            <w:r>
              <w:rPr>
                <w:rFonts w:hint="default" w:ascii="Times New Roman" w:hAnsi="Times New Roman" w:cs="Times New Roman"/>
                <w:sz w:val="24"/>
                <w:szCs w:val="24"/>
              </w:rPr>
              <w:t>日-</w:t>
            </w:r>
            <w:r>
              <w:rPr>
                <w:rFonts w:hint="default" w:ascii="Times New Roman" w:hAnsi="Times New Roman" w:cs="Times New Roman"/>
                <w:sz w:val="24"/>
                <w:szCs w:val="24"/>
                <w:lang w:val="en-US" w:eastAsia="zh-CN"/>
              </w:rPr>
              <w:t>20</w:t>
            </w:r>
            <w:r>
              <w:rPr>
                <w:rFonts w:hint="default" w:ascii="Times New Roman" w:hAnsi="Times New Roman" w:cs="Times New Roman"/>
                <w:sz w:val="24"/>
                <w:szCs w:val="24"/>
              </w:rPr>
              <w:t>日</w:t>
            </w:r>
          </w:p>
          <w:p>
            <w:pPr>
              <w:pStyle w:val="30"/>
              <w:rPr>
                <w:rFonts w:hint="default"/>
              </w:rPr>
            </w:pPr>
            <w:r>
              <w:rPr>
                <w:rFonts w:hint="default" w:ascii="Times New Roman" w:hAnsi="Times New Roman" w:cs="Times New Roman"/>
                <w:sz w:val="24"/>
                <w:szCs w:val="24"/>
              </w:rPr>
              <w:t>202</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年</w:t>
            </w:r>
            <w:r>
              <w:rPr>
                <w:rFonts w:hint="default" w:ascii="Times New Roman" w:hAnsi="Times New Roman" w:cs="Times New Roman"/>
                <w:sz w:val="24"/>
                <w:szCs w:val="24"/>
                <w:lang w:val="en-US" w:eastAsia="zh-CN"/>
              </w:rPr>
              <w:t>11</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26</w:t>
            </w:r>
            <w:r>
              <w:rPr>
                <w:rFonts w:hint="default" w:ascii="Times New Roman" w:hAnsi="Times New Roman" w:cs="Times New Roman"/>
                <w:sz w:val="24"/>
                <w:szCs w:val="24"/>
              </w:rPr>
              <w:t>日</w:t>
            </w:r>
            <w:r>
              <w:rPr>
                <w:rFonts w:hint="default" w:ascii="Times New Roman" w:hAnsi="Times New Roman" w:cs="Times New Roman"/>
                <w:sz w:val="24"/>
                <w:szCs w:val="24"/>
                <w:lang w:val="en-US" w:eastAsia="zh-CN"/>
              </w:rPr>
              <w:t>-27</w:t>
            </w:r>
            <w:r>
              <w:rPr>
                <w:rFonts w:hint="default" w:ascii="Times New Roman" w:hAnsi="Times New Roman" w:cs="Times New Roman"/>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环评报告表审批部门</w:t>
            </w:r>
          </w:p>
        </w:tc>
        <w:tc>
          <w:tcPr>
            <w:tcW w:w="2303" w:type="dxa"/>
            <w:vAlign w:val="center"/>
          </w:tcPr>
          <w:p>
            <w:pPr>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rPr>
              <w:t>常州市</w:t>
            </w:r>
            <w:r>
              <w:rPr>
                <w:rFonts w:hint="default" w:ascii="Times New Roman" w:hAnsi="Times New Roman" w:eastAsia="宋体" w:cs="Times New Roman"/>
                <w:sz w:val="24"/>
                <w:szCs w:val="24"/>
                <w:lang w:val="en-US" w:eastAsia="zh-CN"/>
              </w:rPr>
              <w:t>生态环境局</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环评报告表编制单位</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z w:val="24"/>
                <w:szCs w:val="24"/>
                <w:lang w:val="en-US" w:eastAsia="zh-CN"/>
              </w:rPr>
              <w:t xml:space="preserve">常州新泉环保科技有限公司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环保设施设计单位</w:t>
            </w:r>
          </w:p>
        </w:tc>
        <w:tc>
          <w:tcPr>
            <w:tcW w:w="2303" w:type="dxa"/>
            <w:vAlign w:val="center"/>
          </w:tcPr>
          <w:p>
            <w:pPr>
              <w:jc w:val="center"/>
              <w:rPr>
                <w:rFonts w:hint="default" w:ascii="Times New Roman" w:hAnsi="Times New Roman" w:eastAsia="宋体" w:cs="Times New Roman"/>
                <w:sz w:val="24"/>
                <w:szCs w:val="24"/>
                <w:highlight w:val="none"/>
                <w:lang w:val="en-US" w:eastAsia="zh-CN"/>
              </w:rPr>
            </w:pPr>
            <w:r>
              <w:rPr>
                <w:rFonts w:hint="eastAsia" w:cs="Times New Roman"/>
                <w:bCs/>
                <w:sz w:val="24"/>
                <w:szCs w:val="24"/>
                <w:highlight w:val="none"/>
                <w:lang w:val="en-US" w:eastAsia="zh-CN"/>
              </w:rPr>
              <w:t>/</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环保设施施工单位</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cs="Times New Roman"/>
                <w:bCs/>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投资总概算</w:t>
            </w:r>
          </w:p>
        </w:tc>
        <w:tc>
          <w:tcPr>
            <w:tcW w:w="2303"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1300</w:t>
            </w:r>
            <w:r>
              <w:rPr>
                <w:rFonts w:hint="default" w:ascii="Times New Roman" w:hAnsi="Times New Roman" w:eastAsia="宋体" w:cs="Times New Roman"/>
                <w:sz w:val="24"/>
                <w:szCs w:val="24"/>
              </w:rPr>
              <w:t>万元</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环保投资总概算</w:t>
            </w:r>
          </w:p>
        </w:tc>
        <w:tc>
          <w:tcPr>
            <w:tcW w:w="2788"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20</w:t>
            </w:r>
            <w:r>
              <w:rPr>
                <w:rFonts w:hint="default" w:ascii="Times New Roman" w:hAnsi="Times New Roman" w:eastAsia="宋体" w:cs="Times New Roman"/>
                <w:sz w:val="24"/>
                <w:szCs w:val="24"/>
              </w:rPr>
              <w:t>万元（比例：</w:t>
            </w:r>
            <w:r>
              <w:rPr>
                <w:rFonts w:hint="eastAsia" w:cs="Times New Roman"/>
                <w:sz w:val="24"/>
                <w:szCs w:val="24"/>
                <w:lang w:val="en-US" w:eastAsia="zh-CN"/>
              </w:rPr>
              <w:t>1.</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实际总概算</w:t>
            </w:r>
          </w:p>
        </w:tc>
        <w:tc>
          <w:tcPr>
            <w:tcW w:w="2303" w:type="dxa"/>
            <w:vAlign w:val="center"/>
          </w:tcPr>
          <w:p>
            <w:pPr>
              <w:jc w:val="center"/>
              <w:rPr>
                <w:rFonts w:hint="default" w:ascii="Times New Roman" w:hAnsi="Times New Roman" w:eastAsia="宋体" w:cs="Times New Roman"/>
                <w:sz w:val="24"/>
                <w:szCs w:val="24"/>
                <w:highlight w:val="yellow"/>
              </w:rPr>
            </w:pPr>
            <w:r>
              <w:rPr>
                <w:rFonts w:hint="eastAsia" w:cs="Times New Roman"/>
                <w:sz w:val="24"/>
                <w:szCs w:val="24"/>
                <w:highlight w:val="none"/>
                <w:lang w:val="en-US" w:eastAsia="zh-CN"/>
              </w:rPr>
              <w:t>700</w:t>
            </w:r>
            <w:r>
              <w:rPr>
                <w:rFonts w:hint="default" w:ascii="Times New Roman" w:hAnsi="Times New Roman" w:eastAsia="宋体" w:cs="Times New Roman"/>
                <w:sz w:val="24"/>
                <w:szCs w:val="24"/>
                <w:highlight w:val="none"/>
              </w:rPr>
              <w:t>万元</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实际环保投资</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10</w:t>
            </w:r>
            <w:r>
              <w:rPr>
                <w:rFonts w:hint="default" w:ascii="Times New Roman" w:hAnsi="Times New Roman" w:eastAsia="宋体" w:cs="Times New Roman"/>
                <w:sz w:val="24"/>
                <w:szCs w:val="24"/>
                <w:highlight w:val="none"/>
              </w:rPr>
              <w:t>万元（比例：</w:t>
            </w:r>
            <w:r>
              <w:rPr>
                <w:rFonts w:hint="eastAsia" w:cs="Times New Roman"/>
                <w:sz w:val="24"/>
                <w:szCs w:val="24"/>
                <w:highlight w:val="none"/>
                <w:lang w:val="en-US" w:eastAsia="zh-CN"/>
              </w:rPr>
              <w:t>1</w:t>
            </w:r>
            <w:r>
              <w:rPr>
                <w:rFonts w:hint="default" w:ascii="Times New Roman" w:hAnsi="Times New Roman" w:eastAsia="宋体" w:cs="Times New Roman"/>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验收监测依据</w:t>
            </w:r>
          </w:p>
        </w:tc>
        <w:tc>
          <w:tcPr>
            <w:tcW w:w="736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《中华人民共和国环境保护法》2015年1月1日；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《中华人民共和国水污染防治法》2018年1月1日；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《中华人民共和国大气污染防治法》2018年10月26日；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《中华人民共和</w:t>
            </w:r>
            <w:r>
              <w:rPr>
                <w:rFonts w:hint="default" w:ascii="Times New Roman" w:hAnsi="Times New Roman" w:eastAsia="宋体" w:cs="Times New Roman"/>
                <w:sz w:val="24"/>
                <w:szCs w:val="24"/>
                <w:highlight w:val="none"/>
              </w:rPr>
              <w:t>国噪声污染防治法》</w:t>
            </w:r>
            <w:r>
              <w:rPr>
                <w:rFonts w:hint="eastAsia" w:ascii="TimesNewRomanPSMT" w:hAnsi="TimesNewRomanPSMT" w:eastAsia="TimesNewRomanPSMT"/>
                <w:sz w:val="24"/>
                <w:szCs w:val="24"/>
                <w:highlight w:val="none"/>
              </w:rPr>
              <w:t xml:space="preserve">2021 </w:t>
            </w:r>
            <w:r>
              <w:rPr>
                <w:rFonts w:hint="eastAsia" w:ascii="宋体" w:hAnsi="宋体" w:eastAsia="宋体"/>
                <w:sz w:val="24"/>
                <w:szCs w:val="24"/>
                <w:highlight w:val="none"/>
              </w:rPr>
              <w:t>年</w:t>
            </w:r>
            <w:r>
              <w:rPr>
                <w:rFonts w:hint="eastAsia" w:ascii="TimesNewRomanPSMT" w:hAnsi="TimesNewRomanPSMT" w:eastAsia="TimesNewRomanPSMT"/>
                <w:sz w:val="24"/>
                <w:szCs w:val="24"/>
                <w:highlight w:val="none"/>
              </w:rPr>
              <w:t xml:space="preserve">12 </w:t>
            </w:r>
            <w:r>
              <w:rPr>
                <w:rFonts w:hint="eastAsia" w:ascii="宋体" w:hAnsi="宋体" w:eastAsia="宋体"/>
                <w:sz w:val="24"/>
                <w:szCs w:val="24"/>
                <w:highlight w:val="none"/>
              </w:rPr>
              <w:t>月</w:t>
            </w:r>
            <w:r>
              <w:rPr>
                <w:rFonts w:hint="eastAsia" w:ascii="TimesNewRomanPSMT" w:hAnsi="TimesNewRomanPSMT" w:eastAsia="TimesNewRomanPSMT"/>
                <w:sz w:val="24"/>
                <w:szCs w:val="24"/>
                <w:highlight w:val="none"/>
              </w:rPr>
              <w:t xml:space="preserve">24 </w:t>
            </w:r>
            <w:r>
              <w:rPr>
                <w:rFonts w:hint="eastAsia" w:ascii="宋体" w:hAnsi="宋体" w:eastAsia="宋体"/>
                <w:sz w:val="24"/>
                <w:szCs w:val="24"/>
                <w:highlight w:val="none"/>
              </w:rPr>
              <w:t>日</w:t>
            </w:r>
            <w:r>
              <w:rPr>
                <w:rFonts w:hint="default" w:ascii="Times New Roman" w:hAnsi="Times New Roman" w:eastAsia="宋体"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《中华人民共和国固体废物污染环境防治法》，2020年9月1日；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关于发布《建设项目竣工环境保护验收暂行办法》的公告（国环规环评[2017]4号）；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7</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关于发布《建设项目竣工环境保护验收技术指南污染影响类》的公告（生态环境部公告，2018年，第9号）；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8</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《江苏省排污口设置及规范化整治管理办法》（江苏省环境保护局，苏环管〔97〕122号）；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9</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关于印发《污染影响类建设项目重大变动清单（试行）》的通知（生态环境部办公厅，环办环评函〔2020〕688号，2020年12月13日）；</w:t>
            </w:r>
          </w:p>
          <w:p>
            <w:pPr>
              <w:pStyle w:val="1046"/>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eastAsia="宋体" w:cs="Times New Roman"/>
                <w:sz w:val="24"/>
                <w:szCs w:val="24"/>
                <w:lang w:val="en-US" w:eastAsia="zh-CN"/>
              </w:rPr>
              <w:t>0</w:t>
            </w:r>
            <w:r>
              <w:rPr>
                <w:rFonts w:hint="default" w:ascii="Times New Roman" w:hAnsi="Times New Roman" w:eastAsia="宋体" w:cs="Times New Roman"/>
                <w:sz w:val="24"/>
                <w:szCs w:val="24"/>
                <w:lang w:val="en-US" w:eastAsia="zh-CN"/>
              </w:rPr>
              <w:t>.关于印发《</w:t>
            </w:r>
            <w:r>
              <w:rPr>
                <w:rFonts w:hint="default" w:ascii="Times New Roman" w:hAnsi="Times New Roman" w:eastAsia="宋体" w:cs="Times New Roman"/>
                <w:sz w:val="24"/>
                <w:szCs w:val="24"/>
              </w:rPr>
              <w:t>省生态环境厅关于加强涉变动项目环评与排污许可管理衔接的通知</w:t>
            </w:r>
            <w:r>
              <w:rPr>
                <w:rFonts w:hint="default" w:ascii="Times New Roman" w:hAnsi="Times New Roman" w:eastAsia="宋体" w:cs="Times New Roman"/>
                <w:sz w:val="24"/>
                <w:szCs w:val="24"/>
                <w:lang w:val="en-US" w:eastAsia="zh-CN"/>
              </w:rPr>
              <w:t>》（江苏省生态环境厅，苏环办[2021]122号，2021年4月6日印发）；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《危险废物贮存污染控制标准》（GB18597-2001）；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cs="Times New Roman"/>
                <w:sz w:val="24"/>
                <w:szCs w:val="24"/>
                <w:lang w:val="en-US" w:eastAsia="zh-CN"/>
              </w:rPr>
              <w:t>3</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《国家危险废物名录（2021年版）》（2020年11月25日）；</w:t>
            </w:r>
          </w:p>
          <w:p>
            <w:pPr>
              <w:pStyle w:val="30"/>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1</w:t>
            </w:r>
            <w:r>
              <w:rPr>
                <w:rFonts w:hint="eastAsia" w:ascii="Times New Roman"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eastAsia="宋体" w:cs="Times New Roman"/>
                <w:sz w:val="24"/>
                <w:szCs w:val="24"/>
              </w:rPr>
              <w:t>环境影响报告表》（</w:t>
            </w:r>
            <w:r>
              <w:rPr>
                <w:rFonts w:hint="default" w:ascii="Times New Roman" w:hAnsi="Times New Roman" w:eastAsia="宋体" w:cs="Times New Roman"/>
                <w:sz w:val="24"/>
                <w:szCs w:val="24"/>
                <w:lang w:val="en-US" w:eastAsia="zh-CN"/>
              </w:rPr>
              <w:t>常州新泉环保科技有限公司</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asci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eastAsia="宋体" w:cs="Times New Roman"/>
                <w:sz w:val="24"/>
                <w:szCs w:val="24"/>
                <w:lang w:val="en-US" w:eastAsia="zh-CN"/>
              </w:rPr>
              <w:t>1</w:t>
            </w:r>
            <w:r>
              <w:rPr>
                <w:rFonts w:hint="default" w:ascii="Times New Roman" w:hAnsi="Times New Roman" w:eastAsia="宋体" w:cs="Times New Roman"/>
                <w:sz w:val="24"/>
                <w:szCs w:val="24"/>
              </w:rPr>
              <w:t>月）及审批意见（</w:t>
            </w:r>
            <w:r>
              <w:rPr>
                <w:rFonts w:hint="default" w:ascii="Times New Roman" w:hAnsi="Times New Roman" w:eastAsia="宋体" w:cs="Times New Roman"/>
                <w:sz w:val="24"/>
                <w:szCs w:val="24"/>
                <w:lang w:val="en-US" w:eastAsia="zh-CN"/>
              </w:rPr>
              <w:t>常武环审</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ascii="Times New Roman" w:eastAsia="宋体" w:cs="Times New Roman"/>
                <w:sz w:val="24"/>
                <w:szCs w:val="24"/>
                <w:lang w:val="en-US" w:eastAsia="zh-CN"/>
              </w:rPr>
              <w:t>2</w:t>
            </w:r>
            <w:r>
              <w:rPr>
                <w:rFonts w:hint="default" w:ascii="Times New Roman" w:hAnsi="Times New Roman" w:eastAsia="宋体" w:cs="Times New Roman"/>
                <w:sz w:val="24"/>
                <w:szCs w:val="24"/>
              </w:rPr>
              <w:t>〕</w:t>
            </w:r>
            <w:r>
              <w:rPr>
                <w:rFonts w:hint="eastAsia" w:ascii="Times New Roman" w:eastAsia="宋体" w:cs="Times New Roman"/>
                <w:sz w:val="24"/>
                <w:szCs w:val="24"/>
                <w:lang w:val="en-US" w:eastAsia="zh-CN"/>
              </w:rPr>
              <w:t>94</w:t>
            </w:r>
            <w:r>
              <w:rPr>
                <w:rFonts w:hint="default" w:ascii="Times New Roman" w:hAnsi="Times New Roman" w:eastAsia="宋体" w:cs="Times New Roman"/>
                <w:sz w:val="24"/>
                <w:szCs w:val="24"/>
              </w:rPr>
              <w:t>号，2</w:t>
            </w:r>
            <w:r>
              <w:rPr>
                <w:rFonts w:hint="default" w:ascii="Times New Roman" w:hAnsi="Times New Roman" w:eastAsia="宋体" w:cs="Times New Roman"/>
                <w:sz w:val="24"/>
                <w:szCs w:val="24"/>
                <w:lang w:val="en-US" w:eastAsia="zh-CN"/>
              </w:rPr>
              <w:t>02</w:t>
            </w:r>
            <w:r>
              <w:rPr>
                <w:rFonts w:hint="eastAsia" w:asci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eastAsia="宋体" w:cs="Times New Roman"/>
                <w:sz w:val="24"/>
                <w:szCs w:val="24"/>
                <w:lang w:val="en-US" w:eastAsia="zh-CN"/>
              </w:rPr>
              <w:t>3</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2</w:t>
            </w:r>
            <w:r>
              <w:rPr>
                <w:rFonts w:hint="eastAsia" w:ascii="Times New Roman" w:eastAsia="宋体" w:cs="Times New Roman"/>
                <w:sz w:val="24"/>
                <w:szCs w:val="24"/>
                <w:lang w:val="en-US" w:eastAsia="zh-CN"/>
              </w:rPr>
              <w:t>2</w:t>
            </w:r>
            <w:r>
              <w:rPr>
                <w:rFonts w:hint="default" w:ascii="Times New Roman" w:hAnsi="Times New Roman" w:eastAsia="宋体" w:cs="Times New Roman"/>
                <w:sz w:val="24"/>
                <w:szCs w:val="24"/>
              </w:rPr>
              <w:t>日，常州市</w:t>
            </w:r>
            <w:r>
              <w:rPr>
                <w:rFonts w:hint="default" w:ascii="Times New Roman" w:hAnsi="Times New Roman" w:eastAsia="宋体" w:cs="Times New Roman"/>
                <w:sz w:val="24"/>
                <w:szCs w:val="24"/>
                <w:lang w:val="en-US" w:eastAsia="zh-CN"/>
              </w:rPr>
              <w:t>生态环境</w:t>
            </w:r>
            <w:r>
              <w:rPr>
                <w:rFonts w:hint="default" w:ascii="Times New Roman" w:hAnsi="Times New Roman" w:eastAsia="宋体" w:cs="Times New Roman"/>
                <w:sz w:val="24"/>
                <w:szCs w:val="24"/>
                <w:lang w:eastAsia="zh-CN"/>
              </w:rPr>
              <w:t>局</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p>
          <w:p>
            <w:pPr>
              <w:pStyle w:val="30"/>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pacing w:val="10"/>
                <w:sz w:val="24"/>
                <w:szCs w:val="24"/>
                <w:lang w:val="en-US" w:eastAsia="zh-CN"/>
              </w:rPr>
              <w:t>1</w:t>
            </w:r>
            <w:r>
              <w:rPr>
                <w:rFonts w:hint="eastAsia" w:ascii="Times New Roman" w:cs="Times New Roman"/>
                <w:b w:val="0"/>
                <w:bCs w:val="0"/>
                <w:spacing w:val="10"/>
                <w:sz w:val="24"/>
                <w:szCs w:val="24"/>
                <w:lang w:val="en-US" w:eastAsia="zh-CN"/>
              </w:rPr>
              <w:t>5</w:t>
            </w:r>
            <w:r>
              <w:rPr>
                <w:rFonts w:hint="default" w:ascii="Times New Roman" w:hAnsi="Times New Roman" w:eastAsia="宋体" w:cs="Times New Roman"/>
                <w:b w:val="0"/>
                <w:bCs w:val="0"/>
                <w:spacing w:val="10"/>
                <w:sz w:val="24"/>
                <w:szCs w:val="24"/>
                <w:lang w:val="en-US" w:eastAsia="zh-CN"/>
              </w:rPr>
              <w:t>.</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eastAsia="宋体" w:cs="Times New Roman"/>
                <w:b w:val="0"/>
                <w:bCs w:val="0"/>
                <w:sz w:val="24"/>
                <w:szCs w:val="24"/>
              </w:rPr>
              <w:t>竣工验收监测方案</w:t>
            </w:r>
            <w:r>
              <w:rPr>
                <w:rFonts w:hint="default" w:ascii="Times New Roman" w:hAnsi="Times New Roman" w:eastAsia="宋体" w:cs="Times New Roman"/>
                <w:b w:val="0"/>
                <w:bCs w:val="0"/>
                <w:sz w:val="24"/>
                <w:szCs w:val="24"/>
                <w:lang w:val="en-US" w:eastAsia="zh-CN"/>
              </w:rPr>
              <w:t>及企业提供的其他资料。</w:t>
            </w:r>
          </w:p>
          <w:p>
            <w:pPr>
              <w:pStyle w:val="30"/>
              <w:rPr>
                <w:rFonts w:hint="default" w:ascii="Times New Roman" w:hAnsi="Times New Roman" w:eastAsia="宋体" w:cs="Times New Roman"/>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验收监测评价标准、标号、级别、限值</w:t>
            </w:r>
          </w:p>
        </w:tc>
        <w:tc>
          <w:tcPr>
            <w:tcW w:w="7365" w:type="dxa"/>
            <w:gridSpan w:val="3"/>
            <w:vAlign w:val="center"/>
          </w:tcPr>
          <w:p>
            <w:pPr>
              <w:spacing w:line="50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1、废水</w:t>
            </w:r>
          </w:p>
          <w:p>
            <w:pPr>
              <w:widowControl w:val="0"/>
              <w:autoSpaceDE w:val="0"/>
              <w:autoSpaceDN w:val="0"/>
              <w:adjustRightIn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highlight w:val="none"/>
              </w:rPr>
              <w:t>本项目</w:t>
            </w:r>
            <w:r>
              <w:rPr>
                <w:rFonts w:hint="default" w:ascii="Times New Roman" w:hAnsi="Times New Roman" w:eastAsia="宋体" w:cs="Times New Roman"/>
                <w:kern w:val="0"/>
                <w:sz w:val="24"/>
                <w:szCs w:val="24"/>
              </w:rPr>
              <w:t>生活污水经化粪池预处理后接管至武南污水处理厂集中处理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sz w:val="24"/>
                <w:szCs w:val="24"/>
              </w:rPr>
              <w:t>废水接管标准见表1-1：</w:t>
            </w:r>
          </w:p>
          <w:p>
            <w:pPr>
              <w:spacing w:line="500" w:lineRule="exact"/>
              <w:ind w:firstLine="482" w:firstLineChars="20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表1-1</w:t>
            </w:r>
            <w:r>
              <w:rPr>
                <w:rFonts w:hint="default" w:ascii="Times New Roman" w:hAnsi="Times New Roman" w:eastAsia="宋体" w:cs="Times New Roman"/>
                <w:b/>
                <w:color w:val="000000"/>
                <w:sz w:val="24"/>
                <w:szCs w:val="24"/>
                <w:lang w:eastAsia="zh-CN"/>
              </w:rPr>
              <w:t>生活污水</w:t>
            </w:r>
            <w:r>
              <w:rPr>
                <w:rFonts w:hint="default" w:ascii="Times New Roman" w:hAnsi="Times New Roman" w:eastAsia="宋体" w:cs="Times New Roman"/>
                <w:b/>
                <w:color w:val="000000"/>
                <w:sz w:val="24"/>
                <w:szCs w:val="24"/>
              </w:rPr>
              <w:t>接管</w:t>
            </w:r>
            <w:r>
              <w:rPr>
                <w:rFonts w:hint="default" w:ascii="Times New Roman" w:hAnsi="Times New Roman" w:eastAsia="宋体" w:cs="Times New Roman"/>
                <w:b/>
                <w:color w:val="000000"/>
                <w:sz w:val="24"/>
                <w:szCs w:val="24"/>
                <w:highlight w:val="none"/>
              </w:rPr>
              <w:t>标准</w:t>
            </w:r>
          </w:p>
          <w:tbl>
            <w:tblPr>
              <w:tblStyle w:val="80"/>
              <w:tblW w:w="69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489"/>
              <w:gridCol w:w="996"/>
              <w:gridCol w:w="1486"/>
              <w:gridCol w:w="21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44"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148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污染物</w:t>
                  </w:r>
                </w:p>
              </w:tc>
              <w:tc>
                <w:tcPr>
                  <w:tcW w:w="996"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单位</w:t>
                  </w:r>
                </w:p>
              </w:tc>
              <w:tc>
                <w:tcPr>
                  <w:tcW w:w="1486"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标准限值</w:t>
                  </w:r>
                </w:p>
              </w:tc>
              <w:tc>
                <w:tcPr>
                  <w:tcW w:w="2183"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4" w:type="dxa"/>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废水</w:t>
                  </w: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48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rPr>
                    <w:t>6</w:t>
                  </w:r>
                  <w:r>
                    <w:rPr>
                      <w:rFonts w:hint="eastAsia" w:cs="Times New Roman"/>
                      <w:sz w:val="21"/>
                      <w:szCs w:val="21"/>
                      <w:highlight w:val="none"/>
                      <w:lang w:val="en-US" w:eastAsia="zh-CN"/>
                    </w:rPr>
                    <w:t>.5</w:t>
                  </w:r>
                  <w:r>
                    <w:rPr>
                      <w:rFonts w:hint="default" w:ascii="Times New Roman" w:hAnsi="Times New Roman" w:eastAsia="宋体" w:cs="Times New Roman"/>
                      <w:sz w:val="21"/>
                      <w:szCs w:val="21"/>
                      <w:highlight w:val="none"/>
                    </w:rPr>
                    <w:t>～9</w:t>
                  </w:r>
                  <w:r>
                    <w:rPr>
                      <w:rFonts w:hint="eastAsia" w:cs="Times New Roman"/>
                      <w:sz w:val="21"/>
                      <w:szCs w:val="21"/>
                      <w:highlight w:val="none"/>
                      <w:lang w:val="en-US" w:eastAsia="zh-CN"/>
                    </w:rPr>
                    <w:t>.5</w:t>
                  </w:r>
                </w:p>
              </w:tc>
              <w:tc>
                <w:tcPr>
                  <w:tcW w:w="2183" w:type="dxa"/>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eastAsia="zh-CN"/>
                    </w:rPr>
                    <w:t>《污水排入城镇下水道水质标准》（</w:t>
                  </w:r>
                  <w:r>
                    <w:rPr>
                      <w:rFonts w:hint="default" w:ascii="Times New Roman" w:hAnsi="Times New Roman" w:eastAsia="宋体" w:cs="Times New Roman"/>
                      <w:spacing w:val="10"/>
                      <w:sz w:val="21"/>
                      <w:szCs w:val="21"/>
                      <w:lang w:val="en-US" w:eastAsia="zh-CN"/>
                    </w:rPr>
                    <w:t>GB/T31962-2015</w:t>
                  </w:r>
                  <w:r>
                    <w:rPr>
                      <w:rFonts w:hint="default" w:ascii="Times New Roman" w:hAnsi="Times New Roman" w:eastAsia="宋体" w:cs="Times New Roman"/>
                      <w:spacing w:val="10"/>
                      <w:sz w:val="21"/>
                      <w:szCs w:val="21"/>
                      <w:lang w:eastAsia="zh-CN"/>
                    </w:rPr>
                    <w:t>）表</w:t>
                  </w:r>
                  <w:r>
                    <w:rPr>
                      <w:rFonts w:hint="default" w:ascii="Times New Roman" w:hAnsi="Times New Roman" w:eastAsia="宋体" w:cs="Times New Roman"/>
                      <w:spacing w:val="10"/>
                      <w:sz w:val="21"/>
                      <w:szCs w:val="21"/>
                      <w:lang w:val="en-US" w:eastAsia="zh-CN"/>
                    </w:rPr>
                    <w:t>1中B级标准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48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48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氨氮</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lang w:val="en-US" w:eastAsia="zh-CN"/>
                    </w:rPr>
                    <w:t>4</w:t>
                  </w:r>
                  <w:r>
                    <w:rPr>
                      <w:rFonts w:hint="default" w:ascii="Times New Roman" w:hAnsi="Times New Roman" w:eastAsia="宋体" w:cs="Times New Roman"/>
                      <w:spacing w:val="10"/>
                      <w:sz w:val="21"/>
                      <w:szCs w:val="21"/>
                    </w:rPr>
                    <w:t>5</w:t>
                  </w:r>
                </w:p>
              </w:tc>
              <w:tc>
                <w:tcPr>
                  <w:tcW w:w="2183" w:type="dxa"/>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总磷</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8</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lang w:eastAsia="zh-CN"/>
                    </w:rPr>
                  </w:pPr>
                  <w:r>
                    <w:rPr>
                      <w:rFonts w:hint="default" w:ascii="Times New Roman" w:hAnsi="Times New Roman" w:eastAsia="宋体" w:cs="Times New Roman"/>
                      <w:spacing w:val="10"/>
                      <w:sz w:val="21"/>
                      <w:szCs w:val="21"/>
                      <w:lang w:eastAsia="zh-CN"/>
                    </w:rPr>
                    <w:t>总氮</w:t>
                  </w:r>
                </w:p>
              </w:tc>
              <w:tc>
                <w:tcPr>
                  <w:tcW w:w="99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70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2、废气</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eastAsia" w:cs="Times New Roman"/>
                <w:sz w:val="24"/>
                <w:szCs w:val="24"/>
                <w:lang w:val="en-US" w:eastAsia="zh-CN"/>
              </w:rPr>
              <w:t>喷砂工段</w:t>
            </w:r>
            <w:r>
              <w:rPr>
                <w:rFonts w:hint="default" w:ascii="Times New Roman" w:hAnsi="Times New Roman" w:eastAsia="宋体" w:cs="Times New Roman"/>
                <w:sz w:val="24"/>
                <w:szCs w:val="24"/>
                <w:lang w:val="en-US" w:eastAsia="zh-CN"/>
              </w:rPr>
              <w:t>产生的</w:t>
            </w:r>
            <w:r>
              <w:rPr>
                <w:rFonts w:hint="eastAsia" w:cs="Times New Roman"/>
                <w:sz w:val="24"/>
                <w:szCs w:val="24"/>
                <w:lang w:val="en-US" w:eastAsia="zh-CN"/>
              </w:rPr>
              <w:t>颗粒物</w:t>
            </w:r>
            <w:r>
              <w:rPr>
                <w:rFonts w:hint="default" w:ascii="Times New Roman" w:hAnsi="Times New Roman" w:eastAsia="宋体" w:cs="Times New Roman"/>
                <w:sz w:val="24"/>
                <w:szCs w:val="24"/>
              </w:rPr>
              <w:t>执行</w:t>
            </w:r>
            <w:r>
              <w:rPr>
                <w:rFonts w:hint="default" w:ascii="Times New Roman" w:hAnsi="Times New Roman" w:eastAsia="宋体" w:cs="Times New Roman"/>
                <w:bCs/>
                <w:sz w:val="24"/>
                <w:szCs w:val="24"/>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eastAsia="宋体" w:cs="Times New Roman"/>
                <w:sz w:val="24"/>
                <w:szCs w:val="24"/>
              </w:rPr>
              <w:t>。废气排放标准见表1-</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p>
          <w:p>
            <w:pPr>
              <w:spacing w:line="48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2</w:t>
            </w:r>
            <w:r>
              <w:rPr>
                <w:rFonts w:hint="default" w:ascii="Times New Roman" w:hAnsi="Times New Roman" w:eastAsia="宋体" w:cs="Times New Roman"/>
                <w:b/>
                <w:sz w:val="24"/>
                <w:szCs w:val="24"/>
              </w:rPr>
              <w:t>大气污染物排放标准限值表</w:t>
            </w:r>
          </w:p>
          <w:tbl>
            <w:tblPr>
              <w:tblStyle w:val="80"/>
              <w:tblW w:w="4934"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12"/>
              <w:gridCol w:w="449"/>
              <w:gridCol w:w="972"/>
              <w:gridCol w:w="921"/>
              <w:gridCol w:w="592"/>
              <w:gridCol w:w="920"/>
              <w:gridCol w:w="1015"/>
              <w:gridCol w:w="157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33" w:type="pct"/>
                  <w:vMerge w:val="restart"/>
                  <w:vAlign w:val="center"/>
                </w:tcPr>
                <w:p>
                  <w:pPr>
                    <w:autoSpaceDE w:val="0"/>
                    <w:autoSpaceDN w:val="0"/>
                    <w:snapToGrid w:val="0"/>
                    <w:jc w:val="center"/>
                    <w:rPr>
                      <w:rFonts w:hint="default" w:eastAsia="宋体"/>
                      <w:b/>
                      <w:szCs w:val="21"/>
                      <w:lang w:val="en-US" w:eastAsia="zh-CN"/>
                    </w:rPr>
                  </w:pPr>
                  <w:r>
                    <w:rPr>
                      <w:rFonts w:hint="eastAsia"/>
                      <w:b/>
                      <w:szCs w:val="21"/>
                      <w:lang w:val="en-US" w:eastAsia="zh-CN"/>
                    </w:rPr>
                    <w:t>产污工段</w:t>
                  </w:r>
                </w:p>
              </w:tc>
              <w:tc>
                <w:tcPr>
                  <w:tcW w:w="318" w:type="pct"/>
                  <w:vMerge w:val="restart"/>
                  <w:shd w:val="clear" w:color="auto" w:fill="auto"/>
                  <w:tcMar>
                    <w:top w:w="0" w:type="dxa"/>
                    <w:left w:w="108" w:type="dxa"/>
                    <w:bottom w:w="0" w:type="dxa"/>
                    <w:right w:w="108" w:type="dxa"/>
                  </w:tcMar>
                  <w:vAlign w:val="center"/>
                </w:tcPr>
                <w:p>
                  <w:pPr>
                    <w:autoSpaceDE w:val="0"/>
                    <w:autoSpaceDN w:val="0"/>
                    <w:snapToGrid w:val="0"/>
                    <w:jc w:val="center"/>
                    <w:rPr>
                      <w:b/>
                      <w:szCs w:val="21"/>
                    </w:rPr>
                  </w:pPr>
                  <w:r>
                    <w:rPr>
                      <w:b/>
                      <w:szCs w:val="21"/>
                    </w:rPr>
                    <w:t>污染物</w:t>
                  </w:r>
                </w:p>
              </w:tc>
              <w:tc>
                <w:tcPr>
                  <w:tcW w:w="688" w:type="pct"/>
                  <w:vMerge w:val="restart"/>
                  <w:shd w:val="clear" w:color="auto" w:fill="auto"/>
                  <w:tcMar>
                    <w:top w:w="0" w:type="dxa"/>
                    <w:left w:w="108" w:type="dxa"/>
                    <w:bottom w:w="0" w:type="dxa"/>
                    <w:right w:w="108" w:type="dxa"/>
                  </w:tcMar>
                  <w:vAlign w:val="center"/>
                </w:tcPr>
                <w:p>
                  <w:pPr>
                    <w:snapToGrid w:val="0"/>
                    <w:jc w:val="center"/>
                    <w:rPr>
                      <w:b/>
                      <w:szCs w:val="21"/>
                    </w:rPr>
                  </w:pPr>
                  <w:r>
                    <w:rPr>
                      <w:b/>
                      <w:szCs w:val="21"/>
                    </w:rPr>
                    <w:t>最高允许排放浓度(mg/m</w:t>
                  </w:r>
                  <w:r>
                    <w:rPr>
                      <w:b/>
                      <w:szCs w:val="21"/>
                      <w:vertAlign w:val="superscript"/>
                    </w:rPr>
                    <w:t>3</w:t>
                  </w:r>
                  <w:r>
                    <w:rPr>
                      <w:b/>
                      <w:szCs w:val="21"/>
                    </w:rPr>
                    <w:t>)</w:t>
                  </w:r>
                </w:p>
              </w:tc>
              <w:tc>
                <w:tcPr>
                  <w:tcW w:w="652" w:type="pct"/>
                  <w:vMerge w:val="restart"/>
                  <w:shd w:val="clear" w:color="auto" w:fill="auto"/>
                  <w:tcMar>
                    <w:top w:w="0" w:type="dxa"/>
                    <w:left w:w="108" w:type="dxa"/>
                    <w:bottom w:w="0" w:type="dxa"/>
                    <w:right w:w="108" w:type="dxa"/>
                  </w:tcMar>
                  <w:vAlign w:val="center"/>
                </w:tcPr>
                <w:p>
                  <w:pPr>
                    <w:snapToGrid w:val="0"/>
                    <w:jc w:val="center"/>
                    <w:rPr>
                      <w:b/>
                      <w:szCs w:val="21"/>
                    </w:rPr>
                  </w:pPr>
                  <w:r>
                    <w:rPr>
                      <w:b/>
                      <w:szCs w:val="21"/>
                    </w:rPr>
                    <w:t>最高允许排放速率(</w:t>
                  </w:r>
                  <w:r>
                    <w:rPr>
                      <w:rFonts w:hint="eastAsia"/>
                      <w:b/>
                      <w:szCs w:val="21"/>
                    </w:rPr>
                    <w:t>k</w:t>
                  </w:r>
                  <w:r>
                    <w:rPr>
                      <w:b/>
                      <w:szCs w:val="21"/>
                    </w:rPr>
                    <w:t>g/</w:t>
                  </w:r>
                  <w:r>
                    <w:rPr>
                      <w:rFonts w:hint="eastAsia"/>
                      <w:b/>
                      <w:szCs w:val="21"/>
                    </w:rPr>
                    <w:t>h</w:t>
                  </w:r>
                  <w:r>
                    <w:rPr>
                      <w:b/>
                      <w:szCs w:val="21"/>
                    </w:rPr>
                    <w:t>)</w:t>
                  </w:r>
                </w:p>
              </w:tc>
              <w:tc>
                <w:tcPr>
                  <w:tcW w:w="419" w:type="pct"/>
                  <w:vMerge w:val="restart"/>
                  <w:shd w:val="clear" w:color="auto" w:fill="auto"/>
                  <w:tcMar>
                    <w:top w:w="0" w:type="dxa"/>
                    <w:left w:w="108" w:type="dxa"/>
                    <w:bottom w:w="0" w:type="dxa"/>
                    <w:right w:w="108" w:type="dxa"/>
                  </w:tcMar>
                  <w:vAlign w:val="center"/>
                </w:tcPr>
                <w:p>
                  <w:pPr>
                    <w:snapToGrid w:val="0"/>
                    <w:jc w:val="center"/>
                    <w:rPr>
                      <w:b/>
                      <w:szCs w:val="21"/>
                    </w:rPr>
                  </w:pPr>
                  <w:r>
                    <w:rPr>
                      <w:b/>
                      <w:szCs w:val="21"/>
                    </w:rPr>
                    <w:t>排气筒(m)</w:t>
                  </w:r>
                </w:p>
              </w:tc>
              <w:tc>
                <w:tcPr>
                  <w:tcW w:w="1371" w:type="pct"/>
                  <w:gridSpan w:val="2"/>
                  <w:shd w:val="clear" w:color="auto" w:fill="auto"/>
                  <w:tcMar>
                    <w:top w:w="0" w:type="dxa"/>
                    <w:left w:w="108" w:type="dxa"/>
                    <w:bottom w:w="0" w:type="dxa"/>
                    <w:right w:w="108" w:type="dxa"/>
                  </w:tcMar>
                  <w:vAlign w:val="center"/>
                </w:tcPr>
                <w:p>
                  <w:pPr>
                    <w:snapToGrid w:val="0"/>
                    <w:jc w:val="center"/>
                    <w:rPr>
                      <w:b/>
                      <w:szCs w:val="21"/>
                    </w:rPr>
                  </w:pPr>
                  <w:r>
                    <w:rPr>
                      <w:b/>
                      <w:szCs w:val="21"/>
                    </w:rPr>
                    <w:t>无组织排放监控浓度限值</w:t>
                  </w:r>
                </w:p>
              </w:tc>
              <w:tc>
                <w:tcPr>
                  <w:tcW w:w="1116" w:type="pct"/>
                  <w:vMerge w:val="restart"/>
                  <w:shd w:val="clear" w:color="auto" w:fill="auto"/>
                  <w:vAlign w:val="center"/>
                </w:tcPr>
                <w:p>
                  <w:pPr>
                    <w:snapToGrid w:val="0"/>
                    <w:jc w:val="center"/>
                    <w:rPr>
                      <w:b/>
                      <w:szCs w:val="21"/>
                    </w:rPr>
                  </w:pPr>
                  <w:r>
                    <w:rPr>
                      <w:b/>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433" w:type="pct"/>
                  <w:vMerge w:val="continue"/>
                  <w:vAlign w:val="center"/>
                </w:tcPr>
                <w:p>
                  <w:pPr>
                    <w:snapToGrid w:val="0"/>
                    <w:jc w:val="center"/>
                    <w:rPr>
                      <w:b/>
                      <w:szCs w:val="21"/>
                    </w:rPr>
                  </w:pPr>
                </w:p>
              </w:tc>
              <w:tc>
                <w:tcPr>
                  <w:tcW w:w="318" w:type="pct"/>
                  <w:vMerge w:val="continue"/>
                  <w:shd w:val="clear" w:color="auto" w:fill="auto"/>
                  <w:tcMar>
                    <w:top w:w="0" w:type="dxa"/>
                    <w:left w:w="108" w:type="dxa"/>
                    <w:bottom w:w="0" w:type="dxa"/>
                    <w:right w:w="108" w:type="dxa"/>
                  </w:tcMar>
                  <w:vAlign w:val="center"/>
                </w:tcPr>
                <w:p>
                  <w:pPr>
                    <w:snapToGrid w:val="0"/>
                    <w:jc w:val="center"/>
                    <w:rPr>
                      <w:b/>
                      <w:szCs w:val="21"/>
                    </w:rPr>
                  </w:pPr>
                </w:p>
              </w:tc>
              <w:tc>
                <w:tcPr>
                  <w:tcW w:w="688" w:type="pct"/>
                  <w:vMerge w:val="continue"/>
                  <w:shd w:val="clear" w:color="auto" w:fill="auto"/>
                  <w:tcMar>
                    <w:top w:w="0" w:type="dxa"/>
                    <w:left w:w="108" w:type="dxa"/>
                    <w:bottom w:w="0" w:type="dxa"/>
                    <w:right w:w="108" w:type="dxa"/>
                  </w:tcMar>
                  <w:vAlign w:val="center"/>
                </w:tcPr>
                <w:p>
                  <w:pPr>
                    <w:snapToGrid w:val="0"/>
                    <w:jc w:val="center"/>
                    <w:rPr>
                      <w:b/>
                      <w:szCs w:val="21"/>
                    </w:rPr>
                  </w:pPr>
                </w:p>
              </w:tc>
              <w:tc>
                <w:tcPr>
                  <w:tcW w:w="652" w:type="pct"/>
                  <w:vMerge w:val="continue"/>
                  <w:shd w:val="clear" w:color="auto" w:fill="auto"/>
                  <w:tcMar>
                    <w:top w:w="0" w:type="dxa"/>
                    <w:left w:w="108" w:type="dxa"/>
                    <w:bottom w:w="0" w:type="dxa"/>
                    <w:right w:w="108" w:type="dxa"/>
                  </w:tcMar>
                  <w:vAlign w:val="center"/>
                </w:tcPr>
                <w:p>
                  <w:pPr>
                    <w:snapToGrid w:val="0"/>
                    <w:jc w:val="center"/>
                    <w:rPr>
                      <w:b/>
                      <w:szCs w:val="21"/>
                    </w:rPr>
                  </w:pPr>
                </w:p>
              </w:tc>
              <w:tc>
                <w:tcPr>
                  <w:tcW w:w="419" w:type="pct"/>
                  <w:vMerge w:val="continue"/>
                  <w:shd w:val="clear" w:color="auto" w:fill="auto"/>
                  <w:tcMar>
                    <w:top w:w="0" w:type="dxa"/>
                    <w:left w:w="108" w:type="dxa"/>
                    <w:bottom w:w="0" w:type="dxa"/>
                    <w:right w:w="108" w:type="dxa"/>
                  </w:tcMar>
                  <w:vAlign w:val="center"/>
                </w:tcPr>
                <w:p>
                  <w:pPr>
                    <w:snapToGrid w:val="0"/>
                    <w:jc w:val="center"/>
                    <w:rPr>
                      <w:b/>
                      <w:szCs w:val="21"/>
                    </w:rPr>
                  </w:pPr>
                </w:p>
              </w:tc>
              <w:tc>
                <w:tcPr>
                  <w:tcW w:w="651" w:type="pct"/>
                  <w:shd w:val="clear" w:color="auto" w:fill="auto"/>
                  <w:tcMar>
                    <w:top w:w="0" w:type="dxa"/>
                    <w:left w:w="108" w:type="dxa"/>
                    <w:bottom w:w="0" w:type="dxa"/>
                    <w:right w:w="108" w:type="dxa"/>
                  </w:tcMar>
                  <w:vAlign w:val="center"/>
                </w:tcPr>
                <w:p>
                  <w:pPr>
                    <w:snapToGrid w:val="0"/>
                    <w:jc w:val="center"/>
                    <w:rPr>
                      <w:b/>
                      <w:spacing w:val="-20"/>
                      <w:szCs w:val="21"/>
                    </w:rPr>
                  </w:pPr>
                  <w:r>
                    <w:rPr>
                      <w:b/>
                      <w:szCs w:val="21"/>
                    </w:rPr>
                    <w:t>监控点</w:t>
                  </w:r>
                </w:p>
              </w:tc>
              <w:tc>
                <w:tcPr>
                  <w:tcW w:w="719" w:type="pct"/>
                  <w:shd w:val="clear" w:color="auto" w:fill="auto"/>
                  <w:tcMar>
                    <w:top w:w="0" w:type="dxa"/>
                    <w:left w:w="108" w:type="dxa"/>
                    <w:bottom w:w="0" w:type="dxa"/>
                    <w:right w:w="108" w:type="dxa"/>
                  </w:tcMar>
                  <w:vAlign w:val="center"/>
                </w:tcPr>
                <w:p>
                  <w:pPr>
                    <w:snapToGrid w:val="0"/>
                    <w:jc w:val="center"/>
                    <w:rPr>
                      <w:b/>
                      <w:spacing w:val="-20"/>
                      <w:szCs w:val="21"/>
                    </w:rPr>
                  </w:pPr>
                  <w:r>
                    <w:rPr>
                      <w:b/>
                      <w:spacing w:val="-20"/>
                      <w:szCs w:val="21"/>
                    </w:rPr>
                    <w:t>浓度</w:t>
                  </w:r>
                  <w:r>
                    <w:rPr>
                      <w:b/>
                      <w:szCs w:val="21"/>
                    </w:rPr>
                    <w:t>(mg/m</w:t>
                  </w:r>
                  <w:r>
                    <w:rPr>
                      <w:b/>
                      <w:szCs w:val="21"/>
                      <w:vertAlign w:val="superscript"/>
                    </w:rPr>
                    <w:t>3</w:t>
                  </w:r>
                  <w:r>
                    <w:rPr>
                      <w:b/>
                      <w:szCs w:val="21"/>
                    </w:rPr>
                    <w:t>)</w:t>
                  </w:r>
                </w:p>
              </w:tc>
              <w:tc>
                <w:tcPr>
                  <w:tcW w:w="1116" w:type="pct"/>
                  <w:vMerge w:val="continue"/>
                  <w:shd w:val="clear" w:color="auto" w:fill="auto"/>
                  <w:vAlign w:val="center"/>
                </w:tcPr>
                <w:p>
                  <w:pPr>
                    <w:snapToGrid w:val="0"/>
                    <w:jc w:val="center"/>
                    <w:rPr>
                      <w:b/>
                      <w:spacing w:val="-2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433" w:type="pct"/>
                  <w:vAlign w:val="center"/>
                </w:tcPr>
                <w:p>
                  <w:pPr>
                    <w:snapToGrid w:val="0"/>
                    <w:jc w:val="center"/>
                    <w:rPr>
                      <w:szCs w:val="21"/>
                    </w:rPr>
                  </w:pPr>
                  <w:r>
                    <w:rPr>
                      <w:rFonts w:hint="eastAsia"/>
                      <w:szCs w:val="21"/>
                      <w:lang w:val="en-US" w:eastAsia="zh-CN"/>
                    </w:rPr>
                    <w:t>喷砂</w:t>
                  </w:r>
                  <w:r>
                    <w:rPr>
                      <w:szCs w:val="21"/>
                    </w:rPr>
                    <w:t>工段</w:t>
                  </w:r>
                </w:p>
              </w:tc>
              <w:tc>
                <w:tcPr>
                  <w:tcW w:w="318" w:type="pct"/>
                  <w:shd w:val="clear" w:color="auto" w:fill="auto"/>
                  <w:tcMar>
                    <w:top w:w="0" w:type="dxa"/>
                    <w:left w:w="108" w:type="dxa"/>
                    <w:bottom w:w="0" w:type="dxa"/>
                    <w:right w:w="108" w:type="dxa"/>
                  </w:tcMar>
                  <w:vAlign w:val="center"/>
                </w:tcPr>
                <w:p>
                  <w:pPr>
                    <w:snapToGrid w:val="0"/>
                    <w:jc w:val="center"/>
                    <w:rPr>
                      <w:rFonts w:hint="eastAsia" w:eastAsia="宋体"/>
                      <w:szCs w:val="21"/>
                      <w:lang w:eastAsia="zh-CN"/>
                    </w:rPr>
                  </w:pPr>
                  <w:r>
                    <w:rPr>
                      <w:rFonts w:hint="eastAsia"/>
                      <w:szCs w:val="21"/>
                      <w:lang w:eastAsia="zh-CN"/>
                    </w:rPr>
                    <w:t>颗粒物</w:t>
                  </w:r>
                </w:p>
              </w:tc>
              <w:tc>
                <w:tcPr>
                  <w:tcW w:w="688" w:type="pct"/>
                  <w:shd w:val="clear" w:color="auto" w:fill="auto"/>
                  <w:tcMar>
                    <w:top w:w="0" w:type="dxa"/>
                    <w:left w:w="108" w:type="dxa"/>
                    <w:bottom w:w="0" w:type="dxa"/>
                    <w:right w:w="108" w:type="dxa"/>
                  </w:tcMar>
                  <w:vAlign w:val="center"/>
                </w:tcPr>
                <w:p>
                  <w:pPr>
                    <w:snapToGrid w:val="0"/>
                    <w:jc w:val="center"/>
                    <w:rPr>
                      <w:rFonts w:hint="default" w:eastAsia="宋体"/>
                      <w:szCs w:val="21"/>
                      <w:lang w:val="en-US" w:eastAsia="zh-CN"/>
                    </w:rPr>
                  </w:pPr>
                  <w:r>
                    <w:rPr>
                      <w:rFonts w:hint="eastAsia"/>
                      <w:szCs w:val="21"/>
                      <w:lang w:val="en-US" w:eastAsia="zh-CN"/>
                    </w:rPr>
                    <w:t>20</w:t>
                  </w:r>
                </w:p>
              </w:tc>
              <w:tc>
                <w:tcPr>
                  <w:tcW w:w="652" w:type="pct"/>
                  <w:tcMar>
                    <w:top w:w="0" w:type="dxa"/>
                    <w:left w:w="108" w:type="dxa"/>
                    <w:bottom w:w="0" w:type="dxa"/>
                    <w:right w:w="108" w:type="dxa"/>
                  </w:tcMar>
                  <w:vAlign w:val="center"/>
                </w:tcPr>
                <w:p>
                  <w:pPr>
                    <w:snapToGrid w:val="0"/>
                    <w:jc w:val="center"/>
                    <w:rPr>
                      <w:rFonts w:hint="default"/>
                      <w:szCs w:val="21"/>
                      <w:lang w:val="en-US" w:eastAsia="zh-CN"/>
                    </w:rPr>
                  </w:pPr>
                  <w:r>
                    <w:rPr>
                      <w:rFonts w:hint="eastAsia"/>
                      <w:szCs w:val="21"/>
                      <w:lang w:val="en-US" w:eastAsia="zh-CN"/>
                    </w:rPr>
                    <w:t>1</w:t>
                  </w:r>
                </w:p>
              </w:tc>
              <w:tc>
                <w:tcPr>
                  <w:tcW w:w="419" w:type="pct"/>
                  <w:shd w:val="clear" w:color="auto" w:fill="auto"/>
                  <w:tcMar>
                    <w:top w:w="0" w:type="dxa"/>
                    <w:left w:w="108" w:type="dxa"/>
                    <w:bottom w:w="0" w:type="dxa"/>
                    <w:right w:w="108" w:type="dxa"/>
                  </w:tcMar>
                  <w:vAlign w:val="center"/>
                </w:tcPr>
                <w:p>
                  <w:pPr>
                    <w:snapToGrid w:val="0"/>
                    <w:jc w:val="center"/>
                    <w:rPr>
                      <w:rFonts w:hint="default"/>
                      <w:szCs w:val="21"/>
                      <w:lang w:val="en-US" w:eastAsia="zh-CN"/>
                    </w:rPr>
                  </w:pPr>
                  <w:r>
                    <w:rPr>
                      <w:rFonts w:hint="eastAsia"/>
                      <w:szCs w:val="21"/>
                      <w:lang w:val="en-US" w:eastAsia="zh-CN"/>
                    </w:rPr>
                    <w:t>15</w:t>
                  </w:r>
                </w:p>
              </w:tc>
              <w:tc>
                <w:tcPr>
                  <w:tcW w:w="651" w:type="pct"/>
                  <w:shd w:val="clear" w:color="auto" w:fill="auto"/>
                  <w:tcMar>
                    <w:top w:w="0" w:type="dxa"/>
                    <w:left w:w="108" w:type="dxa"/>
                    <w:bottom w:w="0" w:type="dxa"/>
                    <w:right w:w="108" w:type="dxa"/>
                  </w:tcMar>
                  <w:vAlign w:val="center"/>
                </w:tcPr>
                <w:p>
                  <w:pPr>
                    <w:snapToGrid w:val="0"/>
                    <w:jc w:val="center"/>
                    <w:rPr>
                      <w:b/>
                      <w:szCs w:val="21"/>
                    </w:rPr>
                  </w:pPr>
                  <w:r>
                    <w:rPr>
                      <w:b w:val="0"/>
                      <w:bCs/>
                      <w:szCs w:val="21"/>
                    </w:rPr>
                    <w:t>周界外浓度最高点</w:t>
                  </w:r>
                </w:p>
              </w:tc>
              <w:tc>
                <w:tcPr>
                  <w:tcW w:w="719" w:type="pct"/>
                  <w:shd w:val="clear" w:color="auto" w:fill="auto"/>
                  <w:tcMar>
                    <w:top w:w="0" w:type="dxa"/>
                    <w:left w:w="108" w:type="dxa"/>
                    <w:bottom w:w="0" w:type="dxa"/>
                    <w:right w:w="108" w:type="dxa"/>
                  </w:tcMar>
                  <w:vAlign w:val="center"/>
                </w:tcPr>
                <w:p>
                  <w:pPr>
                    <w:snapToGrid w:val="0"/>
                    <w:jc w:val="center"/>
                    <w:rPr>
                      <w:rFonts w:hint="default"/>
                      <w:szCs w:val="21"/>
                      <w:lang w:val="en-US" w:eastAsia="zh-CN"/>
                    </w:rPr>
                  </w:pPr>
                  <w:r>
                    <w:rPr>
                      <w:rFonts w:hint="eastAsia"/>
                      <w:szCs w:val="21"/>
                      <w:lang w:val="en-US" w:eastAsia="zh-CN"/>
                    </w:rPr>
                    <w:t>0.5</w:t>
                  </w:r>
                </w:p>
              </w:tc>
              <w:tc>
                <w:tcPr>
                  <w:tcW w:w="1116" w:type="pct"/>
                  <w:shd w:val="clear" w:color="auto" w:fill="auto"/>
                  <w:vAlign w:val="center"/>
                </w:tcPr>
                <w:p>
                  <w:pPr>
                    <w:snapToGrid w:val="0"/>
                    <w:jc w:val="center"/>
                    <w:rPr>
                      <w:rFonts w:hint="default"/>
                      <w:szCs w:val="21"/>
                      <w:lang w:val="en-US"/>
                    </w:rPr>
                  </w:pPr>
                  <w:r>
                    <w:rPr>
                      <w:rFonts w:hint="eastAsia"/>
                      <w:sz w:val="21"/>
                      <w:szCs w:val="21"/>
                      <w:lang w:eastAsia="zh-CN"/>
                    </w:rPr>
                    <w:t>《大气污染物综合排放标准》（</w:t>
                  </w:r>
                  <w:r>
                    <w:rPr>
                      <w:rFonts w:hint="eastAsia"/>
                      <w:sz w:val="21"/>
                      <w:szCs w:val="21"/>
                      <w:lang w:val="en-US" w:eastAsia="zh-CN"/>
                    </w:rPr>
                    <w:t>DB32/4041-2021</w:t>
                  </w:r>
                  <w:r>
                    <w:rPr>
                      <w:rFonts w:hint="eastAsia"/>
                      <w:sz w:val="21"/>
                      <w:szCs w:val="21"/>
                      <w:lang w:eastAsia="zh-CN"/>
                    </w:rPr>
                    <w:t>）表</w:t>
                  </w:r>
                  <w:r>
                    <w:rPr>
                      <w:rFonts w:hint="eastAsia"/>
                      <w:sz w:val="21"/>
                      <w:szCs w:val="21"/>
                      <w:lang w:val="en-US" w:eastAsia="zh-CN"/>
                    </w:rPr>
                    <w:t>1标准</w:t>
                  </w: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3、噪声</w:t>
            </w:r>
          </w:p>
          <w:p>
            <w:pPr>
              <w:spacing w:line="5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本项目厂界四周执行《工业企业厂界环境噪声排放标准》（GB12348-2008）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类</w:t>
            </w:r>
            <w:r>
              <w:rPr>
                <w:rFonts w:hint="default" w:ascii="Times New Roman" w:hAnsi="Times New Roman" w:eastAsia="宋体" w:cs="Times New Roman"/>
                <w:sz w:val="24"/>
                <w:szCs w:val="24"/>
                <w:highlight w:val="none"/>
              </w:rPr>
              <w:t>标准</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sz w:val="24"/>
                <w:szCs w:val="24"/>
              </w:rPr>
              <w:t>噪声排放标准见表1-</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4</w:t>
            </w:r>
            <w:r>
              <w:rPr>
                <w:rFonts w:hint="default" w:ascii="Times New Roman" w:hAnsi="Times New Roman" w:eastAsia="宋体" w:cs="Times New Roman"/>
                <w:b/>
                <w:sz w:val="24"/>
                <w:szCs w:val="24"/>
              </w:rPr>
              <w:t>噪声排放标准</w:t>
            </w:r>
          </w:p>
          <w:tbl>
            <w:tblPr>
              <w:tblStyle w:val="81"/>
              <w:tblW w:w="490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14"/>
              <w:gridCol w:w="1214"/>
              <w:gridCol w:w="1214"/>
              <w:gridCol w:w="21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9" w:hRule="atLeast"/>
                <w:jc w:val="center"/>
              </w:trPr>
              <w:tc>
                <w:tcPr>
                  <w:tcW w:w="87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执行区域</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w:t>
                  </w:r>
                </w:p>
              </w:tc>
              <w:tc>
                <w:tcPr>
                  <w:tcW w:w="153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7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东、</w:t>
                  </w:r>
                  <w:r>
                    <w:rPr>
                      <w:rFonts w:hint="default" w:ascii="Times New Roman" w:hAnsi="Times New Roman" w:eastAsia="宋体" w:cs="Times New Roman"/>
                      <w:sz w:val="21"/>
                      <w:szCs w:val="21"/>
                    </w:rPr>
                    <w:t>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西、北</w:t>
                  </w:r>
                  <w:r>
                    <w:rPr>
                      <w:rFonts w:hint="default" w:ascii="Times New Roman" w:hAnsi="Times New Roman" w:eastAsia="宋体" w:cs="Times New Roman"/>
                      <w:sz w:val="21"/>
                      <w:szCs w:val="21"/>
                    </w:rPr>
                    <w:t>厂界</w:t>
                  </w:r>
                </w:p>
              </w:tc>
              <w:tc>
                <w:tcPr>
                  <w:tcW w:w="86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w:t>
                  </w:r>
                </w:p>
              </w:tc>
              <w:tc>
                <w:tcPr>
                  <w:tcW w:w="86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86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w:t>
                  </w:r>
                </w:p>
              </w:tc>
            </w:tr>
          </w:tbl>
          <w:p>
            <w:pPr>
              <w:jc w:val="lef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4、固体废弃物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本项目固体废物执行《一般工业固体废物贮存、处置污染控制标准》（GB18599-20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）；《危险废物贮存污染控制标准》（GB18597-2001）及修改单；《省生态环境厅关于进一步加强危险废物防治工作的实施意见》（苏环办〔2019〕327号）。</w:t>
            </w:r>
          </w:p>
          <w:p>
            <w:pPr>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5、总量控制</w:t>
            </w:r>
          </w:p>
          <w:p>
            <w:pPr>
              <w:spacing w:line="360" w:lineRule="auto"/>
              <w:ind w:firstLine="480"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本项目环评、批复核定的污染物年排放量，详见表1-</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污染物总量控制指标单位：t/a</w:t>
            </w:r>
          </w:p>
          <w:tbl>
            <w:tblPr>
              <w:tblStyle w:val="81"/>
              <w:tblW w:w="49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803"/>
              <w:gridCol w:w="22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88"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污染物类别</w:t>
                  </w:r>
                </w:p>
              </w:tc>
              <w:tc>
                <w:tcPr>
                  <w:tcW w:w="1991"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污染物名称</w:t>
                  </w:r>
                </w:p>
              </w:tc>
              <w:tc>
                <w:tcPr>
                  <w:tcW w:w="1619" w:type="pct"/>
                  <w:vAlign w:val="center"/>
                </w:tcPr>
                <w:p>
                  <w:pPr>
                    <w:jc w:val="center"/>
                    <w:rPr>
                      <w:rFonts w:hint="default" w:ascii="Times New Roman" w:hAnsi="Times New Roman" w:eastAsia="宋体" w:cs="Times New Roman"/>
                      <w:b/>
                      <w:color w:val="000000" w:themeColor="text1"/>
                      <w:sz w:val="21"/>
                      <w:szCs w:val="21"/>
                    </w:rPr>
                  </w:pPr>
                  <w:r>
                    <w:rPr>
                      <w:rFonts w:hint="default" w:ascii="Times New Roman" w:hAnsi="Times New Roman" w:eastAsia="宋体" w:cs="Times New Roman"/>
                      <w:b/>
                      <w:color w:val="000000" w:themeColor="text1"/>
                      <w:sz w:val="21"/>
                      <w:szCs w:val="21"/>
                    </w:rPr>
                    <w:t>本项目排放量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8" w:type="pc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废气</w:t>
                  </w: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eastAsia" w:cs="Times New Roman"/>
                      <w:color w:val="000000" w:themeColor="text1"/>
                      <w:sz w:val="21"/>
                      <w:szCs w:val="21"/>
                      <w:lang w:val="en-US" w:eastAsia="zh-CN"/>
                    </w:rPr>
                    <w:t>颗粒物</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w:t>
                  </w:r>
                  <w:r>
                    <w:rPr>
                      <w:rFonts w:hint="eastAsia" w:cs="Times New Roman"/>
                      <w:color w:val="000000"/>
                      <w:sz w:val="21"/>
                      <w:szCs w:val="21"/>
                      <w:lang w:val="en-US" w:eastAsia="zh-CN"/>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88" w:type="pct"/>
                  <w:vMerge w:val="restart"/>
                  <w:vAlign w:val="center"/>
                </w:tcPr>
                <w:p>
                  <w:pPr>
                    <w:jc w:val="center"/>
                    <w:rPr>
                      <w:rFonts w:hint="default" w:ascii="Times New Roman" w:hAnsi="Times New Roman" w:eastAsia="宋体" w:cs="Times New Roman"/>
                      <w:color w:val="000000" w:themeColor="text1"/>
                      <w:spacing w:val="10"/>
                      <w:sz w:val="21"/>
                      <w:szCs w:val="21"/>
                      <w:lang w:val="en-US" w:eastAsia="zh-CN"/>
                    </w:rPr>
                  </w:pPr>
                  <w:r>
                    <w:rPr>
                      <w:rFonts w:hint="default" w:ascii="Times New Roman" w:hAnsi="Times New Roman" w:eastAsia="宋体" w:cs="Times New Roman"/>
                      <w:color w:val="000000" w:themeColor="text1"/>
                      <w:spacing w:val="10"/>
                      <w:sz w:val="21"/>
                      <w:szCs w:val="21"/>
                      <w:lang w:val="en-US" w:eastAsia="zh-CN"/>
                    </w:rPr>
                    <w:t>废水</w:t>
                  </w: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废水量</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480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化学需氧量</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氨氮</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总磷</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0.0024</w:t>
                  </w:r>
                </w:p>
              </w:tc>
            </w:tr>
          </w:tbl>
          <w:p>
            <w:pPr>
              <w:jc w:val="left"/>
              <w:rPr>
                <w:rFonts w:hint="default" w:ascii="Times New Roman" w:hAnsi="Times New Roman" w:eastAsia="宋体" w:cs="Times New Roman"/>
                <w:sz w:val="24"/>
                <w:szCs w:val="24"/>
              </w:rPr>
            </w:pPr>
          </w:p>
        </w:tc>
      </w:tr>
    </w:tbl>
    <w:p>
      <w:pPr>
        <w:pStyle w:val="2"/>
        <w:spacing w:before="0" w:after="0" w:line="360" w:lineRule="auto"/>
        <w:rPr>
          <w:rFonts w:eastAsiaTheme="minorEastAsia"/>
          <w:sz w:val="24"/>
          <w:szCs w:val="24"/>
        </w:rPr>
      </w:pPr>
      <w:bookmarkStart w:id="0" w:name="_Toc515022290"/>
      <w:r>
        <w:rPr>
          <w:rFonts w:eastAsiaTheme="minorEastAsia"/>
          <w:sz w:val="24"/>
          <w:szCs w:val="24"/>
        </w:rPr>
        <w:t>表二</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4" w:type="dxa"/>
          </w:tcPr>
          <w:p>
            <w:pPr>
              <w:spacing w:line="500" w:lineRule="exact"/>
              <w:rPr>
                <w:b/>
                <w:sz w:val="24"/>
                <w:szCs w:val="24"/>
              </w:rPr>
            </w:pPr>
            <w:r>
              <w:rPr>
                <w:b/>
                <w:sz w:val="24"/>
                <w:szCs w:val="24"/>
              </w:rPr>
              <w:t>工程建设内容：</w:t>
            </w:r>
          </w:p>
          <w:p>
            <w:pPr>
              <w:pStyle w:val="30"/>
              <w:keepNext w:val="0"/>
              <w:keepLines w:val="0"/>
              <w:pageBreakBefore w:val="0"/>
              <w:widowControl/>
              <w:kinsoku/>
              <w:wordWrap/>
              <w:overflowPunct/>
              <w:topLinePunct w:val="0"/>
              <w:autoSpaceDE/>
              <w:autoSpaceDN/>
              <w:bidi w:val="0"/>
              <w:adjustRightInd/>
              <w:snapToGrid/>
              <w:spacing w:before="0" w:after="0" w:line="360" w:lineRule="auto"/>
              <w:ind w:right="0" w:firstLine="480" w:firstLineChars="200"/>
              <w:textAlignment w:val="auto"/>
              <w:rPr>
                <w:rFonts w:hint="default" w:ascii="Times New Roman" w:hAnsi="Times New Roman" w:eastAsia="宋体" w:cs="Times New Roman"/>
                <w:color w:val="auto"/>
                <w:sz w:val="24"/>
                <w:szCs w:val="32"/>
                <w:lang w:val="en-US"/>
              </w:rPr>
            </w:pPr>
            <w:r>
              <w:rPr>
                <w:rFonts w:hint="default" w:ascii="Times New Roman" w:hAnsi="Times New Roman" w:eastAsia="宋体" w:cs="Times New Roman"/>
                <w:color w:val="auto"/>
                <w:sz w:val="24"/>
                <w:szCs w:val="32"/>
              </w:rPr>
              <w:t>常州市万华激光科技有限公司</w:t>
            </w:r>
            <w:r>
              <w:rPr>
                <w:rFonts w:hint="default" w:ascii="Times New Roman" w:hAnsi="Times New Roman" w:eastAsia="宋体" w:cs="Times New Roman"/>
                <w:color w:val="auto"/>
                <w:kern w:val="2"/>
                <w:sz w:val="24"/>
                <w:szCs w:val="24"/>
                <w:lang w:val="en-US"/>
              </w:rPr>
              <w:t>成立于2021年03月23日，公司经营范围包括技术服务、技术开发、技术咨询、技术交流、技术转让、技术推广；金属切割及焊接设备制造；金属切割及焊接设备销售；石墨及碳素制品制造；真空镀膜加工；泵及真空设备制造；泵及真空设备销售；新材料技术研发；合成材料销售；功能玻璃和新型光学材料销售；技术玻璃制品制造；技术玻璃制品销售；特种陶瓷制品制造；特种陶瓷制品销售；仪器仪表制造；仪器仪表销售；电子元器件制造；电子元器件批发；电子元器件零售；机械设备研发；机械电气设备制造；机械设备销售；电气机械设备销售；计算机软硬件及外围设备制造；计算机软硬件及辅助设备批发；计算机软硬件及辅助设备零售；软件开发；软件销售；信息技术咨询服务（除依法须经批准的项目外，凭营业执照依法自主开展经营活动）</w:t>
            </w:r>
            <w:r>
              <w:rPr>
                <w:rFonts w:hint="default" w:ascii="Times New Roman" w:hAnsi="Times New Roman" w:eastAsia="宋体" w:cs="Times New Roman"/>
                <w:color w:val="auto"/>
                <w:sz w:val="24"/>
                <w:szCs w:val="32"/>
                <w:lang w:val="en-US"/>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kern w:val="0"/>
                <w:sz w:val="24"/>
              </w:rPr>
            </w:pPr>
            <w:r>
              <w:rPr>
                <w:rFonts w:hint="default" w:ascii="Times New Roman" w:hAnsi="Times New Roman" w:eastAsia="宋体" w:cs="Times New Roman"/>
                <w:color w:val="auto"/>
                <w:sz w:val="24"/>
              </w:rPr>
              <w:t>本项目于2021年10月14日取得江苏武进经济开发区管委会出具的江苏省投资项目备案证（备案证号：武经发管备〔2021〕173号；项目代码：2106-320450-89-01-334700，详见附件）</w:t>
            </w:r>
            <w:r>
              <w:rPr>
                <w:rFonts w:hint="eastAsia" w:ascii="Times New Roman" w:eastAsia="宋体" w:cs="Times New Roman"/>
                <w:color w:val="auto"/>
                <w:sz w:val="24"/>
                <w:lang w:eastAsia="zh-CN"/>
              </w:rPr>
              <w:t>；</w:t>
            </w:r>
            <w:r>
              <w:rPr>
                <w:rFonts w:hint="default" w:ascii="Times New Roman" w:hAnsi="Times New Roman" w:eastAsia="宋体" w:cs="Times New Roman"/>
                <w:kern w:val="0"/>
                <w:sz w:val="24"/>
                <w:lang w:val="en-US" w:eastAsia="zh-CN"/>
              </w:rPr>
              <w:t>2022年7月</w:t>
            </w:r>
            <w:r>
              <w:rPr>
                <w:rFonts w:hint="default" w:ascii="Times New Roman" w:hAnsi="Times New Roman" w:eastAsia="宋体" w:cs="Times New Roman"/>
                <w:kern w:val="0"/>
                <w:sz w:val="24"/>
              </w:rPr>
              <w:t>委托</w:t>
            </w:r>
            <w:r>
              <w:rPr>
                <w:rFonts w:hint="default" w:ascii="Times New Roman" w:hAnsi="Times New Roman" w:eastAsia="宋体" w:cs="Times New Roman"/>
                <w:bCs/>
                <w:sz w:val="24"/>
                <w:lang w:val="en-US" w:eastAsia="zh-CN"/>
              </w:rPr>
              <w:t>常州新泉环保科技有限公司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eastAsia="宋体" w:cs="Times New Roman"/>
                <w:kern w:val="0"/>
                <w:sz w:val="24"/>
                <w:szCs w:val="24"/>
              </w:rPr>
              <w:t>环境影响报告表</w:t>
            </w:r>
            <w:r>
              <w:rPr>
                <w:rFonts w:hint="default" w:ascii="Times New Roman" w:hAnsi="Times New Roman" w:eastAsia="宋体" w:cs="Times New Roman"/>
                <w:kern w:val="0"/>
                <w:sz w:val="24"/>
              </w:rPr>
              <w:t>》</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3</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94</w:t>
            </w:r>
            <w:r>
              <w:rPr>
                <w:rFonts w:hint="default" w:ascii="Times New Roman" w:hAnsi="Times New Roman" w:cs="Times New Roman" w:eastAsiaTheme="minorEastAsia"/>
                <w:kern w:val="0"/>
                <w:sz w:val="24"/>
              </w:rPr>
              <w:t>号）。</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目前，</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cs="Times New Roman" w:eastAsiaTheme="minorEastAsia"/>
                <w:kern w:val="0"/>
                <w:sz w:val="24"/>
              </w:rPr>
              <w:t>已建</w:t>
            </w:r>
            <w:r>
              <w:rPr>
                <w:rFonts w:hint="eastAsia" w:ascii="Times New Roman" w:cs="Times New Roman" w:eastAsiaTheme="minorEastAsia"/>
                <w:kern w:val="0"/>
                <w:sz w:val="24"/>
                <w:lang w:val="en-US" w:eastAsia="zh-CN"/>
              </w:rPr>
              <w:t>年产20万片光学镀膜玻璃产能</w:t>
            </w:r>
            <w:r>
              <w:rPr>
                <w:rFonts w:hint="default" w:ascii="Times New Roman" w:hAnsi="Times New Roman" w:cs="Times New Roman" w:eastAsiaTheme="minorEastAsia"/>
                <w:kern w:val="0"/>
                <w:sz w:val="24"/>
              </w:rPr>
              <w:t>部分各类环境保护设施正常运行，具备竣工环境保护验收监测条件。</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b/>
                <w:sz w:val="24"/>
              </w:rPr>
            </w:pPr>
            <w:r>
              <w:rPr>
                <w:rFonts w:hint="eastAsia"/>
                <w:kern w:val="0"/>
                <w:sz w:val="24"/>
              </w:rPr>
              <w:t>202</w:t>
            </w:r>
            <w:r>
              <w:rPr>
                <w:rFonts w:hint="eastAsia"/>
                <w:kern w:val="0"/>
                <w:sz w:val="24"/>
                <w:lang w:val="en-US" w:eastAsia="zh-CN"/>
              </w:rPr>
              <w:t>2</w:t>
            </w:r>
            <w:r>
              <w:rPr>
                <w:rFonts w:hint="eastAsia"/>
                <w:kern w:val="0"/>
                <w:sz w:val="24"/>
              </w:rPr>
              <w:t>年</w:t>
            </w:r>
            <w:r>
              <w:rPr>
                <w:rFonts w:hint="eastAsia"/>
                <w:kern w:val="0"/>
                <w:sz w:val="24"/>
                <w:lang w:val="en-US" w:eastAsia="zh-CN"/>
              </w:rPr>
              <w:t>4</w:t>
            </w:r>
            <w:r>
              <w:rPr>
                <w:rFonts w:hint="eastAsia"/>
                <w:kern w:val="0"/>
                <w:sz w:val="24"/>
              </w:rPr>
              <w:t>月</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eastAsia"/>
                <w:kern w:val="0"/>
                <w:sz w:val="24"/>
                <w:lang w:eastAsia="zh-CN"/>
              </w:rPr>
              <w:t>委托常州新睿环境技术有限公司</w:t>
            </w:r>
            <w:r>
              <w:rPr>
                <w:kern w:val="0"/>
                <w:sz w:val="24"/>
              </w:rPr>
              <w:t>开展竣工环境保护验收工作</w:t>
            </w:r>
            <w:r>
              <w:rPr>
                <w:rFonts w:hint="eastAsia"/>
                <w:kern w:val="0"/>
                <w:sz w:val="24"/>
              </w:rPr>
              <w:t>，</w:t>
            </w:r>
            <w:r>
              <w:rPr>
                <w:rFonts w:hint="eastAsia"/>
                <w:sz w:val="24"/>
                <w:szCs w:val="24"/>
                <w:lang w:val="en-US" w:eastAsia="zh-CN"/>
              </w:rPr>
              <w:t>江苏新晟环境检测有限公司</w:t>
            </w:r>
            <w:r>
              <w:rPr>
                <w:sz w:val="24"/>
                <w:szCs w:val="24"/>
                <w:lang w:val="zh-CN"/>
              </w:rPr>
              <w:t>承担</w:t>
            </w:r>
            <w:r>
              <w:rPr>
                <w:rFonts w:hint="eastAsia"/>
                <w:sz w:val="24"/>
                <w:szCs w:val="24"/>
                <w:lang w:val="zh-CN"/>
              </w:rPr>
              <w:t>本</w:t>
            </w:r>
            <w:r>
              <w:rPr>
                <w:sz w:val="24"/>
                <w:szCs w:val="24"/>
                <w:lang w:val="zh-CN"/>
              </w:rPr>
              <w:t>项目的竣工</w:t>
            </w:r>
            <w:r>
              <w:rPr>
                <w:rFonts w:hint="eastAsia"/>
                <w:sz w:val="24"/>
                <w:szCs w:val="24"/>
                <w:lang w:val="zh-CN"/>
              </w:rPr>
              <w:t>环境保护</w:t>
            </w:r>
            <w:r>
              <w:rPr>
                <w:sz w:val="24"/>
                <w:szCs w:val="24"/>
                <w:lang w:val="zh-CN"/>
              </w:rPr>
              <w:t>验收监测工作</w:t>
            </w:r>
            <w:r>
              <w:rPr>
                <w:rFonts w:hint="eastAsia"/>
                <w:sz w:val="24"/>
                <w:szCs w:val="24"/>
                <w:lang w:val="zh-CN"/>
              </w:rPr>
              <w:t>，</w:t>
            </w:r>
            <w:r>
              <w:rPr>
                <w:kern w:val="0"/>
                <w:sz w:val="24"/>
              </w:rPr>
              <w:t>相关技术人员对照环评文件及批复，开展验收自查工作，在此基础上编制了</w:t>
            </w:r>
            <w:r>
              <w:rPr>
                <w:rFonts w:hint="eastAsia"/>
                <w:kern w:val="0"/>
                <w:sz w:val="24"/>
              </w:rPr>
              <w:t>《</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eastAsia"/>
                <w:kern w:val="0"/>
                <w:sz w:val="24"/>
              </w:rPr>
              <w:t>监测方案》，</w:t>
            </w:r>
            <w:r>
              <w:rPr>
                <w:kern w:val="0"/>
                <w:sz w:val="24"/>
              </w:rPr>
              <w:t>并于202</w:t>
            </w:r>
            <w:r>
              <w:rPr>
                <w:rFonts w:hint="eastAsia"/>
                <w:kern w:val="0"/>
                <w:sz w:val="24"/>
                <w:lang w:val="en-US" w:eastAsia="zh-CN"/>
              </w:rPr>
              <w:t>2</w:t>
            </w:r>
            <w:r>
              <w:rPr>
                <w:kern w:val="0"/>
                <w:sz w:val="24"/>
                <w:highlight w:val="none"/>
              </w:rPr>
              <w:t>年</w:t>
            </w:r>
            <w:r>
              <w:rPr>
                <w:rFonts w:hint="eastAsia"/>
                <w:kern w:val="0"/>
                <w:sz w:val="24"/>
                <w:highlight w:val="none"/>
                <w:lang w:val="en-US" w:eastAsia="zh-CN"/>
              </w:rPr>
              <w:t>8</w:t>
            </w:r>
            <w:r>
              <w:rPr>
                <w:rFonts w:hint="eastAsia"/>
                <w:kern w:val="0"/>
                <w:sz w:val="24"/>
                <w:highlight w:val="none"/>
              </w:rPr>
              <w:t>月</w:t>
            </w:r>
            <w:r>
              <w:rPr>
                <w:rFonts w:hint="eastAsia"/>
                <w:kern w:val="0"/>
                <w:sz w:val="24"/>
                <w:highlight w:val="none"/>
                <w:lang w:val="en-US" w:eastAsia="zh-CN"/>
              </w:rPr>
              <w:t>19</w:t>
            </w:r>
            <w:r>
              <w:rPr>
                <w:rFonts w:hint="eastAsia"/>
                <w:kern w:val="0"/>
                <w:sz w:val="24"/>
                <w:highlight w:val="none"/>
              </w:rPr>
              <w:t>日-</w:t>
            </w:r>
            <w:r>
              <w:rPr>
                <w:rFonts w:hint="eastAsia"/>
                <w:kern w:val="0"/>
                <w:sz w:val="24"/>
                <w:highlight w:val="none"/>
                <w:lang w:val="en-US" w:eastAsia="zh-CN"/>
              </w:rPr>
              <w:t>20</w:t>
            </w:r>
            <w:r>
              <w:rPr>
                <w:rFonts w:hint="eastAsia"/>
                <w:kern w:val="0"/>
                <w:sz w:val="24"/>
                <w:highlight w:val="none"/>
              </w:rPr>
              <w:t>日</w:t>
            </w:r>
            <w:r>
              <w:rPr>
                <w:kern w:val="0"/>
                <w:sz w:val="24"/>
                <w:highlight w:val="none"/>
              </w:rPr>
              <w:t>对本项目进行了现场验收监测。</w:t>
            </w:r>
            <w:r>
              <w:rPr>
                <w:rFonts w:hint="eastAsia"/>
                <w:kern w:val="0"/>
                <w:sz w:val="24"/>
                <w:highlight w:val="none"/>
                <w:lang w:eastAsia="zh-CN"/>
              </w:rPr>
              <w:t>常州新睿环境技术有限</w:t>
            </w:r>
            <w:r>
              <w:rPr>
                <w:kern w:val="0"/>
                <w:sz w:val="24"/>
                <w:highlight w:val="none"/>
              </w:rPr>
              <w:t>公司依据《关</w:t>
            </w:r>
            <w:r>
              <w:rPr>
                <w:kern w:val="0"/>
                <w:sz w:val="24"/>
              </w:rPr>
              <w:t>于发布《建设项目竣工环境保护验收技术指南污染影响类》的公告》（生态环境部公告2018年第9号），验收监测数据统计分析和现场的环境管理检查，202</w:t>
            </w:r>
            <w:r>
              <w:rPr>
                <w:rFonts w:hint="eastAsia"/>
                <w:kern w:val="0"/>
                <w:sz w:val="24"/>
                <w:lang w:val="en-US" w:eastAsia="zh-CN"/>
              </w:rPr>
              <w:t>2</w:t>
            </w:r>
            <w:r>
              <w:rPr>
                <w:kern w:val="0"/>
                <w:sz w:val="24"/>
              </w:rPr>
              <w:t>年</w:t>
            </w:r>
            <w:r>
              <w:rPr>
                <w:rFonts w:hint="eastAsia"/>
                <w:kern w:val="0"/>
                <w:sz w:val="24"/>
                <w:lang w:val="en-US" w:eastAsia="zh-CN"/>
              </w:rPr>
              <w:t>11</w:t>
            </w:r>
            <w:r>
              <w:rPr>
                <w:kern w:val="0"/>
                <w:sz w:val="24"/>
              </w:rPr>
              <w:t>月编制完成</w:t>
            </w:r>
            <w:r>
              <w:rPr>
                <w:rFonts w:hint="eastAsia"/>
                <w:kern w:val="0"/>
                <w:sz w:val="24"/>
              </w:rPr>
              <w:t>本项目验收监测报告表</w:t>
            </w:r>
            <w:r>
              <w:rPr>
                <w:kern w:val="0"/>
                <w:sz w:val="24"/>
              </w:rPr>
              <w:t>。</w:t>
            </w:r>
          </w:p>
          <w:p>
            <w:pPr>
              <w:spacing w:line="360" w:lineRule="auto"/>
              <w:ind w:firstLine="482" w:firstLineChars="200"/>
              <w:jc w:val="center"/>
              <w:rPr>
                <w:rFonts w:hint="eastAsia"/>
                <w:b/>
                <w:sz w:val="24"/>
              </w:rPr>
            </w:pPr>
          </w:p>
          <w:p>
            <w:pPr>
              <w:spacing w:line="360" w:lineRule="auto"/>
              <w:jc w:val="center"/>
              <w:rPr>
                <w:b/>
                <w:sz w:val="24"/>
              </w:rPr>
            </w:pPr>
            <w:r>
              <w:rPr>
                <w:rFonts w:hint="eastAsia"/>
                <w:b/>
                <w:sz w:val="24"/>
              </w:rPr>
              <w:t>表2-1 项目建设时间进度情况</w:t>
            </w:r>
          </w:p>
          <w:tbl>
            <w:tblPr>
              <w:tblStyle w:val="8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6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项目名称</w:t>
                  </w:r>
                </w:p>
              </w:tc>
              <w:tc>
                <w:tcPr>
                  <w:tcW w:w="647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 w:val="0"/>
                      <w:bCs w:val="0"/>
                      <w:sz w:val="21"/>
                      <w:szCs w:val="21"/>
                      <w:u w:val="none"/>
                    </w:rPr>
                    <w:t>常州</w:t>
                  </w:r>
                  <w:r>
                    <w:rPr>
                      <w:rFonts w:hint="default" w:ascii="Times New Roman" w:hAnsi="Times New Roman" w:eastAsia="宋体" w:cs="Times New Roman"/>
                      <w:b w:val="0"/>
                      <w:bCs w:val="0"/>
                      <w:sz w:val="21"/>
                      <w:szCs w:val="21"/>
                      <w:u w:val="none"/>
                      <w:lang w:val="en-US" w:eastAsia="zh-CN"/>
                    </w:rPr>
                    <w:t>市万华激光科技</w:t>
                  </w:r>
                  <w:r>
                    <w:rPr>
                      <w:rFonts w:hint="default" w:ascii="Times New Roman" w:hAnsi="Times New Roman" w:eastAsia="宋体" w:cs="Times New Roman"/>
                      <w:b w:val="0"/>
                      <w:bCs w:val="0"/>
                      <w:sz w:val="21"/>
                      <w:szCs w:val="21"/>
                      <w:u w:val="none"/>
                    </w:rPr>
                    <w:t>有限公司</w:t>
                  </w:r>
                  <w:r>
                    <w:rPr>
                      <w:rFonts w:hint="default" w:ascii="Times New Roman" w:hAnsi="Times New Roman" w:eastAsia="宋体" w:cs="Times New Roman"/>
                      <w:color w:val="auto"/>
                      <w:sz w:val="21"/>
                      <w:szCs w:val="21"/>
                    </w:rPr>
                    <w:t>年产50万片光学镀膜玻璃项目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项目性质</w:t>
                  </w:r>
                </w:p>
              </w:tc>
              <w:tc>
                <w:tcPr>
                  <w:tcW w:w="6472" w:type="dxa"/>
                  <w:vAlign w:val="center"/>
                </w:tcPr>
                <w:p>
                  <w:pPr>
                    <w:spacing w:line="360" w:lineRule="auto"/>
                    <w:jc w:val="center"/>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行业类别及代码</w:t>
                  </w:r>
                </w:p>
              </w:tc>
              <w:tc>
                <w:tcPr>
                  <w:tcW w:w="6472" w:type="dxa"/>
                  <w:vAlign w:val="center"/>
                </w:tcPr>
                <w:p>
                  <w:pPr>
                    <w:snapToGrid w:val="0"/>
                    <w:spacing w:line="30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highlight w:val="none"/>
                    </w:rPr>
                    <w:t>C</w:t>
                  </w:r>
                  <w:r>
                    <w:rPr>
                      <w:rFonts w:hint="default" w:ascii="Times New Roman" w:hAnsi="Times New Roman" w:eastAsia="宋体" w:cs="Times New Roman"/>
                      <w:bCs/>
                      <w:kern w:val="0"/>
                      <w:sz w:val="21"/>
                      <w:szCs w:val="21"/>
                      <w:highlight w:val="none"/>
                      <w:lang w:val="en-US" w:eastAsia="zh-CN"/>
                    </w:rPr>
                    <w:t>3051技术玻璃制品制造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建设单位</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 w:val="0"/>
                      <w:bCs w:val="0"/>
                      <w:sz w:val="21"/>
                      <w:szCs w:val="21"/>
                      <w:u w:val="none"/>
                    </w:rPr>
                    <w:t>常州</w:t>
                  </w:r>
                  <w:r>
                    <w:rPr>
                      <w:rFonts w:hint="default" w:ascii="Times New Roman" w:hAnsi="Times New Roman" w:eastAsia="宋体" w:cs="Times New Roman"/>
                      <w:b w:val="0"/>
                      <w:bCs w:val="0"/>
                      <w:sz w:val="21"/>
                      <w:szCs w:val="21"/>
                      <w:u w:val="none"/>
                      <w:lang w:val="en-US" w:eastAsia="zh-CN"/>
                    </w:rPr>
                    <w:t>市万华激光科技</w:t>
                  </w:r>
                  <w:r>
                    <w:rPr>
                      <w:rFonts w:hint="default" w:ascii="Times New Roman" w:hAnsi="Times New Roman" w:eastAsia="宋体" w:cs="Times New Roman"/>
                      <w:b w:val="0"/>
                      <w:bCs w:val="0"/>
                      <w:sz w:val="21"/>
                      <w:szCs w:val="21"/>
                      <w:u w:val="none"/>
                    </w:rPr>
                    <w:t>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建设地点</w:t>
                  </w:r>
                </w:p>
              </w:tc>
              <w:tc>
                <w:tcPr>
                  <w:tcW w:w="647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color w:val="auto"/>
                      <w:sz w:val="21"/>
                      <w:szCs w:val="21"/>
                      <w:u w:val="none"/>
                    </w:rPr>
                    <w:t>江苏省常州市武进经济开发区西太湖科技产业园腾龙路2号智慧园东区4号楼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立项备案</w:t>
                  </w:r>
                </w:p>
              </w:tc>
              <w:tc>
                <w:tcPr>
                  <w:tcW w:w="6472"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auto"/>
                      <w:sz w:val="21"/>
                      <w:szCs w:val="21"/>
                    </w:rPr>
                    <w:t>江苏武进经济开发区管委会</w:t>
                  </w:r>
                  <w:r>
                    <w:rPr>
                      <w:rFonts w:hint="default" w:ascii="Times New Roman" w:hAnsi="Times New Roman" w:eastAsia="宋体" w:cs="Times New Roman"/>
                      <w:sz w:val="21"/>
                      <w:szCs w:val="21"/>
                    </w:rPr>
                    <w:t>备案（</w:t>
                  </w:r>
                  <w:r>
                    <w:rPr>
                      <w:rFonts w:hint="default" w:ascii="Times New Roman" w:hAnsi="Times New Roman" w:eastAsia="宋体" w:cs="Times New Roman"/>
                      <w:color w:val="auto"/>
                      <w:sz w:val="21"/>
                      <w:szCs w:val="21"/>
                    </w:rPr>
                    <w:t>备案证号：武经发管备〔2021〕173号；项目代码：2106-320450-89-01-334700，</w:t>
                  </w:r>
                  <w:r>
                    <w:rPr>
                      <w:rFonts w:hint="default" w:ascii="Times New Roman" w:hAnsi="Times New Roman" w:eastAsia="宋体" w:cs="Times New Roman"/>
                      <w:color w:val="0D0D0D"/>
                      <w:sz w:val="21"/>
                      <w:szCs w:val="21"/>
                      <w:lang w:eastAsia="zh-CN"/>
                    </w:rPr>
                    <w:t>20</w:t>
                  </w:r>
                  <w:r>
                    <w:rPr>
                      <w:rFonts w:hint="default" w:ascii="Times New Roman" w:hAnsi="Times New Roman" w:eastAsia="宋体" w:cs="Times New Roman"/>
                      <w:color w:val="0D0D0D"/>
                      <w:sz w:val="21"/>
                      <w:szCs w:val="21"/>
                      <w:lang w:val="en-US" w:eastAsia="zh-CN"/>
                    </w:rPr>
                    <w:t>21</w:t>
                  </w:r>
                  <w:r>
                    <w:rPr>
                      <w:rFonts w:hint="default" w:ascii="Times New Roman" w:hAnsi="Times New Roman" w:eastAsia="宋体" w:cs="Times New Roman"/>
                      <w:color w:val="0D0D0D"/>
                      <w:sz w:val="21"/>
                      <w:szCs w:val="21"/>
                      <w:lang w:eastAsia="zh-CN"/>
                    </w:rPr>
                    <w:t>年</w:t>
                  </w:r>
                  <w:r>
                    <w:rPr>
                      <w:rFonts w:hint="default" w:ascii="Times New Roman" w:hAnsi="Times New Roman" w:eastAsia="宋体" w:cs="Times New Roman"/>
                      <w:color w:val="0D0D0D"/>
                      <w:sz w:val="21"/>
                      <w:szCs w:val="21"/>
                      <w:lang w:val="en-US" w:eastAsia="zh-CN"/>
                    </w:rPr>
                    <w:t>10</w:t>
                  </w:r>
                  <w:r>
                    <w:rPr>
                      <w:rFonts w:hint="default" w:ascii="Times New Roman" w:hAnsi="Times New Roman" w:eastAsia="宋体" w:cs="Times New Roman"/>
                      <w:color w:val="0D0D0D"/>
                      <w:sz w:val="21"/>
                      <w:szCs w:val="21"/>
                      <w:lang w:eastAsia="zh-CN"/>
                    </w:rPr>
                    <w:t>月</w:t>
                  </w:r>
                  <w:r>
                    <w:rPr>
                      <w:rFonts w:hint="default" w:ascii="Times New Roman" w:hAnsi="Times New Roman" w:eastAsia="宋体" w:cs="Times New Roman"/>
                      <w:color w:val="0D0D0D"/>
                      <w:sz w:val="21"/>
                      <w:szCs w:val="21"/>
                      <w:lang w:val="en-US" w:eastAsia="zh-CN"/>
                    </w:rPr>
                    <w:t>14</w:t>
                  </w:r>
                  <w:r>
                    <w:rPr>
                      <w:rFonts w:hint="default" w:ascii="Times New Roman" w:hAnsi="Times New Roman" w:eastAsia="宋体" w:cs="Times New Roman"/>
                      <w:color w:val="0D0D0D"/>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环评文件</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常州新泉环保科技</w:t>
                  </w:r>
                  <w:r>
                    <w:rPr>
                      <w:rFonts w:hint="default" w:ascii="Times New Roman" w:hAnsi="Times New Roman" w:eastAsia="宋体" w:cs="Times New Roman"/>
                      <w:bCs/>
                      <w:kern w:val="0"/>
                      <w:sz w:val="21"/>
                      <w:szCs w:val="21"/>
                    </w:rPr>
                    <w:t>有限公司；20</w:t>
                  </w:r>
                  <w:r>
                    <w:rPr>
                      <w:rFonts w:hint="default" w:ascii="Times New Roman" w:hAnsi="Times New Roman" w:eastAsia="宋体" w:cs="Times New Roman"/>
                      <w:bCs/>
                      <w:kern w:val="0"/>
                      <w:sz w:val="21"/>
                      <w:szCs w:val="21"/>
                      <w:lang w:val="en-US" w:eastAsia="zh-CN"/>
                    </w:rPr>
                    <w:t>22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7</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环评批复</w:t>
                  </w:r>
                </w:p>
              </w:tc>
              <w:tc>
                <w:tcPr>
                  <w:tcW w:w="6472"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常州市</w:t>
                  </w:r>
                  <w:r>
                    <w:rPr>
                      <w:rFonts w:hint="default" w:ascii="Times New Roman" w:hAnsi="Times New Roman" w:eastAsia="宋体" w:cs="Times New Roman"/>
                      <w:bCs/>
                      <w:kern w:val="0"/>
                      <w:sz w:val="21"/>
                      <w:szCs w:val="21"/>
                      <w:lang w:val="en-US" w:eastAsia="zh-CN"/>
                    </w:rPr>
                    <w:t>生态环境</w:t>
                  </w:r>
                  <w:r>
                    <w:rPr>
                      <w:rFonts w:hint="default" w:ascii="Times New Roman" w:hAnsi="Times New Roman" w:eastAsia="宋体" w:cs="Times New Roman"/>
                      <w:bCs/>
                      <w:kern w:val="0"/>
                      <w:sz w:val="21"/>
                      <w:szCs w:val="21"/>
                    </w:rPr>
                    <w:t>局；</w:t>
                  </w:r>
                  <w:r>
                    <w:rPr>
                      <w:rFonts w:hint="default" w:ascii="Times New Roman" w:hAnsi="Times New Roman" w:eastAsia="宋体" w:cs="Times New Roman"/>
                      <w:bCs/>
                      <w:kern w:val="0"/>
                      <w:sz w:val="21"/>
                      <w:szCs w:val="21"/>
                      <w:lang w:val="en-US" w:eastAsia="zh-CN"/>
                    </w:rPr>
                    <w:t>常武环审</w:t>
                  </w: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22</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94</w:t>
                  </w:r>
                  <w:r>
                    <w:rPr>
                      <w:rFonts w:hint="default" w:ascii="Times New Roman" w:hAnsi="Times New Roman" w:eastAsia="宋体" w:cs="Times New Roman"/>
                      <w:bCs/>
                      <w:kern w:val="0"/>
                      <w:sz w:val="21"/>
                      <w:szCs w:val="21"/>
                    </w:rPr>
                    <w:t>号；</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3</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22</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开工建设时间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2022年4月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竣工时间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2022年6月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调试时间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2022年7月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验收工作启动时间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8</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验收项目范围与内容</w:t>
                  </w:r>
                </w:p>
              </w:tc>
              <w:tc>
                <w:tcPr>
                  <w:tcW w:w="6472" w:type="dxa"/>
                  <w:vAlign w:val="center"/>
                </w:tcPr>
                <w:p>
                  <w:pPr>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b w:val="0"/>
                      <w:bCs w:val="0"/>
                      <w:sz w:val="21"/>
                      <w:szCs w:val="21"/>
                      <w:u w:val="none"/>
                    </w:rPr>
                    <w:t>常州</w:t>
                  </w:r>
                  <w:r>
                    <w:rPr>
                      <w:rFonts w:hint="default" w:ascii="Times New Roman" w:hAnsi="Times New Roman" w:eastAsia="宋体" w:cs="Times New Roman"/>
                      <w:b w:val="0"/>
                      <w:bCs w:val="0"/>
                      <w:sz w:val="21"/>
                      <w:szCs w:val="21"/>
                      <w:u w:val="none"/>
                      <w:lang w:val="en-US" w:eastAsia="zh-CN"/>
                    </w:rPr>
                    <w:t>市万华激光科技</w:t>
                  </w:r>
                  <w:r>
                    <w:rPr>
                      <w:rFonts w:hint="default" w:ascii="Times New Roman" w:hAnsi="Times New Roman" w:eastAsia="宋体" w:cs="Times New Roman"/>
                      <w:b w:val="0"/>
                      <w:bCs w:val="0"/>
                      <w:sz w:val="21"/>
                      <w:szCs w:val="21"/>
                      <w:u w:val="none"/>
                    </w:rPr>
                    <w:t>有限公司</w:t>
                  </w:r>
                  <w:r>
                    <w:rPr>
                      <w:rFonts w:hint="default" w:ascii="Times New Roman" w:hAnsi="Times New Roman" w:eastAsia="宋体" w:cs="Times New Roman"/>
                      <w:color w:val="auto"/>
                      <w:sz w:val="21"/>
                      <w:szCs w:val="21"/>
                    </w:rPr>
                    <w:t>年产50万片光学镀膜玻璃项目</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部分</w:t>
                  </w:r>
                  <w:r>
                    <w:rPr>
                      <w:rFonts w:hint="default" w:ascii="Times New Roman" w:hAnsi="Times New Roman" w:eastAsia="宋体" w:cs="Times New Roman"/>
                      <w:bCs/>
                      <w:kern w:val="0"/>
                      <w:sz w:val="21"/>
                      <w:szCs w:val="21"/>
                    </w:rPr>
                    <w:t>验收</w:t>
                  </w:r>
                  <w:r>
                    <w:rPr>
                      <w:rFonts w:hint="default" w:ascii="Times New Roman" w:hAnsi="Times New Roman" w:eastAsia="宋体" w:cs="Times New Roman"/>
                      <w:bCs/>
                      <w:kern w:val="0"/>
                      <w:sz w:val="21"/>
                      <w:szCs w:val="21"/>
                      <w:lang w:eastAsia="zh-CN"/>
                    </w:rPr>
                    <w:t>，</w:t>
                  </w:r>
                  <w:r>
                    <w:rPr>
                      <w:rFonts w:hint="default" w:ascii="Times New Roman" w:hAnsi="Times New Roman" w:eastAsia="宋体" w:cs="Times New Roman"/>
                      <w:bCs/>
                      <w:kern w:val="0"/>
                      <w:sz w:val="21"/>
                      <w:szCs w:val="21"/>
                      <w:highlight w:val="none"/>
                      <w:lang w:val="en-US" w:eastAsia="zh-CN"/>
                    </w:rPr>
                    <w:t>即</w:t>
                  </w:r>
                  <w:r>
                    <w:rPr>
                      <w:rFonts w:hint="default" w:ascii="Times New Roman" w:hAnsi="Times New Roman" w:eastAsia="宋体" w:cs="Times New Roman"/>
                      <w:color w:val="auto"/>
                      <w:sz w:val="21"/>
                      <w:szCs w:val="21"/>
                    </w:rPr>
                    <w:t>年产</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0万片光学镀膜玻璃</w:t>
                  </w:r>
                  <w:r>
                    <w:rPr>
                      <w:rFonts w:hint="default" w:ascii="Times New Roman" w:hAnsi="Times New Roman" w:eastAsia="宋体" w:cs="Times New Roman"/>
                      <w:bCs/>
                      <w:kern w:val="0"/>
                      <w:sz w:val="21"/>
                      <w:szCs w:val="21"/>
                      <w:lang w:val="en-US" w:eastAsia="zh-CN"/>
                    </w:rPr>
                    <w:t>的生产能力。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验收监测方案编制时间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江苏新晟环境检测有限公司</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8</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4</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验收现场监测时间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highlight w:val="none"/>
                    </w:rPr>
                    <w:t>202</w:t>
                  </w:r>
                  <w:r>
                    <w:rPr>
                      <w:rFonts w:hint="default" w:ascii="Times New Roman" w:hAnsi="Times New Roman" w:eastAsia="宋体"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default" w:ascii="Times New Roman" w:hAnsi="Times New Roman" w:eastAsia="宋体" w:cs="Times New Roman"/>
                      <w:bCs/>
                      <w:kern w:val="0"/>
                      <w:sz w:val="21"/>
                      <w:szCs w:val="21"/>
                      <w:highlight w:val="none"/>
                      <w:lang w:val="en-US" w:eastAsia="zh-CN"/>
                    </w:rPr>
                    <w:t>8</w:t>
                  </w:r>
                  <w:r>
                    <w:rPr>
                      <w:rFonts w:hint="default" w:ascii="Times New Roman" w:hAnsi="Times New Roman" w:eastAsia="宋体" w:cs="Times New Roman"/>
                      <w:bCs/>
                      <w:kern w:val="0"/>
                      <w:sz w:val="21"/>
                      <w:szCs w:val="21"/>
                      <w:highlight w:val="none"/>
                    </w:rPr>
                    <w:t>月</w:t>
                  </w:r>
                  <w:r>
                    <w:rPr>
                      <w:rFonts w:hint="default" w:ascii="Times New Roman" w:hAnsi="Times New Roman" w:eastAsia="宋体" w:cs="Times New Roman"/>
                      <w:bCs/>
                      <w:kern w:val="0"/>
                      <w:sz w:val="21"/>
                      <w:szCs w:val="21"/>
                      <w:highlight w:val="none"/>
                      <w:lang w:val="en-US" w:eastAsia="zh-CN"/>
                    </w:rPr>
                    <w:t>19</w:t>
                  </w:r>
                  <w:r>
                    <w:rPr>
                      <w:rFonts w:hint="default" w:ascii="Times New Roman" w:hAnsi="Times New Roman" w:eastAsia="宋体" w:cs="Times New Roman"/>
                      <w:bCs/>
                      <w:kern w:val="0"/>
                      <w:sz w:val="21"/>
                      <w:szCs w:val="21"/>
                      <w:highlight w:val="none"/>
                    </w:rPr>
                    <w:t>日-</w:t>
                  </w:r>
                  <w:r>
                    <w:rPr>
                      <w:rFonts w:hint="default" w:ascii="Times New Roman" w:hAnsi="Times New Roman" w:eastAsia="宋体" w:cs="Times New Roman"/>
                      <w:bCs/>
                      <w:kern w:val="0"/>
                      <w:sz w:val="21"/>
                      <w:szCs w:val="21"/>
                      <w:highlight w:val="none"/>
                      <w:lang w:val="en-US" w:eastAsia="zh-CN"/>
                    </w:rPr>
                    <w:t>20</w:t>
                  </w:r>
                  <w:r>
                    <w:rPr>
                      <w:rFonts w:hint="default" w:ascii="Times New Roman" w:hAnsi="Times New Roman" w:eastAsia="宋体" w:cs="Times New Roman"/>
                      <w:bCs/>
                      <w:kern w:val="0"/>
                      <w:sz w:val="21"/>
                      <w:szCs w:val="21"/>
                      <w:highlight w:val="none"/>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验收监测报告</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11</w:t>
                  </w:r>
                  <w:r>
                    <w:rPr>
                      <w:rFonts w:hint="default" w:ascii="Times New Roman" w:hAnsi="Times New Roman" w:eastAsia="宋体" w:cs="Times New Roman"/>
                      <w:bCs/>
                      <w:kern w:val="0"/>
                      <w:sz w:val="21"/>
                      <w:szCs w:val="21"/>
                    </w:rPr>
                    <w:t>月编写</w:t>
                  </w:r>
                </w:p>
              </w:tc>
            </w:tr>
          </w:tbl>
          <w:p>
            <w:pPr>
              <w:spacing w:line="360" w:lineRule="auto"/>
              <w:ind w:firstLine="480" w:firstLineChars="200"/>
              <w:rPr>
                <w:rFonts w:eastAsiaTheme="minorEastAsia"/>
                <w:b/>
                <w:bCs/>
                <w:sz w:val="24"/>
                <w:szCs w:val="24"/>
              </w:rPr>
            </w:pPr>
            <w:r>
              <w:rPr>
                <w:kern w:val="0"/>
                <w:sz w:val="24"/>
              </w:rPr>
              <w:t>本项目员工</w:t>
            </w:r>
            <w:r>
              <w:rPr>
                <w:rFonts w:hint="eastAsia"/>
                <w:kern w:val="0"/>
                <w:sz w:val="24"/>
                <w:highlight w:val="none"/>
                <w:lang w:val="en-US" w:eastAsia="zh-CN"/>
              </w:rPr>
              <w:t>25</w:t>
            </w:r>
            <w:r>
              <w:rPr>
                <w:kern w:val="0"/>
                <w:sz w:val="24"/>
                <w:highlight w:val="none"/>
              </w:rPr>
              <w:t>人，年工作</w:t>
            </w:r>
            <w:r>
              <w:rPr>
                <w:rFonts w:hint="eastAsia"/>
                <w:kern w:val="0"/>
                <w:sz w:val="24"/>
                <w:highlight w:val="none"/>
                <w:lang w:val="en-US" w:eastAsia="zh-CN"/>
              </w:rPr>
              <w:t>300</w:t>
            </w:r>
            <w:r>
              <w:rPr>
                <w:kern w:val="0"/>
                <w:sz w:val="24"/>
                <w:highlight w:val="none"/>
              </w:rPr>
              <w:t>天，</w:t>
            </w:r>
            <w:r>
              <w:rPr>
                <w:rFonts w:hint="eastAsia"/>
                <w:kern w:val="0"/>
                <w:sz w:val="24"/>
                <w:highlight w:val="none"/>
                <w:lang w:val="en-US" w:eastAsia="zh-CN"/>
              </w:rPr>
              <w:t>两班制生产，日工作24小时</w:t>
            </w:r>
            <w:r>
              <w:rPr>
                <w:kern w:val="0"/>
                <w:sz w:val="24"/>
                <w:highlight w:val="none"/>
              </w:rPr>
              <w:t>，</w:t>
            </w:r>
            <w:r>
              <w:rPr>
                <w:rFonts w:hint="eastAsia"/>
                <w:kern w:val="0"/>
                <w:sz w:val="24"/>
                <w:lang w:eastAsia="zh-CN"/>
              </w:rPr>
              <w:t>不设有宿舍、食堂和浴室</w:t>
            </w:r>
            <w:r>
              <w:rPr>
                <w:kern w:val="0"/>
                <w:sz w:val="24"/>
              </w:rPr>
              <w:t>。</w:t>
            </w:r>
            <w:r>
              <w:rPr>
                <w:rFonts w:hint="eastAsia"/>
                <w:sz w:val="24"/>
                <w:szCs w:val="24"/>
              </w:rPr>
              <w:t>本项目产品方案见表2-</w:t>
            </w:r>
            <w:r>
              <w:rPr>
                <w:rFonts w:hint="eastAsia"/>
                <w:sz w:val="24"/>
                <w:szCs w:val="24"/>
                <w:lang w:val="en-US" w:eastAsia="zh-CN"/>
              </w:rPr>
              <w:t>2</w:t>
            </w:r>
            <w:r>
              <w:rPr>
                <w:rFonts w:hint="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2</w:t>
            </w:r>
            <w:r>
              <w:rPr>
                <w:rFonts w:hint="eastAsia" w:eastAsiaTheme="minorEastAsia"/>
                <w:b/>
                <w:bCs/>
                <w:sz w:val="24"/>
                <w:szCs w:val="24"/>
              </w:rPr>
              <w:t>本项目产品方案一览表</w:t>
            </w:r>
          </w:p>
          <w:tbl>
            <w:tblPr>
              <w:tblStyle w:val="80"/>
              <w:tblpPr w:leftFromText="180" w:rightFromText="180" w:vertAnchor="text" w:horzAnchor="margin" w:tblpXSpec="center" w:tblpY="43"/>
              <w:tblOverlap w:val="never"/>
              <w:tblW w:w="4897"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70"/>
              <w:gridCol w:w="2106"/>
              <w:gridCol w:w="2354"/>
              <w:gridCol w:w="2089"/>
              <w:gridCol w:w="155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8" w:hRule="atLeast"/>
                <w:jc w:val="center"/>
              </w:trPr>
              <w:tc>
                <w:tcPr>
                  <w:tcW w:w="382" w:type="pct"/>
                  <w:vMerge w:val="restart"/>
                  <w:vAlign w:val="center"/>
                </w:tcPr>
                <w:p>
                  <w:pPr>
                    <w:adjustRightInd w:val="0"/>
                    <w:snapToGrid w:val="0"/>
                    <w:jc w:val="center"/>
                    <w:rPr>
                      <w:b/>
                      <w:szCs w:val="21"/>
                    </w:rPr>
                  </w:pPr>
                  <w:r>
                    <w:rPr>
                      <w:rFonts w:hAnsi="宋体"/>
                      <w:b/>
                      <w:szCs w:val="21"/>
                    </w:rPr>
                    <w:t>序号</w:t>
                  </w:r>
                </w:p>
              </w:tc>
              <w:tc>
                <w:tcPr>
                  <w:tcW w:w="1200" w:type="pct"/>
                  <w:vMerge w:val="restart"/>
                  <w:vAlign w:val="center"/>
                </w:tcPr>
                <w:p>
                  <w:pPr>
                    <w:adjustRightInd w:val="0"/>
                    <w:snapToGrid w:val="0"/>
                    <w:jc w:val="center"/>
                    <w:rPr>
                      <w:rFonts w:hAnsi="宋体"/>
                      <w:b/>
                      <w:szCs w:val="21"/>
                    </w:rPr>
                  </w:pPr>
                  <w:r>
                    <w:rPr>
                      <w:rFonts w:hAnsi="宋体"/>
                      <w:b/>
                      <w:szCs w:val="21"/>
                    </w:rPr>
                    <w:t>产品名称</w:t>
                  </w:r>
                </w:p>
              </w:tc>
              <w:tc>
                <w:tcPr>
                  <w:tcW w:w="2531" w:type="pct"/>
                  <w:gridSpan w:val="2"/>
                  <w:vAlign w:val="center"/>
                </w:tcPr>
                <w:p>
                  <w:pPr>
                    <w:adjustRightInd w:val="0"/>
                    <w:snapToGrid w:val="0"/>
                    <w:jc w:val="center"/>
                    <w:rPr>
                      <w:rFonts w:hint="eastAsia" w:eastAsia="宋体"/>
                      <w:b/>
                      <w:szCs w:val="21"/>
                      <w:lang w:eastAsia="zh-CN"/>
                    </w:rPr>
                  </w:pPr>
                  <w:r>
                    <w:rPr>
                      <w:rFonts w:hint="eastAsia" w:hAnsi="宋体"/>
                      <w:b/>
                      <w:szCs w:val="21"/>
                    </w:rPr>
                    <w:t>生产</w:t>
                  </w:r>
                  <w:r>
                    <w:rPr>
                      <w:rFonts w:hAnsi="宋体"/>
                      <w:b/>
                      <w:szCs w:val="21"/>
                    </w:rPr>
                    <w:t>能力</w:t>
                  </w:r>
                </w:p>
              </w:tc>
              <w:tc>
                <w:tcPr>
                  <w:tcW w:w="885" w:type="pct"/>
                  <w:vMerge w:val="restart"/>
                  <w:vAlign w:val="center"/>
                </w:tcPr>
                <w:p>
                  <w:pPr>
                    <w:adjustRightInd w:val="0"/>
                    <w:snapToGrid w:val="0"/>
                    <w:jc w:val="center"/>
                    <w:rPr>
                      <w:b/>
                      <w:szCs w:val="21"/>
                    </w:rPr>
                  </w:pPr>
                  <w:r>
                    <w:rPr>
                      <w:rFonts w:hint="eastAsia" w:hAnsi="宋体"/>
                      <w:b/>
                      <w:szCs w:val="21"/>
                      <w:highlight w:val="none"/>
                      <w:lang w:val="en-US" w:eastAsia="zh-CN"/>
                    </w:rPr>
                    <w:t>实际</w:t>
                  </w:r>
                  <w:r>
                    <w:rPr>
                      <w:rFonts w:hAnsi="宋体"/>
                      <w:b/>
                      <w:szCs w:val="21"/>
                      <w:highlight w:val="none"/>
                    </w:rPr>
                    <w:t>年运</w:t>
                  </w:r>
                  <w:r>
                    <w:rPr>
                      <w:rFonts w:hAnsi="宋体"/>
                      <w:b/>
                      <w:szCs w:val="21"/>
                    </w:rPr>
                    <w:t>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382" w:type="pct"/>
                  <w:vMerge w:val="continue"/>
                  <w:vAlign w:val="center"/>
                </w:tcPr>
                <w:p>
                  <w:pPr>
                    <w:adjustRightInd w:val="0"/>
                    <w:snapToGrid w:val="0"/>
                    <w:jc w:val="center"/>
                    <w:rPr>
                      <w:rFonts w:eastAsia="仿宋_GB2312"/>
                      <w:szCs w:val="21"/>
                    </w:rPr>
                  </w:pPr>
                </w:p>
              </w:tc>
              <w:tc>
                <w:tcPr>
                  <w:tcW w:w="1200" w:type="pct"/>
                  <w:vMerge w:val="continue"/>
                  <w:vAlign w:val="center"/>
                </w:tcPr>
                <w:p>
                  <w:pPr>
                    <w:adjustRightInd w:val="0"/>
                    <w:snapToGrid w:val="0"/>
                    <w:jc w:val="center"/>
                    <w:rPr>
                      <w:b/>
                      <w:szCs w:val="21"/>
                    </w:rPr>
                  </w:pPr>
                </w:p>
              </w:tc>
              <w:tc>
                <w:tcPr>
                  <w:tcW w:w="1341" w:type="pct"/>
                  <w:tcBorders>
                    <w:top w:val="single" w:color="auto" w:sz="4" w:space="0"/>
                  </w:tcBorders>
                  <w:vAlign w:val="center"/>
                </w:tcPr>
                <w:p>
                  <w:pPr>
                    <w:adjustRightInd w:val="0"/>
                    <w:snapToGrid w:val="0"/>
                    <w:jc w:val="center"/>
                    <w:rPr>
                      <w:b/>
                      <w:szCs w:val="21"/>
                    </w:rPr>
                  </w:pPr>
                  <w:r>
                    <w:rPr>
                      <w:b/>
                      <w:szCs w:val="21"/>
                    </w:rPr>
                    <w:t>环评</w:t>
                  </w:r>
                  <w:r>
                    <w:rPr>
                      <w:rFonts w:hint="eastAsia"/>
                      <w:b/>
                      <w:szCs w:val="21"/>
                    </w:rPr>
                    <w:t>设计</w:t>
                  </w:r>
                </w:p>
              </w:tc>
              <w:tc>
                <w:tcPr>
                  <w:tcW w:w="1190" w:type="pct"/>
                  <w:tcBorders>
                    <w:top w:val="single" w:color="auto" w:sz="4" w:space="0"/>
                    <w:right w:val="single" w:color="auto" w:sz="4" w:space="0"/>
                  </w:tcBorders>
                  <w:vAlign w:val="center"/>
                </w:tcPr>
                <w:p>
                  <w:pPr>
                    <w:adjustRightInd w:val="0"/>
                    <w:snapToGrid w:val="0"/>
                    <w:jc w:val="center"/>
                    <w:rPr>
                      <w:b/>
                      <w:szCs w:val="21"/>
                    </w:rPr>
                  </w:pPr>
                  <w:r>
                    <w:rPr>
                      <w:b/>
                      <w:szCs w:val="21"/>
                      <w:highlight w:val="none"/>
                    </w:rPr>
                    <w:t>实际</w:t>
                  </w:r>
                  <w:r>
                    <w:rPr>
                      <w:rFonts w:hint="eastAsia"/>
                      <w:b/>
                      <w:szCs w:val="21"/>
                      <w:highlight w:val="none"/>
                    </w:rPr>
                    <w:t>建设</w:t>
                  </w:r>
                </w:p>
              </w:tc>
              <w:tc>
                <w:tcPr>
                  <w:tcW w:w="885" w:type="pct"/>
                  <w:vMerge w:val="continue"/>
                  <w:vAlign w:val="center"/>
                </w:tcPr>
                <w:p>
                  <w:pPr>
                    <w:adjustRightInd w:val="0"/>
                    <w:snapToGrid w:val="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9" w:hRule="atLeast"/>
                <w:jc w:val="center"/>
              </w:trPr>
              <w:tc>
                <w:tcPr>
                  <w:tcW w:w="382" w:type="pct"/>
                  <w:vAlign w:val="center"/>
                </w:tcPr>
                <w:p>
                  <w:pPr>
                    <w:adjustRightInd w:val="0"/>
                    <w:snapToGrid w:val="0"/>
                    <w:jc w:val="center"/>
                    <w:rPr>
                      <w:szCs w:val="21"/>
                    </w:rPr>
                  </w:pPr>
                  <w:r>
                    <w:rPr>
                      <w:rFonts w:hint="eastAsia"/>
                      <w:szCs w:val="21"/>
                    </w:rPr>
                    <w:t>1</w:t>
                  </w:r>
                </w:p>
              </w:tc>
              <w:tc>
                <w:tcPr>
                  <w:tcW w:w="1200" w:type="pct"/>
                  <w:vAlign w:val="center"/>
                </w:tcPr>
                <w:p>
                  <w:pPr>
                    <w:adjustRightInd w:val="0"/>
                    <w:snapToGrid w:val="0"/>
                    <w:jc w:val="center"/>
                    <w:rPr>
                      <w:rFonts w:hint="default" w:eastAsia="宋体"/>
                      <w:kern w:val="0"/>
                      <w:szCs w:val="21"/>
                      <w:lang w:val="en-US" w:eastAsia="zh-CN"/>
                    </w:rPr>
                  </w:pPr>
                  <w:r>
                    <w:rPr>
                      <w:rFonts w:hint="default" w:ascii="Times New Roman" w:hAnsi="Times New Roman" w:cs="Times New Roman"/>
                      <w:color w:val="auto"/>
                      <w:sz w:val="21"/>
                      <w:szCs w:val="21"/>
                    </w:rPr>
                    <w:t>光学镀膜玻璃</w:t>
                  </w:r>
                </w:p>
              </w:tc>
              <w:tc>
                <w:tcPr>
                  <w:tcW w:w="1341" w:type="pct"/>
                  <w:vAlign w:val="center"/>
                </w:tcPr>
                <w:p>
                  <w:pPr>
                    <w:adjustRightInd w:val="0"/>
                    <w:snapToGrid w:val="0"/>
                    <w:jc w:val="center"/>
                    <w:rPr>
                      <w:rFonts w:hint="default" w:eastAsia="宋体"/>
                      <w:kern w:val="0"/>
                      <w:szCs w:val="21"/>
                      <w:lang w:val="en-US" w:eastAsia="zh-CN"/>
                    </w:rPr>
                  </w:pPr>
                  <w:r>
                    <w:rPr>
                      <w:rFonts w:hint="eastAsia"/>
                      <w:color w:val="auto"/>
                      <w:szCs w:val="21"/>
                    </w:rPr>
                    <w:t>50万片/年</w:t>
                  </w:r>
                </w:p>
              </w:tc>
              <w:tc>
                <w:tcPr>
                  <w:tcW w:w="1190" w:type="pct"/>
                  <w:tcBorders>
                    <w:right w:val="single" w:color="auto" w:sz="4" w:space="0"/>
                  </w:tcBorders>
                  <w:vAlign w:val="center"/>
                </w:tcPr>
                <w:p>
                  <w:pPr>
                    <w:adjustRightInd w:val="0"/>
                    <w:snapToGrid w:val="0"/>
                    <w:jc w:val="center"/>
                    <w:rPr>
                      <w:rFonts w:hint="default"/>
                      <w:kern w:val="0"/>
                      <w:szCs w:val="21"/>
                      <w:lang w:val="en-US"/>
                    </w:rPr>
                  </w:pPr>
                  <w:r>
                    <w:rPr>
                      <w:rFonts w:hint="eastAsia"/>
                      <w:color w:val="auto"/>
                      <w:szCs w:val="21"/>
                      <w:lang w:val="en-US" w:eastAsia="zh-CN"/>
                    </w:rPr>
                    <w:t>2</w:t>
                  </w:r>
                  <w:r>
                    <w:rPr>
                      <w:rFonts w:hint="eastAsia"/>
                      <w:color w:val="auto"/>
                      <w:szCs w:val="21"/>
                    </w:rPr>
                    <w:t>0万片/年</w:t>
                  </w:r>
                </w:p>
              </w:tc>
              <w:tc>
                <w:tcPr>
                  <w:tcW w:w="885" w:type="pct"/>
                  <w:vAlign w:val="center"/>
                </w:tcPr>
                <w:p>
                  <w:pPr>
                    <w:adjustRightInd w:val="0"/>
                    <w:snapToGrid w:val="0"/>
                    <w:jc w:val="center"/>
                    <w:rPr>
                      <w:rFonts w:hint="default" w:eastAsia="宋体"/>
                      <w:kern w:val="0"/>
                      <w:szCs w:val="21"/>
                      <w:lang w:val="en-US" w:eastAsia="zh-CN"/>
                    </w:rPr>
                  </w:pPr>
                  <w:r>
                    <w:rPr>
                      <w:rFonts w:hint="eastAsia"/>
                      <w:kern w:val="0"/>
                      <w:szCs w:val="21"/>
                      <w:highlight w:val="none"/>
                      <w:lang w:val="en-US" w:eastAsia="zh-CN"/>
                    </w:rPr>
                    <w:t>7200h</w:t>
                  </w:r>
                </w:p>
              </w:tc>
            </w:tr>
          </w:tbl>
          <w:p>
            <w:pPr>
              <w:spacing w:line="500" w:lineRule="exact"/>
              <w:ind w:firstLine="422" w:firstLineChars="200"/>
              <w:rPr>
                <w:rFonts w:hint="default" w:eastAsiaTheme="minorEastAsia"/>
                <w:b/>
                <w:bCs w:val="0"/>
                <w:sz w:val="21"/>
                <w:szCs w:val="21"/>
                <w:lang w:val="en-US" w:eastAsia="zh-CN"/>
              </w:rPr>
            </w:pPr>
            <w:r>
              <w:rPr>
                <w:rFonts w:hint="eastAsia" w:eastAsiaTheme="minorEastAsia"/>
                <w:b/>
                <w:bCs w:val="0"/>
                <w:sz w:val="21"/>
                <w:szCs w:val="21"/>
                <w:lang w:val="en-US" w:eastAsia="zh-CN"/>
              </w:rPr>
              <w:t>小结：本次验收项目为</w:t>
            </w:r>
            <w:r>
              <w:rPr>
                <w:rFonts w:hint="eastAsia" w:eastAsiaTheme="minorEastAsia"/>
                <w:b/>
                <w:bCs w:val="0"/>
                <w:sz w:val="21"/>
                <w:szCs w:val="21"/>
                <w:highlight w:val="none"/>
                <w:lang w:val="en-US" w:eastAsia="zh-CN"/>
              </w:rPr>
              <w:t>部分验收。</w:t>
            </w:r>
          </w:p>
          <w:p>
            <w:pPr>
              <w:spacing w:line="500" w:lineRule="exact"/>
              <w:rPr>
                <w:sz w:val="24"/>
                <w:szCs w:val="24"/>
              </w:rPr>
            </w:pPr>
            <w:r>
              <w:rPr>
                <w:rFonts w:hint="eastAsia" w:eastAsiaTheme="minorEastAsia"/>
                <w:bCs/>
                <w:sz w:val="24"/>
                <w:szCs w:val="24"/>
                <w:lang w:eastAsia="zh-CN"/>
              </w:rPr>
              <w:t>本项目</w:t>
            </w:r>
            <w:r>
              <w:rPr>
                <w:rFonts w:hint="eastAsia" w:eastAsiaTheme="minorEastAsia"/>
                <w:bCs/>
                <w:sz w:val="24"/>
                <w:szCs w:val="24"/>
              </w:rPr>
              <w:t>主体工程及公辅工程建设情况</w:t>
            </w:r>
            <w:r>
              <w:rPr>
                <w:sz w:val="24"/>
                <w:szCs w:val="24"/>
              </w:rPr>
              <w:t>与环评对照</w:t>
            </w:r>
            <w:r>
              <w:rPr>
                <w:rFonts w:hint="eastAsia"/>
                <w:sz w:val="24"/>
                <w:szCs w:val="24"/>
              </w:rPr>
              <w:t>表</w:t>
            </w:r>
            <w:r>
              <w:rPr>
                <w:sz w:val="24"/>
                <w:szCs w:val="24"/>
              </w:rPr>
              <w:t>见表</w:t>
            </w:r>
            <w:r>
              <w:rPr>
                <w:rFonts w:hint="eastAsia"/>
                <w:sz w:val="24"/>
                <w:szCs w:val="24"/>
              </w:rPr>
              <w:t>2-</w:t>
            </w:r>
            <w:r>
              <w:rPr>
                <w:rFonts w:hint="eastAsia"/>
                <w:sz w:val="24"/>
                <w:szCs w:val="24"/>
                <w:lang w:val="en-US" w:eastAsia="zh-CN"/>
              </w:rPr>
              <w:t>3</w:t>
            </w:r>
            <w:r>
              <w:rPr>
                <w:rFonts w:hint="eastAsia"/>
                <w:sz w:val="24"/>
                <w:szCs w:val="24"/>
              </w:rPr>
              <w:t>：</w:t>
            </w:r>
          </w:p>
          <w:p>
            <w:pPr>
              <w:spacing w:line="360" w:lineRule="auto"/>
              <w:jc w:val="center"/>
              <w:rPr>
                <w:rFonts w:eastAsiaTheme="minorEastAsia"/>
                <w:b/>
                <w:bCs/>
                <w:sz w:val="24"/>
                <w:szCs w:val="24"/>
                <w:highlight w:val="none"/>
              </w:rPr>
            </w:pPr>
          </w:p>
          <w:p>
            <w:pPr>
              <w:spacing w:line="360" w:lineRule="auto"/>
              <w:jc w:val="center"/>
              <w:rPr>
                <w:rFonts w:eastAsiaTheme="minorEastAsia"/>
                <w:b/>
                <w:bCs/>
                <w:sz w:val="24"/>
                <w:szCs w:val="24"/>
                <w:highlight w:val="none"/>
              </w:rPr>
            </w:pPr>
          </w:p>
          <w:p>
            <w:pPr>
              <w:spacing w:line="360" w:lineRule="auto"/>
              <w:jc w:val="center"/>
              <w:rPr>
                <w:rFonts w:eastAsiaTheme="minorEastAsia"/>
                <w:b/>
                <w:bCs/>
                <w:sz w:val="24"/>
                <w:szCs w:val="24"/>
              </w:rPr>
            </w:pPr>
            <w:r>
              <w:rPr>
                <w:rFonts w:eastAsiaTheme="minorEastAsia"/>
                <w:b/>
                <w:bCs/>
                <w:sz w:val="24"/>
                <w:szCs w:val="24"/>
                <w:highlight w:val="none"/>
              </w:rPr>
              <w:t>表2-</w:t>
            </w:r>
            <w:r>
              <w:rPr>
                <w:rFonts w:hint="eastAsia" w:eastAsiaTheme="minorEastAsia"/>
                <w:b/>
                <w:bCs/>
                <w:sz w:val="24"/>
                <w:szCs w:val="24"/>
                <w:highlight w:val="none"/>
                <w:lang w:val="en-US" w:eastAsia="zh-CN"/>
              </w:rPr>
              <w:t>3</w:t>
            </w:r>
            <w:r>
              <w:rPr>
                <w:rFonts w:hint="eastAsia" w:eastAsiaTheme="minorEastAsia"/>
                <w:b/>
                <w:bCs/>
                <w:sz w:val="24"/>
                <w:szCs w:val="24"/>
                <w:highlight w:val="none"/>
              </w:rPr>
              <w:t>本项目主体工程及</w:t>
            </w:r>
            <w:r>
              <w:rPr>
                <w:rFonts w:hint="eastAsia" w:eastAsiaTheme="minorEastAsia"/>
                <w:b/>
                <w:bCs/>
                <w:sz w:val="24"/>
                <w:szCs w:val="24"/>
              </w:rPr>
              <w:t>公辅工程</w:t>
            </w:r>
            <w:r>
              <w:rPr>
                <w:rFonts w:eastAsiaTheme="minorEastAsia"/>
                <w:b/>
                <w:bCs/>
                <w:sz w:val="24"/>
                <w:szCs w:val="24"/>
              </w:rPr>
              <w:t>一览表</w:t>
            </w:r>
          </w:p>
          <w:tbl>
            <w:tblPr>
              <w:tblStyle w:val="80"/>
              <w:tblW w:w="487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46"/>
              <w:gridCol w:w="545"/>
              <w:gridCol w:w="842"/>
              <w:gridCol w:w="1454"/>
              <w:gridCol w:w="1246"/>
              <w:gridCol w:w="2712"/>
              <w:gridCol w:w="129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646" w:type="dxa"/>
                  <w:vMerge w:val="restart"/>
                  <w:tcBorders>
                    <w:tl2br w:val="nil"/>
                    <w:tr2bl w:val="nil"/>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类型</w:t>
                  </w:r>
                </w:p>
              </w:tc>
              <w:tc>
                <w:tcPr>
                  <w:tcW w:w="1387" w:type="dxa"/>
                  <w:gridSpan w:val="2"/>
                  <w:vMerge w:val="restart"/>
                  <w:tcBorders>
                    <w:tl2br w:val="nil"/>
                    <w:tr2bl w:val="nil"/>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建设名称</w:t>
                  </w:r>
                </w:p>
              </w:tc>
              <w:tc>
                <w:tcPr>
                  <w:tcW w:w="5412" w:type="dxa"/>
                  <w:gridSpan w:val="3"/>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环评内容</w:t>
                  </w:r>
                </w:p>
              </w:tc>
              <w:tc>
                <w:tcPr>
                  <w:tcW w:w="1293" w:type="dxa"/>
                  <w:vMerge w:val="restart"/>
                  <w:tcBorders>
                    <w:tl2br w:val="nil"/>
                    <w:tr2bl w:val="nil"/>
                  </w:tcBorders>
                  <w:noWrap w:val="0"/>
                  <w:vAlign w:val="center"/>
                </w:tcPr>
                <w:p>
                  <w:pPr>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实际建设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b/>
                      <w:sz w:val="21"/>
                      <w:szCs w:val="21"/>
                    </w:rPr>
                  </w:pPr>
                </w:p>
              </w:tc>
              <w:tc>
                <w:tcPr>
                  <w:tcW w:w="1387" w:type="dxa"/>
                  <w:gridSpan w:val="2"/>
                  <w:vMerge w:val="continue"/>
                  <w:tcBorders>
                    <w:tl2br w:val="nil"/>
                    <w:tr2bl w:val="nil"/>
                  </w:tcBorders>
                  <w:noWrap w:val="0"/>
                  <w:vAlign w:val="center"/>
                </w:tcPr>
                <w:p>
                  <w:pPr>
                    <w:jc w:val="center"/>
                    <w:rPr>
                      <w:rFonts w:hint="default" w:ascii="Times New Roman" w:hAnsi="Times New Roman" w:eastAsia="宋体" w:cs="Times New Roman"/>
                      <w:b/>
                      <w:sz w:val="21"/>
                      <w:szCs w:val="21"/>
                    </w:rPr>
                  </w:pPr>
                </w:p>
              </w:tc>
              <w:tc>
                <w:tcPr>
                  <w:tcW w:w="1454" w:type="dxa"/>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占地面积</w:t>
                  </w:r>
                </w:p>
                <w:p>
                  <w:pPr>
                    <w:pStyle w:val="30"/>
                    <w:jc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（m</w:t>
                  </w:r>
                  <w:r>
                    <w:rPr>
                      <w:rFonts w:hint="default" w:ascii="Times New Roman" w:hAnsi="Times New Roman" w:eastAsia="宋体" w:cs="Times New Roman"/>
                      <w:b/>
                      <w:sz w:val="21"/>
                      <w:szCs w:val="21"/>
                      <w:vertAlign w:val="superscript"/>
                      <w:lang w:val="en-US" w:eastAsia="zh-CN"/>
                    </w:rPr>
                    <w:t>2</w:t>
                  </w:r>
                  <w:r>
                    <w:rPr>
                      <w:rFonts w:hint="default" w:ascii="Times New Roman" w:hAnsi="Times New Roman" w:eastAsia="宋体" w:cs="Times New Roman"/>
                      <w:b/>
                      <w:sz w:val="21"/>
                      <w:szCs w:val="21"/>
                      <w:lang w:val="en-US" w:eastAsia="zh-CN"/>
                    </w:rPr>
                    <w:t>）</w:t>
                  </w:r>
                </w:p>
              </w:tc>
              <w:tc>
                <w:tcPr>
                  <w:tcW w:w="1246" w:type="dxa"/>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建筑面积</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sz w:val="21"/>
                      <w:szCs w:val="21"/>
                    </w:rPr>
                    <w:t>（m</w:t>
                  </w:r>
                  <w:r>
                    <w:rPr>
                      <w:rFonts w:hint="default" w:ascii="Times New Roman" w:hAnsi="Times New Roman" w:eastAsia="宋体" w:cs="Times New Roman"/>
                      <w:b/>
                      <w:sz w:val="21"/>
                      <w:szCs w:val="21"/>
                      <w:vertAlign w:val="superscript"/>
                    </w:rPr>
                    <w:t>2</w:t>
                  </w:r>
                  <w:r>
                    <w:rPr>
                      <w:rFonts w:hint="default" w:ascii="Times New Roman" w:hAnsi="Times New Roman" w:eastAsia="宋体" w:cs="Times New Roman"/>
                      <w:b/>
                      <w:sz w:val="21"/>
                      <w:szCs w:val="21"/>
                    </w:rPr>
                    <w:t>）</w:t>
                  </w:r>
                </w:p>
              </w:tc>
              <w:tc>
                <w:tcPr>
                  <w:tcW w:w="2712" w:type="dxa"/>
                  <w:tcBorders>
                    <w:tl2br w:val="nil"/>
                    <w:tr2bl w:val="nil"/>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
                      <w:bCs w:val="0"/>
                      <w:sz w:val="21"/>
                      <w:szCs w:val="21"/>
                      <w:lang w:val="en-US" w:eastAsia="zh-CN"/>
                    </w:rPr>
                    <w:t>备注</w:t>
                  </w:r>
                </w:p>
              </w:tc>
              <w:tc>
                <w:tcPr>
                  <w:tcW w:w="1293" w:type="dxa"/>
                  <w:vMerge w:val="continue"/>
                  <w:tcBorders>
                    <w:tl2br w:val="nil"/>
                    <w:tr2bl w:val="nil"/>
                  </w:tcBorders>
                  <w:noWrap w:val="0"/>
                  <w:vAlign w:val="center"/>
                </w:tcPr>
                <w:p>
                  <w:pPr>
                    <w:jc w:val="center"/>
                    <w:rPr>
                      <w:rFonts w:hint="default" w:ascii="Times New Roman" w:hAnsi="Times New Roman" w:eastAsia="宋体" w:cs="Times New Roman"/>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46"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主体工程</w:t>
                  </w:r>
                </w:p>
              </w:tc>
              <w:tc>
                <w:tcPr>
                  <w:tcW w:w="1387" w:type="dxa"/>
                  <w:gridSpan w:val="2"/>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生产车间</w:t>
                  </w:r>
                </w:p>
              </w:tc>
              <w:tc>
                <w:tcPr>
                  <w:tcW w:w="1454" w:type="dxa"/>
                  <w:tcBorders>
                    <w:tl2br w:val="nil"/>
                    <w:tr2bl w:val="nil"/>
                  </w:tcBorders>
                  <w:noWrap w:val="0"/>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1400</w:t>
                  </w:r>
                </w:p>
              </w:tc>
              <w:tc>
                <w:tcPr>
                  <w:tcW w:w="1246" w:type="dxa"/>
                  <w:tcBorders>
                    <w:tl2br w:val="nil"/>
                    <w:tr2bl w:val="nil"/>
                  </w:tcBorders>
                  <w:noWrap w:val="0"/>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1400</w:t>
                  </w:r>
                </w:p>
              </w:tc>
              <w:tc>
                <w:tcPr>
                  <w:tcW w:w="2712" w:type="dxa"/>
                  <w:tcBorders>
                    <w:tl2br w:val="nil"/>
                    <w:tr2bl w:val="nil"/>
                  </w:tcBorders>
                  <w:noWrap w:val="0"/>
                  <w:vAlign w:val="center"/>
                </w:tcPr>
                <w:p>
                  <w:pPr>
                    <w:jc w:val="center"/>
                    <w:rPr>
                      <w:rFonts w:hint="default" w:ascii="Times New Roman" w:hAnsi="Times New Roman" w:eastAsia="宋体" w:cs="Times New Roman"/>
                      <w:bCs/>
                      <w:sz w:val="21"/>
                      <w:szCs w:val="21"/>
                      <w:lang w:val="en-US" w:eastAsia="zh-CN"/>
                    </w:rPr>
                  </w:pPr>
                  <w:r>
                    <w:rPr>
                      <w:rFonts w:hint="eastAsia" w:cs="Times New Roman"/>
                      <w:spacing w:val="-11"/>
                      <w:sz w:val="21"/>
                      <w:szCs w:val="21"/>
                      <w:lang w:val="en-US" w:eastAsia="zh-CN"/>
                    </w:rPr>
                    <w:t>位于厂区办公楼西侧</w:t>
                  </w:r>
                </w:p>
              </w:tc>
              <w:tc>
                <w:tcPr>
                  <w:tcW w:w="1293" w:type="dxa"/>
                  <w:tcBorders>
                    <w:tl2br w:val="nil"/>
                    <w:tr2bl w:val="nil"/>
                  </w:tcBorders>
                  <w:noWrap w:val="0"/>
                  <w:vAlign w:val="center"/>
                </w:tcPr>
                <w:p>
                  <w:pPr>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387" w:type="dxa"/>
                  <w:gridSpan w:val="2"/>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喷砂车间</w:t>
                  </w:r>
                </w:p>
              </w:tc>
              <w:tc>
                <w:tcPr>
                  <w:tcW w:w="1454"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1246"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2712" w:type="dxa"/>
                  <w:tcBorders>
                    <w:tl2br w:val="nil"/>
                    <w:tr2bl w:val="nil"/>
                  </w:tcBorders>
                  <w:noWrap w:val="0"/>
                  <w:vAlign w:val="center"/>
                </w:tcPr>
                <w:p>
                  <w:pPr>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位于厂区南侧</w:t>
                  </w:r>
                </w:p>
              </w:tc>
              <w:tc>
                <w:tcPr>
                  <w:tcW w:w="1293" w:type="dxa"/>
                  <w:tcBorders>
                    <w:tl2br w:val="nil"/>
                    <w:tr2bl w:val="nil"/>
                  </w:tcBorders>
                  <w:noWrap w:val="0"/>
                  <w:vAlign w:val="center"/>
                </w:tcPr>
                <w:p>
                  <w:pPr>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387" w:type="dxa"/>
                  <w:gridSpan w:val="2"/>
                  <w:tcBorders>
                    <w:tl2br w:val="nil"/>
                    <w:tr2bl w:val="nil"/>
                  </w:tcBorders>
                  <w:noWrap w:val="0"/>
                  <w:vAlign w:val="center"/>
                </w:tcPr>
                <w:p>
                  <w:pPr>
                    <w:jc w:val="center"/>
                    <w:rPr>
                      <w:rFonts w:hint="eastAsia" w:eastAsia="宋体"/>
                      <w:lang w:eastAsia="zh-CN"/>
                    </w:rPr>
                  </w:pPr>
                  <w:r>
                    <w:rPr>
                      <w:rFonts w:hint="eastAsia"/>
                    </w:rPr>
                    <w:t>办公</w:t>
                  </w:r>
                  <w:r>
                    <w:rPr>
                      <w:rFonts w:hint="eastAsia"/>
                      <w:lang w:val="en-US" w:eastAsia="zh-CN"/>
                    </w:rPr>
                    <w:t>区</w:t>
                  </w:r>
                </w:p>
              </w:tc>
              <w:tc>
                <w:tcPr>
                  <w:tcW w:w="1454" w:type="dxa"/>
                  <w:tcBorders>
                    <w:tl2br w:val="nil"/>
                    <w:tr2bl w:val="nil"/>
                  </w:tcBorders>
                  <w:noWrap w:val="0"/>
                  <w:vAlign w:val="center"/>
                </w:tcPr>
                <w:p>
                  <w:pPr>
                    <w:jc w:val="center"/>
                    <w:rPr>
                      <w:rFonts w:hint="default" w:eastAsia="宋体"/>
                      <w:lang w:val="en-US" w:eastAsia="zh-CN"/>
                    </w:rPr>
                  </w:pPr>
                  <w:r>
                    <w:rPr>
                      <w:rFonts w:hint="eastAsia"/>
                      <w:lang w:val="en-US" w:eastAsia="zh-CN"/>
                    </w:rPr>
                    <w:t>250</w:t>
                  </w:r>
                </w:p>
              </w:tc>
              <w:tc>
                <w:tcPr>
                  <w:tcW w:w="1246" w:type="dxa"/>
                  <w:tcBorders>
                    <w:tl2br w:val="nil"/>
                    <w:tr2bl w:val="nil"/>
                  </w:tcBorders>
                  <w:noWrap w:val="0"/>
                  <w:vAlign w:val="center"/>
                </w:tcPr>
                <w:p>
                  <w:pPr>
                    <w:jc w:val="center"/>
                    <w:rPr>
                      <w:rFonts w:hint="default" w:cs="Times New Roman"/>
                      <w:sz w:val="21"/>
                      <w:szCs w:val="21"/>
                      <w:lang w:val="en-US" w:eastAsia="zh-CN"/>
                    </w:rPr>
                  </w:pPr>
                  <w:r>
                    <w:rPr>
                      <w:rFonts w:hint="eastAsia" w:cs="Times New Roman"/>
                      <w:sz w:val="21"/>
                      <w:szCs w:val="21"/>
                      <w:lang w:val="en-US" w:eastAsia="zh-CN"/>
                    </w:rPr>
                    <w:t>250</w:t>
                  </w:r>
                </w:p>
              </w:tc>
              <w:tc>
                <w:tcPr>
                  <w:tcW w:w="2712" w:type="dxa"/>
                  <w:tcBorders>
                    <w:tl2br w:val="nil"/>
                    <w:tr2bl w:val="nil"/>
                  </w:tcBorders>
                  <w:noWrap w:val="0"/>
                  <w:vAlign w:val="center"/>
                </w:tcPr>
                <w:p>
                  <w:pPr>
                    <w:jc w:val="center"/>
                    <w:rPr>
                      <w:rFonts w:hint="default" w:eastAsia="宋体" w:cs="Times New Roman"/>
                      <w:bCs/>
                      <w:sz w:val="21"/>
                      <w:szCs w:val="21"/>
                      <w:lang w:val="en-US" w:eastAsia="zh-CN"/>
                    </w:rPr>
                  </w:pPr>
                  <w:r>
                    <w:rPr>
                      <w:rFonts w:hint="eastAsia"/>
                      <w:lang w:val="en-US" w:eastAsia="zh-CN"/>
                    </w:rPr>
                    <w:t>位于厂区北侧</w:t>
                  </w:r>
                </w:p>
              </w:tc>
              <w:tc>
                <w:tcPr>
                  <w:tcW w:w="1293"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64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储运工程</w:t>
                  </w:r>
                </w:p>
              </w:tc>
              <w:tc>
                <w:tcPr>
                  <w:tcW w:w="1387" w:type="dxa"/>
                  <w:gridSpan w:val="2"/>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仓库</w:t>
                  </w:r>
                </w:p>
              </w:tc>
              <w:tc>
                <w:tcPr>
                  <w:tcW w:w="2700" w:type="dxa"/>
                  <w:gridSpan w:val="2"/>
                  <w:tcBorders>
                    <w:tl2br w:val="nil"/>
                    <w:tr2bl w:val="nil"/>
                  </w:tcBorders>
                  <w:noWrap w:val="0"/>
                  <w:vAlign w:val="center"/>
                </w:tcPr>
                <w:p>
                  <w:pPr>
                    <w:pStyle w:val="1043"/>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满足生产需求</w:t>
                  </w:r>
                </w:p>
              </w:tc>
              <w:tc>
                <w:tcPr>
                  <w:tcW w:w="2712" w:type="dxa"/>
                  <w:tcBorders>
                    <w:tl2br w:val="nil"/>
                    <w:tr2bl w:val="nil"/>
                  </w:tcBorders>
                  <w:noWrap w:val="0"/>
                  <w:vAlign w:val="center"/>
                </w:tcPr>
                <w:p>
                  <w:pPr>
                    <w:pStyle w:val="1043"/>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11"/>
                      <w:sz w:val="21"/>
                      <w:szCs w:val="21"/>
                      <w:lang w:eastAsia="zh-CN"/>
                    </w:rPr>
                    <w:t>位于</w:t>
                  </w:r>
                  <w:r>
                    <w:rPr>
                      <w:rFonts w:hint="default" w:ascii="Times New Roman" w:hAnsi="Times New Roman" w:eastAsia="宋体" w:cs="Times New Roman"/>
                      <w:spacing w:val="-11"/>
                      <w:sz w:val="21"/>
                      <w:szCs w:val="21"/>
                      <w:lang w:val="en-US" w:eastAsia="zh-CN"/>
                    </w:rPr>
                    <w:t>厂区</w:t>
                  </w:r>
                  <w:r>
                    <w:rPr>
                      <w:rFonts w:hint="eastAsia" w:eastAsia="宋体" w:cs="Times New Roman"/>
                      <w:spacing w:val="-11"/>
                      <w:sz w:val="21"/>
                      <w:szCs w:val="21"/>
                      <w:lang w:val="en-US" w:eastAsia="zh-CN"/>
                    </w:rPr>
                    <w:t>西、南边</w:t>
                  </w:r>
                </w:p>
              </w:tc>
              <w:tc>
                <w:tcPr>
                  <w:tcW w:w="1293" w:type="dxa"/>
                  <w:tcBorders>
                    <w:tl2br w:val="nil"/>
                    <w:tr2bl w:val="nil"/>
                  </w:tcBorders>
                  <w:noWrap w:val="0"/>
                  <w:vAlign w:val="center"/>
                </w:tcPr>
                <w:p>
                  <w:pPr>
                    <w:jc w:val="center"/>
                    <w:rPr>
                      <w:rFonts w:hint="default" w:ascii="Times New Roman" w:hAnsi="Times New Roman" w:eastAsia="宋体" w:cs="Times New Roman"/>
                      <w:spacing w:val="-11"/>
                      <w:sz w:val="21"/>
                      <w:szCs w:val="21"/>
                      <w:lang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46"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环保工程</w:t>
                  </w:r>
                </w:p>
              </w:tc>
              <w:tc>
                <w:tcPr>
                  <w:tcW w:w="1387" w:type="dxa"/>
                  <w:gridSpan w:val="2"/>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危险固废仓库</w:t>
                  </w:r>
                </w:p>
              </w:tc>
              <w:tc>
                <w:tcPr>
                  <w:tcW w:w="1454" w:type="dxa"/>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eastAsia" w:eastAsia="宋体" w:cs="Times New Roman"/>
                      <w:spacing w:val="-9"/>
                      <w:sz w:val="21"/>
                      <w:szCs w:val="21"/>
                      <w:lang w:val="en-US" w:eastAsia="zh-CN"/>
                    </w:rPr>
                    <w:t>5</w:t>
                  </w:r>
                  <w:r>
                    <w:rPr>
                      <w:rFonts w:hint="default" w:ascii="Times New Roman" w:hAnsi="Times New Roman" w:eastAsia="宋体" w:cs="Times New Roman"/>
                      <w:spacing w:val="-9"/>
                      <w:sz w:val="21"/>
                      <w:szCs w:val="21"/>
                      <w:lang w:eastAsia="zh-CN"/>
                    </w:rPr>
                    <w:t>m</w:t>
                  </w:r>
                  <w:r>
                    <w:rPr>
                      <w:rFonts w:hint="default" w:ascii="Times New Roman" w:hAnsi="Times New Roman" w:eastAsia="宋体" w:cs="Times New Roman"/>
                      <w:spacing w:val="-9"/>
                      <w:sz w:val="21"/>
                      <w:szCs w:val="21"/>
                      <w:vertAlign w:val="superscript"/>
                      <w:lang w:eastAsia="zh-CN"/>
                    </w:rPr>
                    <w:t>2</w:t>
                  </w:r>
                </w:p>
              </w:tc>
              <w:tc>
                <w:tcPr>
                  <w:tcW w:w="1246" w:type="dxa"/>
                  <w:tcBorders>
                    <w:tl2br w:val="nil"/>
                    <w:tr2bl w:val="nil"/>
                  </w:tcBorders>
                  <w:noWrap w:val="0"/>
                  <w:vAlign w:val="center"/>
                </w:tcPr>
                <w:p>
                  <w:pPr>
                    <w:pStyle w:val="1043"/>
                    <w:jc w:val="center"/>
                    <w:rPr>
                      <w:rFonts w:hint="default" w:ascii="Times New Roman" w:hAnsi="Times New Roman" w:eastAsia="宋体" w:cs="Times New Roman"/>
                      <w:sz w:val="21"/>
                      <w:szCs w:val="21"/>
                      <w:highlight w:val="none"/>
                      <w:lang w:eastAsia="zh-CN"/>
                    </w:rPr>
                  </w:pPr>
                  <w:r>
                    <w:rPr>
                      <w:rFonts w:hint="eastAsia" w:eastAsia="宋体" w:cs="Times New Roman"/>
                      <w:spacing w:val="-9"/>
                      <w:sz w:val="21"/>
                      <w:szCs w:val="21"/>
                      <w:highlight w:val="none"/>
                      <w:lang w:val="en-US" w:eastAsia="zh-CN"/>
                    </w:rPr>
                    <w:t>5</w:t>
                  </w:r>
                  <w:r>
                    <w:rPr>
                      <w:rFonts w:hint="default" w:ascii="Times New Roman" w:hAnsi="Times New Roman" w:eastAsia="宋体" w:cs="Times New Roman"/>
                      <w:spacing w:val="-9"/>
                      <w:sz w:val="21"/>
                      <w:szCs w:val="21"/>
                      <w:highlight w:val="none"/>
                      <w:lang w:eastAsia="zh-CN"/>
                    </w:rPr>
                    <w:t>m</w:t>
                  </w:r>
                  <w:r>
                    <w:rPr>
                      <w:rFonts w:hint="default" w:ascii="Times New Roman" w:hAnsi="Times New Roman" w:eastAsia="宋体" w:cs="Times New Roman"/>
                      <w:spacing w:val="-9"/>
                      <w:sz w:val="21"/>
                      <w:szCs w:val="21"/>
                      <w:highlight w:val="none"/>
                      <w:vertAlign w:val="superscript"/>
                      <w:lang w:eastAsia="zh-CN"/>
                    </w:rPr>
                    <w:t>2</w:t>
                  </w:r>
                </w:p>
              </w:tc>
              <w:tc>
                <w:tcPr>
                  <w:tcW w:w="2712" w:type="dxa"/>
                  <w:tcBorders>
                    <w:tl2br w:val="nil"/>
                    <w:tr2bl w:val="nil"/>
                  </w:tcBorders>
                  <w:noWrap w:val="0"/>
                  <w:vAlign w:val="center"/>
                </w:tcPr>
                <w:p>
                  <w:pPr>
                    <w:pStyle w:val="1043"/>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pacing w:val="-11"/>
                      <w:sz w:val="21"/>
                      <w:szCs w:val="21"/>
                      <w:highlight w:val="none"/>
                      <w:lang w:eastAsia="zh-CN"/>
                    </w:rPr>
                    <w:t>位于</w:t>
                  </w:r>
                  <w:r>
                    <w:rPr>
                      <w:rFonts w:hint="eastAsia" w:eastAsia="宋体" w:cs="Times New Roman"/>
                      <w:spacing w:val="-11"/>
                      <w:sz w:val="21"/>
                      <w:szCs w:val="21"/>
                      <w:highlight w:val="none"/>
                      <w:lang w:val="en-US" w:eastAsia="zh-CN"/>
                    </w:rPr>
                    <w:t>厂区东南角</w:t>
                  </w:r>
                </w:p>
              </w:tc>
              <w:tc>
                <w:tcPr>
                  <w:tcW w:w="1293" w:type="dxa"/>
                  <w:tcBorders>
                    <w:tl2br w:val="nil"/>
                    <w:tr2bl w:val="nil"/>
                  </w:tcBorders>
                  <w:noWrap w:val="0"/>
                  <w:vAlign w:val="center"/>
                </w:tcPr>
                <w:p>
                  <w:pPr>
                    <w:jc w:val="center"/>
                    <w:rPr>
                      <w:rFonts w:hint="default" w:ascii="Times New Roman" w:hAnsi="Times New Roman" w:eastAsia="宋体" w:cs="Times New Roman"/>
                      <w:spacing w:val="-11"/>
                      <w:sz w:val="21"/>
                      <w:szCs w:val="21"/>
                      <w:vertAlign w:val="baseline"/>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387" w:type="dxa"/>
                  <w:gridSpan w:val="2"/>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一般固废堆场</w:t>
                  </w:r>
                </w:p>
              </w:tc>
              <w:tc>
                <w:tcPr>
                  <w:tcW w:w="1454" w:type="dxa"/>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9"/>
                      <w:sz w:val="21"/>
                      <w:szCs w:val="21"/>
                      <w:lang w:val="en-US" w:eastAsia="zh-CN"/>
                    </w:rPr>
                    <w:t>10</w:t>
                  </w:r>
                  <w:r>
                    <w:rPr>
                      <w:rFonts w:hint="default" w:ascii="Times New Roman" w:hAnsi="Times New Roman" w:eastAsia="宋体" w:cs="Times New Roman"/>
                      <w:spacing w:val="-9"/>
                      <w:sz w:val="21"/>
                      <w:szCs w:val="21"/>
                      <w:lang w:eastAsia="zh-CN"/>
                    </w:rPr>
                    <w:t>m</w:t>
                  </w:r>
                  <w:r>
                    <w:rPr>
                      <w:rFonts w:hint="default" w:ascii="Times New Roman" w:hAnsi="Times New Roman" w:eastAsia="宋体" w:cs="Times New Roman"/>
                      <w:spacing w:val="-9"/>
                      <w:sz w:val="21"/>
                      <w:szCs w:val="21"/>
                      <w:vertAlign w:val="superscript"/>
                      <w:lang w:eastAsia="zh-CN"/>
                    </w:rPr>
                    <w:t>2</w:t>
                  </w:r>
                </w:p>
              </w:tc>
              <w:tc>
                <w:tcPr>
                  <w:tcW w:w="1246" w:type="dxa"/>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eastAsia" w:eastAsia="宋体" w:cs="Times New Roman"/>
                      <w:spacing w:val="-9"/>
                      <w:sz w:val="21"/>
                      <w:szCs w:val="21"/>
                      <w:lang w:val="en-US" w:eastAsia="zh-CN"/>
                    </w:rPr>
                    <w:t>10</w:t>
                  </w:r>
                  <w:r>
                    <w:rPr>
                      <w:rFonts w:hint="default" w:ascii="Times New Roman" w:hAnsi="Times New Roman" w:eastAsia="宋体" w:cs="Times New Roman"/>
                      <w:spacing w:val="-9"/>
                      <w:sz w:val="21"/>
                      <w:szCs w:val="21"/>
                      <w:lang w:eastAsia="zh-CN"/>
                    </w:rPr>
                    <w:t>m</w:t>
                  </w:r>
                  <w:r>
                    <w:rPr>
                      <w:rFonts w:hint="default" w:ascii="Times New Roman" w:hAnsi="Times New Roman" w:eastAsia="宋体" w:cs="Times New Roman"/>
                      <w:spacing w:val="-9"/>
                      <w:sz w:val="21"/>
                      <w:szCs w:val="21"/>
                      <w:vertAlign w:val="superscript"/>
                      <w:lang w:eastAsia="zh-CN"/>
                    </w:rPr>
                    <w:t>2</w:t>
                  </w:r>
                </w:p>
              </w:tc>
              <w:tc>
                <w:tcPr>
                  <w:tcW w:w="2712" w:type="dxa"/>
                  <w:tcBorders>
                    <w:tl2br w:val="nil"/>
                    <w:tr2bl w:val="nil"/>
                  </w:tcBorders>
                  <w:noWrap w:val="0"/>
                  <w:vAlign w:val="center"/>
                </w:tcPr>
                <w:p>
                  <w:pPr>
                    <w:pStyle w:val="1043"/>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11"/>
                      <w:sz w:val="21"/>
                      <w:szCs w:val="21"/>
                      <w:lang w:val="en-US" w:eastAsia="zh-CN"/>
                    </w:rPr>
                    <w:t>位于</w:t>
                  </w:r>
                  <w:r>
                    <w:rPr>
                      <w:rFonts w:hint="eastAsia" w:eastAsia="宋体" w:cs="Times New Roman"/>
                      <w:spacing w:val="-11"/>
                      <w:sz w:val="21"/>
                      <w:szCs w:val="21"/>
                      <w:lang w:val="en-US" w:eastAsia="zh-CN"/>
                    </w:rPr>
                    <w:t>厂区北侧</w:t>
                  </w:r>
                </w:p>
              </w:tc>
              <w:tc>
                <w:tcPr>
                  <w:tcW w:w="1293" w:type="dxa"/>
                  <w:tcBorders>
                    <w:tl2br w:val="nil"/>
                    <w:tr2bl w:val="nil"/>
                  </w:tcBorders>
                  <w:noWrap w:val="0"/>
                  <w:vAlign w:val="center"/>
                </w:tcPr>
                <w:p>
                  <w:pPr>
                    <w:jc w:val="center"/>
                    <w:rPr>
                      <w:rFonts w:hint="default" w:ascii="Times New Roman" w:hAnsi="Times New Roman" w:eastAsia="宋体" w:cs="Times New Roman"/>
                      <w:spacing w:val="-11"/>
                      <w:sz w:val="21"/>
                      <w:szCs w:val="21"/>
                      <w:vertAlign w:val="baseline"/>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545" w:type="dxa"/>
                  <w:vMerge w:val="restart"/>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highlight w:val="none"/>
                      <w:lang w:val="en-US" w:eastAsia="zh-CN"/>
                    </w:rPr>
                    <w:t>废水处理</w:t>
                  </w:r>
                </w:p>
              </w:tc>
              <w:tc>
                <w:tcPr>
                  <w:tcW w:w="842"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生活污水</w:t>
                  </w:r>
                </w:p>
              </w:tc>
              <w:tc>
                <w:tcPr>
                  <w:tcW w:w="5412" w:type="dxa"/>
                  <w:gridSpan w:val="3"/>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厂内实行“雨污分流”，雨水进入市政雨水管网，生活污水接入市政污水管网，经</w:t>
                  </w:r>
                  <w:r>
                    <w:rPr>
                      <w:rFonts w:hint="eastAsia" w:cs="Times New Roman"/>
                      <w:sz w:val="21"/>
                      <w:szCs w:val="21"/>
                      <w:lang w:val="en-US" w:eastAsia="zh-CN"/>
                    </w:rPr>
                    <w:t>滨湖</w:t>
                  </w:r>
                  <w:r>
                    <w:rPr>
                      <w:rFonts w:hint="default" w:ascii="Times New Roman" w:hAnsi="Times New Roman" w:eastAsia="宋体" w:cs="Times New Roman"/>
                      <w:sz w:val="21"/>
                      <w:szCs w:val="21"/>
                    </w:rPr>
                    <w:t>污水处理厂处理达标后排放</w:t>
                  </w:r>
                </w:p>
              </w:tc>
              <w:tc>
                <w:tcPr>
                  <w:tcW w:w="1293"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545" w:type="dxa"/>
                  <w:vMerge w:val="continue"/>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p>
              </w:tc>
              <w:tc>
                <w:tcPr>
                  <w:tcW w:w="842" w:type="dxa"/>
                  <w:tcBorders>
                    <w:tl2br w:val="nil"/>
                    <w:tr2bl w:val="nil"/>
                  </w:tcBorders>
                  <w:noWrap w:val="0"/>
                  <w:vAlign w:val="center"/>
                </w:tcPr>
                <w:p>
                  <w:pPr>
                    <w:jc w:val="center"/>
                    <w:rPr>
                      <w:rFonts w:hint="eastAsia" w:cs="Times New Roman"/>
                      <w:sz w:val="21"/>
                      <w:szCs w:val="21"/>
                      <w:lang w:val="en-US" w:eastAsia="zh-CN"/>
                    </w:rPr>
                  </w:pPr>
                  <w:r>
                    <w:rPr>
                      <w:rFonts w:hint="eastAsia" w:cs="Times New Roman"/>
                      <w:sz w:val="21"/>
                      <w:szCs w:val="21"/>
                      <w:lang w:val="en-US" w:eastAsia="zh-CN"/>
                    </w:rPr>
                    <w:t>清洗废水</w:t>
                  </w:r>
                </w:p>
              </w:tc>
              <w:tc>
                <w:tcPr>
                  <w:tcW w:w="5412" w:type="dxa"/>
                  <w:gridSpan w:val="3"/>
                  <w:tcBorders>
                    <w:tl2br w:val="nil"/>
                    <w:tr2bl w:val="nil"/>
                  </w:tcBorders>
                  <w:noWrap w:val="0"/>
                  <w:vAlign w:val="center"/>
                </w:tcPr>
                <w:p>
                  <w:pPr>
                    <w:jc w:val="center"/>
                    <w:rPr>
                      <w:rFonts w:hint="default" w:ascii="Times New Roman" w:hAnsi="Times New Roman" w:eastAsia="宋体" w:cs="Times New Roman"/>
                      <w:sz w:val="21"/>
                      <w:szCs w:val="21"/>
                    </w:rPr>
                  </w:pPr>
                  <w:r>
                    <w:rPr>
                      <w:rFonts w:hint="eastAsia"/>
                      <w:color w:val="auto"/>
                      <w:szCs w:val="21"/>
                    </w:rPr>
                    <w:t>清洗废水经过水处理设备处理</w:t>
                  </w:r>
                  <w:r>
                    <w:rPr>
                      <w:rFonts w:hint="eastAsia"/>
                      <w:color w:val="auto"/>
                      <w:szCs w:val="21"/>
                      <w:lang w:val="en-US" w:eastAsia="zh-CN"/>
                    </w:rPr>
                    <w:t>后</w:t>
                  </w:r>
                  <w:r>
                    <w:rPr>
                      <w:rFonts w:hint="eastAsia"/>
                      <w:color w:val="auto"/>
                      <w:szCs w:val="21"/>
                    </w:rPr>
                    <w:t>作为冷却水使用，不外排</w:t>
                  </w:r>
                </w:p>
              </w:tc>
              <w:tc>
                <w:tcPr>
                  <w:tcW w:w="1293"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545" w:type="dxa"/>
                  <w:vMerge w:val="continue"/>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p>
              </w:tc>
              <w:tc>
                <w:tcPr>
                  <w:tcW w:w="842" w:type="dxa"/>
                  <w:tcBorders>
                    <w:tl2br w:val="nil"/>
                    <w:tr2bl w:val="nil"/>
                  </w:tcBorders>
                  <w:noWrap w:val="0"/>
                  <w:vAlign w:val="center"/>
                </w:tcPr>
                <w:p>
                  <w:pPr>
                    <w:jc w:val="center"/>
                    <w:rPr>
                      <w:rFonts w:hint="default" w:cs="Times New Roman"/>
                      <w:sz w:val="21"/>
                      <w:szCs w:val="21"/>
                      <w:lang w:val="en-US" w:eastAsia="zh-CN"/>
                    </w:rPr>
                  </w:pPr>
                  <w:r>
                    <w:rPr>
                      <w:rFonts w:hint="eastAsia" w:cs="Times New Roman"/>
                      <w:sz w:val="21"/>
                      <w:szCs w:val="21"/>
                      <w:lang w:val="en-US" w:eastAsia="zh-CN"/>
                    </w:rPr>
                    <w:t>浓水</w:t>
                  </w:r>
                </w:p>
              </w:tc>
              <w:tc>
                <w:tcPr>
                  <w:tcW w:w="5412" w:type="dxa"/>
                  <w:gridSpan w:val="3"/>
                  <w:tcBorders>
                    <w:tl2br w:val="nil"/>
                    <w:tr2bl w:val="nil"/>
                  </w:tcBorders>
                  <w:noWrap w:val="0"/>
                  <w:vAlign w:val="center"/>
                </w:tcPr>
                <w:p>
                  <w:pPr>
                    <w:jc w:val="center"/>
                    <w:rPr>
                      <w:rFonts w:hint="eastAsia"/>
                      <w:color w:val="auto"/>
                      <w:szCs w:val="21"/>
                    </w:rPr>
                  </w:pPr>
                  <w:r>
                    <w:rPr>
                      <w:rFonts w:hint="eastAsia"/>
                      <w:color w:val="auto"/>
                      <w:szCs w:val="21"/>
                    </w:rPr>
                    <w:t>超纯水制备机产生的浓水作为冷却水使用，不外排</w:t>
                  </w:r>
                </w:p>
              </w:tc>
              <w:tc>
                <w:tcPr>
                  <w:tcW w:w="1293"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545" w:type="dxa"/>
                  <w:tcBorders>
                    <w:tl2br w:val="nil"/>
                    <w:tr2bl w:val="nil"/>
                  </w:tcBorders>
                  <w:noWrap w:val="0"/>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废气</w:t>
                  </w:r>
                  <w:r>
                    <w:rPr>
                      <w:rFonts w:hint="eastAsia" w:cs="Times New Roman"/>
                      <w:sz w:val="21"/>
                      <w:szCs w:val="21"/>
                      <w:lang w:val="en-US" w:eastAsia="zh-CN"/>
                    </w:rPr>
                    <w:t>处理</w:t>
                  </w:r>
                </w:p>
              </w:tc>
              <w:tc>
                <w:tcPr>
                  <w:tcW w:w="842" w:type="dxa"/>
                  <w:tcBorders>
                    <w:tl2br w:val="nil"/>
                    <w:tr2bl w:val="nil"/>
                  </w:tcBorders>
                  <w:noWrap w:val="0"/>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喷砂</w:t>
                  </w:r>
                </w:p>
              </w:tc>
              <w:tc>
                <w:tcPr>
                  <w:tcW w:w="5412" w:type="dxa"/>
                  <w:gridSpan w:val="3"/>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喷砂机自带除尘设备处理后</w:t>
                  </w:r>
                  <w:r>
                    <w:rPr>
                      <w:rFonts w:eastAsia="宋体"/>
                      <w:color w:val="auto"/>
                      <w:sz w:val="21"/>
                      <w:szCs w:val="21"/>
                      <w:lang w:val="en-US"/>
                    </w:rPr>
                    <w:t>通过</w:t>
                  </w:r>
                  <w:r>
                    <w:rPr>
                      <w:rFonts w:hint="eastAsia" w:eastAsia="宋体"/>
                      <w:color w:val="auto"/>
                      <w:sz w:val="21"/>
                      <w:szCs w:val="21"/>
                      <w:lang w:val="en-US" w:eastAsia="zh-CN"/>
                    </w:rPr>
                    <w:t>20</w:t>
                  </w:r>
                  <w:r>
                    <w:rPr>
                      <w:rFonts w:eastAsia="宋体"/>
                      <w:color w:val="auto"/>
                      <w:sz w:val="21"/>
                      <w:szCs w:val="21"/>
                      <w:lang w:val="en-US"/>
                    </w:rPr>
                    <w:t>m高的排气筒达标排放</w:t>
                  </w:r>
                </w:p>
              </w:tc>
              <w:tc>
                <w:tcPr>
                  <w:tcW w:w="1293"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387" w:type="dxa"/>
                  <w:gridSpan w:val="2"/>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噪声处理</w:t>
                  </w:r>
                </w:p>
              </w:tc>
              <w:tc>
                <w:tcPr>
                  <w:tcW w:w="2700" w:type="dxa"/>
                  <w:gridSpan w:val="2"/>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厂房隔声</w:t>
                  </w:r>
                </w:p>
              </w:tc>
              <w:tc>
                <w:tcPr>
                  <w:tcW w:w="2712"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厂界噪声达标</w:t>
                  </w:r>
                </w:p>
              </w:tc>
              <w:tc>
                <w:tcPr>
                  <w:tcW w:w="1293"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bl>
          <w:p>
            <w:pPr>
              <w:topLinePunct/>
              <w:spacing w:line="360" w:lineRule="auto"/>
              <w:ind w:firstLine="422" w:firstLineChars="200"/>
              <w:rPr>
                <w:rFonts w:hint="default" w:eastAsia="宋体"/>
                <w:b/>
                <w:bCs/>
                <w:sz w:val="21"/>
                <w:szCs w:val="21"/>
                <w:highlight w:val="none"/>
                <w:lang w:val="en-US" w:eastAsia="zh-CN"/>
              </w:rPr>
            </w:pPr>
            <w:r>
              <w:rPr>
                <w:rFonts w:hint="eastAsia"/>
                <w:b/>
                <w:bCs/>
                <w:sz w:val="21"/>
                <w:szCs w:val="21"/>
                <w:highlight w:val="none"/>
                <w:lang w:val="en-US" w:eastAsia="zh-CN"/>
              </w:rPr>
              <w:t>小结</w:t>
            </w:r>
            <w:r>
              <w:rPr>
                <w:rFonts w:hint="eastAsia"/>
                <w:b/>
                <w:bCs/>
                <w:sz w:val="21"/>
                <w:szCs w:val="21"/>
                <w:highlight w:val="none"/>
                <w:lang w:eastAsia="zh-CN"/>
              </w:rPr>
              <w:t>：经对照，本</w:t>
            </w:r>
            <w:r>
              <w:rPr>
                <w:rFonts w:hint="eastAsia"/>
                <w:b/>
                <w:bCs/>
                <w:sz w:val="21"/>
                <w:szCs w:val="21"/>
                <w:lang w:val="en-US" w:eastAsia="zh-CN"/>
              </w:rPr>
              <w:t>次验收</w:t>
            </w:r>
            <w:r>
              <w:rPr>
                <w:rFonts w:hint="eastAsia"/>
                <w:b/>
                <w:bCs/>
                <w:sz w:val="21"/>
                <w:szCs w:val="21"/>
                <w:lang w:eastAsia="zh-CN"/>
              </w:rPr>
              <w:t>项目主体工程及公辅工程实际建设与</w:t>
            </w:r>
            <w:r>
              <w:rPr>
                <w:rFonts w:hint="eastAsia"/>
                <w:b/>
                <w:bCs/>
                <w:sz w:val="21"/>
                <w:szCs w:val="21"/>
                <w:highlight w:val="none"/>
                <w:lang w:eastAsia="zh-CN"/>
              </w:rPr>
              <w:t>环评</w:t>
            </w:r>
            <w:r>
              <w:rPr>
                <w:rFonts w:hint="eastAsia"/>
                <w:b/>
                <w:bCs/>
                <w:sz w:val="21"/>
                <w:szCs w:val="21"/>
                <w:highlight w:val="none"/>
                <w:lang w:val="en-US" w:eastAsia="zh-CN"/>
              </w:rPr>
              <w:t>相比未发生变动。</w:t>
            </w:r>
          </w:p>
          <w:p>
            <w:pPr>
              <w:topLinePunct/>
              <w:spacing w:line="360" w:lineRule="auto"/>
              <w:rPr>
                <w:rFonts w:eastAsiaTheme="minorEastAsia"/>
                <w:szCs w:val="21"/>
              </w:rPr>
            </w:pPr>
          </w:p>
        </w:tc>
      </w:tr>
    </w:tbl>
    <w:p>
      <w:pPr>
        <w:sectPr>
          <w:footerReference r:id="rId5"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7" w:hRule="atLeast"/>
          <w:jc w:val="center"/>
        </w:trPr>
        <w:tc>
          <w:tcPr>
            <w:tcW w:w="5000" w:type="pct"/>
          </w:tcPr>
          <w:p>
            <w:pPr>
              <w:spacing w:line="360" w:lineRule="auto"/>
              <w:jc w:val="left"/>
              <w:rPr>
                <w:rFonts w:eastAsiaTheme="minorEastAsia"/>
                <w:bCs/>
                <w:sz w:val="24"/>
                <w:szCs w:val="24"/>
              </w:rPr>
            </w:pPr>
            <w:r>
              <w:rPr>
                <w:rFonts w:hint="eastAsia" w:eastAsiaTheme="minorEastAsia"/>
                <w:bCs/>
                <w:sz w:val="24"/>
                <w:szCs w:val="24"/>
              </w:rPr>
              <w:t>本次</w:t>
            </w:r>
            <w:r>
              <w:rPr>
                <w:rFonts w:hint="eastAsia" w:eastAsiaTheme="minorEastAsia"/>
                <w:bCs/>
                <w:sz w:val="24"/>
                <w:szCs w:val="24"/>
                <w:lang w:eastAsia="zh-CN"/>
              </w:rPr>
              <w:t>项目</w:t>
            </w:r>
            <w:r>
              <w:rPr>
                <w:rFonts w:hint="eastAsia" w:eastAsiaTheme="minorEastAsia"/>
                <w:bCs/>
                <w:sz w:val="24"/>
                <w:szCs w:val="24"/>
              </w:rPr>
              <w:t>主要生产设备见表2-</w:t>
            </w:r>
            <w:r>
              <w:rPr>
                <w:rFonts w:hint="eastAsia" w:eastAsiaTheme="minorEastAsia"/>
                <w:bCs/>
                <w:sz w:val="24"/>
                <w:szCs w:val="24"/>
                <w:lang w:val="en-US" w:eastAsia="zh-CN"/>
              </w:rPr>
              <w:t>4</w:t>
            </w:r>
            <w:r>
              <w:rPr>
                <w:rFonts w:hint="eastAsia" w:eastAsiaTheme="minorEastAsia"/>
                <w:bCs/>
                <w:sz w:val="24"/>
                <w:szCs w:val="24"/>
              </w:rPr>
              <w:t>。</w:t>
            </w:r>
          </w:p>
          <w:p>
            <w:pPr>
              <w:spacing w:line="360" w:lineRule="auto"/>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highlight w:val="none"/>
                <w:lang w:val="en-US" w:eastAsia="zh-CN"/>
              </w:rPr>
              <w:t>4</w:t>
            </w:r>
            <w:r>
              <w:rPr>
                <w:rFonts w:eastAsiaTheme="minorEastAsia"/>
                <w:b/>
                <w:bCs/>
                <w:sz w:val="24"/>
                <w:szCs w:val="24"/>
                <w:highlight w:val="none"/>
              </w:rPr>
              <w:t>本项目</w:t>
            </w:r>
            <w:r>
              <w:rPr>
                <w:rFonts w:hint="eastAsia" w:eastAsiaTheme="minorEastAsia"/>
                <w:b/>
                <w:bCs/>
                <w:sz w:val="24"/>
                <w:szCs w:val="24"/>
                <w:highlight w:val="none"/>
              </w:rPr>
              <w:t>主</w:t>
            </w:r>
            <w:r>
              <w:rPr>
                <w:rFonts w:hint="eastAsia" w:eastAsiaTheme="minorEastAsia"/>
                <w:b/>
                <w:bCs/>
                <w:sz w:val="24"/>
                <w:szCs w:val="24"/>
              </w:rPr>
              <w:t>要</w:t>
            </w:r>
            <w:r>
              <w:rPr>
                <w:rFonts w:eastAsiaTheme="minorEastAsia"/>
                <w:b/>
                <w:bCs/>
                <w:sz w:val="24"/>
                <w:szCs w:val="24"/>
              </w:rPr>
              <w:t>生产设备一览表</w:t>
            </w:r>
          </w:p>
          <w:tbl>
            <w:tblPr>
              <w:tblStyle w:val="80"/>
              <w:tblW w:w="493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2651"/>
              <w:gridCol w:w="1945"/>
              <w:gridCol w:w="980"/>
              <w:gridCol w:w="1020"/>
              <w:gridCol w:w="16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41" w:type="pct"/>
                  <w:vMerge w:val="restart"/>
                  <w:vAlign w:val="center"/>
                </w:tcPr>
                <w:p>
                  <w:pPr>
                    <w:jc w:val="center"/>
                    <w:rPr>
                      <w:rFonts w:hint="eastAsia" w:eastAsia="宋体"/>
                      <w:b/>
                      <w:sz w:val="21"/>
                      <w:szCs w:val="21"/>
                      <w:lang w:eastAsia="zh-CN"/>
                    </w:rPr>
                  </w:pPr>
                  <w:r>
                    <w:rPr>
                      <w:rFonts w:hint="eastAsia"/>
                      <w:b/>
                      <w:sz w:val="21"/>
                      <w:szCs w:val="21"/>
                      <w:lang w:eastAsia="zh-CN"/>
                    </w:rPr>
                    <w:t>序号</w:t>
                  </w:r>
                </w:p>
              </w:tc>
              <w:tc>
                <w:tcPr>
                  <w:tcW w:w="1499" w:type="pct"/>
                  <w:vMerge w:val="restart"/>
                  <w:vAlign w:val="center"/>
                </w:tcPr>
                <w:p>
                  <w:pPr>
                    <w:jc w:val="center"/>
                    <w:rPr>
                      <w:b/>
                      <w:sz w:val="21"/>
                      <w:szCs w:val="21"/>
                    </w:rPr>
                  </w:pPr>
                  <w:r>
                    <w:rPr>
                      <w:b/>
                      <w:sz w:val="21"/>
                      <w:szCs w:val="21"/>
                    </w:rPr>
                    <w:t>设备名称</w:t>
                  </w:r>
                </w:p>
              </w:tc>
              <w:tc>
                <w:tcPr>
                  <w:tcW w:w="1100" w:type="pct"/>
                  <w:vMerge w:val="restart"/>
                  <w:vAlign w:val="center"/>
                </w:tcPr>
                <w:p>
                  <w:pPr>
                    <w:jc w:val="center"/>
                    <w:rPr>
                      <w:b/>
                      <w:sz w:val="21"/>
                      <w:szCs w:val="21"/>
                    </w:rPr>
                  </w:pPr>
                  <w:r>
                    <w:rPr>
                      <w:b/>
                      <w:sz w:val="21"/>
                      <w:szCs w:val="21"/>
                      <w:highlight w:val="none"/>
                    </w:rPr>
                    <w:t>规格型号</w:t>
                  </w:r>
                </w:p>
              </w:tc>
              <w:tc>
                <w:tcPr>
                  <w:tcW w:w="1131" w:type="pct"/>
                  <w:gridSpan w:val="2"/>
                  <w:vAlign w:val="center"/>
                </w:tcPr>
                <w:p>
                  <w:pPr>
                    <w:jc w:val="center"/>
                    <w:rPr>
                      <w:b/>
                      <w:sz w:val="21"/>
                      <w:szCs w:val="21"/>
                    </w:rPr>
                  </w:pPr>
                  <w:r>
                    <w:rPr>
                      <w:b/>
                      <w:sz w:val="21"/>
                      <w:szCs w:val="21"/>
                    </w:rPr>
                    <w:t>数量（台</w:t>
                  </w:r>
                  <w:r>
                    <w:rPr>
                      <w:rFonts w:hint="eastAsia"/>
                      <w:b/>
                      <w:sz w:val="21"/>
                      <w:szCs w:val="21"/>
                      <w:lang w:val="en-US" w:eastAsia="zh-CN"/>
                    </w:rPr>
                    <w:t>/套</w:t>
                  </w:r>
                  <w:r>
                    <w:rPr>
                      <w:b/>
                      <w:sz w:val="21"/>
                      <w:szCs w:val="21"/>
                    </w:rPr>
                    <w:t>）</w:t>
                  </w:r>
                </w:p>
              </w:tc>
              <w:tc>
                <w:tcPr>
                  <w:tcW w:w="927" w:type="pct"/>
                  <w:vMerge w:val="restart"/>
                  <w:vAlign w:val="center"/>
                </w:tcPr>
                <w:p>
                  <w:pPr>
                    <w:jc w:val="center"/>
                    <w:rPr>
                      <w:b/>
                      <w:sz w:val="21"/>
                      <w:szCs w:val="21"/>
                    </w:rPr>
                  </w:pPr>
                  <w:r>
                    <w:rPr>
                      <w:b/>
                      <w:sz w:val="21"/>
                      <w:szCs w:val="21"/>
                      <w:highlight w:val="none"/>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Merge w:val="continue"/>
                  <w:vAlign w:val="center"/>
                </w:tcPr>
                <w:p>
                  <w:pPr>
                    <w:jc w:val="center"/>
                    <w:rPr>
                      <w:b/>
                      <w:sz w:val="21"/>
                      <w:szCs w:val="21"/>
                    </w:rPr>
                  </w:pPr>
                </w:p>
              </w:tc>
              <w:tc>
                <w:tcPr>
                  <w:tcW w:w="1499" w:type="pct"/>
                  <w:vMerge w:val="continue"/>
                  <w:vAlign w:val="center"/>
                </w:tcPr>
                <w:p>
                  <w:pPr>
                    <w:jc w:val="center"/>
                    <w:rPr>
                      <w:b/>
                      <w:sz w:val="21"/>
                      <w:szCs w:val="21"/>
                    </w:rPr>
                  </w:pPr>
                </w:p>
              </w:tc>
              <w:tc>
                <w:tcPr>
                  <w:tcW w:w="1100" w:type="pct"/>
                  <w:vMerge w:val="continue"/>
                  <w:vAlign w:val="center"/>
                </w:tcPr>
                <w:p>
                  <w:pPr>
                    <w:jc w:val="center"/>
                    <w:rPr>
                      <w:b/>
                      <w:sz w:val="21"/>
                      <w:szCs w:val="21"/>
                    </w:rPr>
                  </w:pPr>
                </w:p>
              </w:tc>
              <w:tc>
                <w:tcPr>
                  <w:tcW w:w="554" w:type="pct"/>
                  <w:vAlign w:val="center"/>
                </w:tcPr>
                <w:p>
                  <w:pPr>
                    <w:jc w:val="center"/>
                    <w:rPr>
                      <w:b/>
                      <w:sz w:val="21"/>
                      <w:szCs w:val="21"/>
                    </w:rPr>
                  </w:pPr>
                  <w:r>
                    <w:rPr>
                      <w:b/>
                      <w:sz w:val="21"/>
                      <w:szCs w:val="21"/>
                    </w:rPr>
                    <w:t>环评</w:t>
                  </w:r>
                </w:p>
              </w:tc>
              <w:tc>
                <w:tcPr>
                  <w:tcW w:w="577" w:type="pct"/>
                  <w:vAlign w:val="center"/>
                </w:tcPr>
                <w:p>
                  <w:pPr>
                    <w:jc w:val="center"/>
                    <w:rPr>
                      <w:b/>
                      <w:sz w:val="21"/>
                      <w:szCs w:val="21"/>
                    </w:rPr>
                  </w:pPr>
                  <w:r>
                    <w:rPr>
                      <w:b/>
                      <w:sz w:val="21"/>
                      <w:szCs w:val="21"/>
                      <w:highlight w:val="none"/>
                    </w:rPr>
                    <w:t>实际</w:t>
                  </w:r>
                </w:p>
              </w:tc>
              <w:tc>
                <w:tcPr>
                  <w:tcW w:w="927" w:type="pct"/>
                  <w:vMerge w:val="continue"/>
                  <w:vAlign w:val="center"/>
                </w:tcPr>
                <w:p>
                  <w:pPr>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Align w:val="center"/>
                </w:tcPr>
                <w:p>
                  <w:pPr>
                    <w:adjustRightInd w:val="0"/>
                    <w:snapToGrid w:val="0"/>
                    <w:jc w:val="center"/>
                    <w:rPr>
                      <w:rFonts w:hint="eastAsia" w:eastAsia="宋体"/>
                      <w:sz w:val="21"/>
                      <w:szCs w:val="21"/>
                      <w:lang w:val="en-US" w:eastAsia="zh-CN"/>
                    </w:rPr>
                  </w:pPr>
                  <w:r>
                    <w:rPr>
                      <w:bCs/>
                      <w:sz w:val="21"/>
                      <w:szCs w:val="21"/>
                    </w:rPr>
                    <w:t>1</w:t>
                  </w:r>
                </w:p>
              </w:tc>
              <w:tc>
                <w:tcPr>
                  <w:tcW w:w="1499" w:type="pct"/>
                  <w:vAlign w:val="center"/>
                </w:tcPr>
                <w:p>
                  <w:pPr>
                    <w:widowControl/>
                    <w:jc w:val="center"/>
                    <w:textAlignment w:val="center"/>
                    <w:rPr>
                      <w:rFonts w:hint="eastAsia" w:eastAsiaTheme="minorEastAsia"/>
                      <w:sz w:val="21"/>
                      <w:szCs w:val="21"/>
                      <w:lang w:val="en-US" w:eastAsia="zh-CN"/>
                    </w:rPr>
                  </w:pPr>
                  <w:r>
                    <w:rPr>
                      <w:rFonts w:hint="eastAsia" w:ascii="宋体" w:hAnsi="宋体" w:cs="宋体"/>
                      <w:color w:val="auto"/>
                      <w:kern w:val="0"/>
                      <w:sz w:val="22"/>
                      <w:szCs w:val="22"/>
                    </w:rPr>
                    <w:t>真空镀膜机</w:t>
                  </w:r>
                </w:p>
              </w:tc>
              <w:tc>
                <w:tcPr>
                  <w:tcW w:w="1100" w:type="pct"/>
                  <w:vAlign w:val="center"/>
                </w:tcPr>
                <w:p>
                  <w:pPr>
                    <w:widowControl/>
                    <w:jc w:val="center"/>
                    <w:textAlignment w:val="bottom"/>
                    <w:rPr>
                      <w:rFonts w:hint="default" w:eastAsiaTheme="minorEastAsia"/>
                      <w:sz w:val="21"/>
                      <w:szCs w:val="21"/>
                      <w:lang w:val="en-US" w:eastAsia="zh-CN"/>
                    </w:rPr>
                  </w:pPr>
                  <w:r>
                    <w:rPr>
                      <w:color w:val="auto"/>
                      <w:kern w:val="0"/>
                      <w:sz w:val="22"/>
                      <w:szCs w:val="22"/>
                    </w:rPr>
                    <w:t>ZZS-1350</w:t>
                  </w:r>
                </w:p>
              </w:tc>
              <w:tc>
                <w:tcPr>
                  <w:tcW w:w="554" w:type="pct"/>
                  <w:vAlign w:val="center"/>
                </w:tcPr>
                <w:p>
                  <w:pPr>
                    <w:widowControl/>
                    <w:jc w:val="center"/>
                    <w:textAlignment w:val="center"/>
                    <w:rPr>
                      <w:rFonts w:hint="default" w:eastAsia="宋体"/>
                      <w:sz w:val="21"/>
                      <w:szCs w:val="21"/>
                      <w:lang w:val="en-US" w:eastAsia="zh-CN"/>
                    </w:rPr>
                  </w:pPr>
                  <w:r>
                    <w:rPr>
                      <w:color w:val="auto"/>
                      <w:kern w:val="0"/>
                      <w:sz w:val="22"/>
                      <w:szCs w:val="22"/>
                    </w:rPr>
                    <w:t>10</w:t>
                  </w:r>
                </w:p>
              </w:tc>
              <w:tc>
                <w:tcPr>
                  <w:tcW w:w="577" w:type="pct"/>
                  <w:vAlign w:val="center"/>
                </w:tcPr>
                <w:p>
                  <w:pPr>
                    <w:widowControl/>
                    <w:jc w:val="center"/>
                    <w:rPr>
                      <w:rFonts w:hint="default" w:eastAsia="宋体"/>
                      <w:sz w:val="21"/>
                      <w:szCs w:val="21"/>
                      <w:lang w:val="en-US" w:eastAsia="zh-CN"/>
                    </w:rPr>
                  </w:pPr>
                  <w:r>
                    <w:rPr>
                      <w:rFonts w:hint="eastAsia"/>
                      <w:sz w:val="21"/>
                      <w:szCs w:val="21"/>
                      <w:lang w:val="en-US" w:eastAsia="zh-CN"/>
                    </w:rPr>
                    <w:t>4</w:t>
                  </w:r>
                </w:p>
              </w:tc>
              <w:tc>
                <w:tcPr>
                  <w:tcW w:w="927" w:type="pct"/>
                  <w:vAlign w:val="center"/>
                </w:tcPr>
                <w:p>
                  <w:pPr>
                    <w:jc w:val="center"/>
                    <w:rPr>
                      <w:rFonts w:hint="default" w:eastAsia="宋体"/>
                      <w:sz w:val="21"/>
                      <w:szCs w:val="21"/>
                      <w:lang w:val="en-US" w:eastAsia="zh-CN"/>
                    </w:rPr>
                  </w:pPr>
                  <w:r>
                    <w:rPr>
                      <w:rFonts w:hint="eastAsia"/>
                      <w:sz w:val="21"/>
                      <w:szCs w:val="21"/>
                      <w:lang w:val="en-US" w:eastAsia="zh-CN"/>
                    </w:rPr>
                    <w:t>-6，待建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Align w:val="center"/>
                </w:tcPr>
                <w:p>
                  <w:pPr>
                    <w:adjustRightInd w:val="0"/>
                    <w:snapToGrid w:val="0"/>
                    <w:jc w:val="center"/>
                    <w:rPr>
                      <w:rFonts w:hint="eastAsia" w:eastAsia="宋体"/>
                      <w:sz w:val="21"/>
                      <w:szCs w:val="21"/>
                      <w:lang w:val="en-US" w:eastAsia="zh-CN"/>
                    </w:rPr>
                  </w:pPr>
                  <w:r>
                    <w:rPr>
                      <w:bCs/>
                      <w:sz w:val="21"/>
                      <w:szCs w:val="21"/>
                    </w:rPr>
                    <w:t>2</w:t>
                  </w:r>
                </w:p>
              </w:tc>
              <w:tc>
                <w:tcPr>
                  <w:tcW w:w="1499" w:type="pct"/>
                  <w:vAlign w:val="center"/>
                </w:tcPr>
                <w:p>
                  <w:pPr>
                    <w:widowControl/>
                    <w:jc w:val="center"/>
                    <w:textAlignment w:val="center"/>
                    <w:rPr>
                      <w:rFonts w:hint="default" w:eastAsia="宋体"/>
                      <w:sz w:val="21"/>
                      <w:szCs w:val="21"/>
                      <w:lang w:val="en-US" w:eastAsia="zh-CN"/>
                    </w:rPr>
                  </w:pPr>
                  <w:r>
                    <w:rPr>
                      <w:rStyle w:val="1044"/>
                      <w:rFonts w:hint="default"/>
                      <w:color w:val="auto"/>
                    </w:rPr>
                    <w:t>超声波清洗设备</w:t>
                  </w:r>
                  <w:r>
                    <w:rPr>
                      <w:rStyle w:val="1048"/>
                      <w:color w:val="auto"/>
                    </w:rPr>
                    <w:br w:type="textWrapping"/>
                  </w:r>
                  <w:r>
                    <w:rPr>
                      <w:rStyle w:val="1044"/>
                      <w:rFonts w:hint="default"/>
                      <w:color w:val="auto"/>
                    </w:rPr>
                    <w:t>（自带甩干机）</w:t>
                  </w:r>
                </w:p>
              </w:tc>
              <w:tc>
                <w:tcPr>
                  <w:tcW w:w="1100" w:type="pct"/>
                  <w:vAlign w:val="center"/>
                </w:tcPr>
                <w:p>
                  <w:pPr>
                    <w:widowControl/>
                    <w:jc w:val="center"/>
                    <w:textAlignment w:val="bottom"/>
                    <w:rPr>
                      <w:rFonts w:hint="default" w:eastAsiaTheme="minorEastAsia"/>
                      <w:sz w:val="21"/>
                      <w:szCs w:val="21"/>
                      <w:lang w:val="en-US" w:eastAsia="zh-CN"/>
                    </w:rPr>
                  </w:pPr>
                  <w:r>
                    <w:rPr>
                      <w:color w:val="auto"/>
                      <w:kern w:val="0"/>
                      <w:sz w:val="22"/>
                      <w:szCs w:val="22"/>
                    </w:rPr>
                    <w:t>WT-14130WS</w:t>
                  </w:r>
                </w:p>
              </w:tc>
              <w:tc>
                <w:tcPr>
                  <w:tcW w:w="554" w:type="pct"/>
                  <w:vAlign w:val="center"/>
                </w:tcPr>
                <w:p>
                  <w:pPr>
                    <w:widowControl/>
                    <w:jc w:val="center"/>
                    <w:textAlignment w:val="center"/>
                    <w:rPr>
                      <w:rFonts w:hint="default" w:eastAsia="宋体"/>
                      <w:sz w:val="21"/>
                      <w:szCs w:val="21"/>
                      <w:lang w:val="en-US" w:eastAsia="zh-CN"/>
                    </w:rPr>
                  </w:pPr>
                  <w:r>
                    <w:rPr>
                      <w:color w:val="auto"/>
                      <w:kern w:val="0"/>
                      <w:sz w:val="22"/>
                      <w:szCs w:val="22"/>
                    </w:rPr>
                    <w:t>1</w:t>
                  </w:r>
                </w:p>
              </w:tc>
              <w:tc>
                <w:tcPr>
                  <w:tcW w:w="577" w:type="pct"/>
                  <w:vAlign w:val="center"/>
                </w:tcPr>
                <w:p>
                  <w:pPr>
                    <w:jc w:val="center"/>
                    <w:rPr>
                      <w:rFonts w:hint="default" w:eastAsia="宋体"/>
                      <w:sz w:val="21"/>
                      <w:szCs w:val="21"/>
                      <w:lang w:val="en-US" w:eastAsia="zh-CN"/>
                    </w:rPr>
                  </w:pPr>
                  <w:r>
                    <w:rPr>
                      <w:rFonts w:hint="eastAsia"/>
                      <w:sz w:val="21"/>
                      <w:szCs w:val="21"/>
                      <w:lang w:val="en-US" w:eastAsia="zh-CN"/>
                    </w:rPr>
                    <w:t>1</w:t>
                  </w:r>
                </w:p>
              </w:tc>
              <w:tc>
                <w:tcPr>
                  <w:tcW w:w="927" w:type="pct"/>
                  <w:vAlign w:val="center"/>
                </w:tcPr>
                <w:p>
                  <w:pPr>
                    <w:jc w:val="center"/>
                    <w:rPr>
                      <w:rFonts w:hint="default" w:eastAsia="宋体"/>
                      <w:sz w:val="21"/>
                      <w:szCs w:val="21"/>
                      <w:highlight w:val="none"/>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Align w:val="center"/>
                </w:tcPr>
                <w:p>
                  <w:pPr>
                    <w:adjustRightInd w:val="0"/>
                    <w:snapToGrid w:val="0"/>
                    <w:jc w:val="center"/>
                    <w:rPr>
                      <w:rFonts w:hint="eastAsia" w:eastAsia="宋体"/>
                      <w:sz w:val="21"/>
                      <w:szCs w:val="21"/>
                      <w:lang w:val="en-US" w:eastAsia="zh-CN"/>
                    </w:rPr>
                  </w:pPr>
                  <w:r>
                    <w:rPr>
                      <w:bCs/>
                      <w:sz w:val="21"/>
                      <w:szCs w:val="21"/>
                    </w:rPr>
                    <w:t>3</w:t>
                  </w:r>
                </w:p>
              </w:tc>
              <w:tc>
                <w:tcPr>
                  <w:tcW w:w="1499" w:type="pct"/>
                  <w:vAlign w:val="center"/>
                </w:tcPr>
                <w:p>
                  <w:pPr>
                    <w:widowControl/>
                    <w:jc w:val="center"/>
                    <w:textAlignment w:val="center"/>
                    <w:rPr>
                      <w:rFonts w:hint="default" w:eastAsia="宋体"/>
                      <w:sz w:val="21"/>
                      <w:szCs w:val="21"/>
                      <w:lang w:val="en-US" w:eastAsia="zh-CN"/>
                    </w:rPr>
                  </w:pPr>
                  <w:r>
                    <w:rPr>
                      <w:rStyle w:val="1044"/>
                      <w:rFonts w:hint="default"/>
                      <w:color w:val="auto"/>
                    </w:rPr>
                    <w:t>空压机</w:t>
                  </w:r>
                </w:p>
              </w:tc>
              <w:tc>
                <w:tcPr>
                  <w:tcW w:w="1100" w:type="pct"/>
                  <w:vAlign w:val="center"/>
                </w:tcPr>
                <w:p>
                  <w:pPr>
                    <w:widowControl/>
                    <w:jc w:val="center"/>
                    <w:textAlignment w:val="bottom"/>
                    <w:rPr>
                      <w:rFonts w:hint="default" w:eastAsiaTheme="minorEastAsia"/>
                      <w:sz w:val="21"/>
                      <w:szCs w:val="21"/>
                      <w:lang w:val="en-US" w:eastAsia="zh-CN"/>
                    </w:rPr>
                  </w:pPr>
                  <w:r>
                    <w:rPr>
                      <w:color w:val="auto"/>
                      <w:kern w:val="0"/>
                      <w:sz w:val="22"/>
                      <w:szCs w:val="22"/>
                    </w:rPr>
                    <w:t>CV7-7</w:t>
                  </w:r>
                </w:p>
              </w:tc>
              <w:tc>
                <w:tcPr>
                  <w:tcW w:w="554" w:type="pct"/>
                  <w:vAlign w:val="center"/>
                </w:tcPr>
                <w:p>
                  <w:pPr>
                    <w:widowControl/>
                    <w:jc w:val="center"/>
                    <w:textAlignment w:val="center"/>
                    <w:rPr>
                      <w:rFonts w:hint="default" w:eastAsia="宋体"/>
                      <w:sz w:val="21"/>
                      <w:szCs w:val="21"/>
                      <w:lang w:val="en-US" w:eastAsia="zh-CN"/>
                    </w:rPr>
                  </w:pPr>
                  <w:r>
                    <w:rPr>
                      <w:color w:val="auto"/>
                      <w:kern w:val="0"/>
                      <w:sz w:val="22"/>
                      <w:szCs w:val="22"/>
                    </w:rPr>
                    <w:t>1</w:t>
                  </w:r>
                </w:p>
              </w:tc>
              <w:tc>
                <w:tcPr>
                  <w:tcW w:w="577" w:type="pct"/>
                  <w:vAlign w:val="center"/>
                </w:tcPr>
                <w:p>
                  <w:pPr>
                    <w:jc w:val="center"/>
                    <w:rPr>
                      <w:rFonts w:hint="default" w:eastAsia="宋体"/>
                      <w:sz w:val="21"/>
                      <w:szCs w:val="21"/>
                      <w:lang w:val="en-US" w:eastAsia="zh-CN"/>
                    </w:rPr>
                  </w:pPr>
                  <w:r>
                    <w:rPr>
                      <w:rFonts w:hint="eastAsia"/>
                      <w:sz w:val="21"/>
                      <w:szCs w:val="21"/>
                      <w:lang w:val="en-US" w:eastAsia="zh-CN"/>
                    </w:rPr>
                    <w:t>1</w:t>
                  </w:r>
                </w:p>
              </w:tc>
              <w:tc>
                <w:tcPr>
                  <w:tcW w:w="927" w:type="pct"/>
                  <w:vAlign w:val="center"/>
                </w:tcPr>
                <w:p>
                  <w:pPr>
                    <w:jc w:val="center"/>
                    <w:rPr>
                      <w:rFonts w:hint="default" w:eastAsia="宋体"/>
                      <w:sz w:val="21"/>
                      <w:szCs w:val="21"/>
                      <w:highlight w:val="none"/>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Align w:val="center"/>
                </w:tcPr>
                <w:p>
                  <w:pPr>
                    <w:adjustRightInd w:val="0"/>
                    <w:snapToGrid w:val="0"/>
                    <w:jc w:val="center"/>
                    <w:rPr>
                      <w:rFonts w:hint="eastAsia" w:eastAsia="宋体"/>
                      <w:sz w:val="21"/>
                      <w:szCs w:val="21"/>
                      <w:lang w:val="en-US" w:eastAsia="zh-CN"/>
                    </w:rPr>
                  </w:pPr>
                  <w:r>
                    <w:rPr>
                      <w:bCs/>
                      <w:sz w:val="21"/>
                      <w:szCs w:val="21"/>
                    </w:rPr>
                    <w:t>4</w:t>
                  </w:r>
                </w:p>
              </w:tc>
              <w:tc>
                <w:tcPr>
                  <w:tcW w:w="1499" w:type="pct"/>
                  <w:vAlign w:val="center"/>
                </w:tcPr>
                <w:p>
                  <w:pPr>
                    <w:widowControl/>
                    <w:jc w:val="center"/>
                    <w:textAlignment w:val="center"/>
                    <w:rPr>
                      <w:rFonts w:hint="default" w:eastAsia="宋体"/>
                      <w:sz w:val="21"/>
                      <w:szCs w:val="21"/>
                      <w:lang w:val="en-US" w:eastAsia="zh-CN"/>
                    </w:rPr>
                  </w:pPr>
                  <w:r>
                    <w:rPr>
                      <w:rStyle w:val="1044"/>
                      <w:rFonts w:hint="default"/>
                      <w:color w:val="auto"/>
                    </w:rPr>
                    <w:t>空压机</w:t>
                  </w:r>
                </w:p>
              </w:tc>
              <w:tc>
                <w:tcPr>
                  <w:tcW w:w="1100" w:type="pct"/>
                  <w:vAlign w:val="center"/>
                </w:tcPr>
                <w:p>
                  <w:pPr>
                    <w:widowControl/>
                    <w:jc w:val="center"/>
                    <w:textAlignment w:val="bottom"/>
                    <w:rPr>
                      <w:rFonts w:hint="default" w:eastAsiaTheme="minorEastAsia"/>
                      <w:sz w:val="21"/>
                      <w:szCs w:val="21"/>
                      <w:lang w:val="en-US" w:eastAsia="zh-CN"/>
                    </w:rPr>
                  </w:pPr>
                  <w:r>
                    <w:rPr>
                      <w:color w:val="auto"/>
                      <w:kern w:val="0"/>
                      <w:sz w:val="22"/>
                      <w:szCs w:val="22"/>
                    </w:rPr>
                    <w:t>FV17-7</w:t>
                  </w:r>
                </w:p>
              </w:tc>
              <w:tc>
                <w:tcPr>
                  <w:tcW w:w="554" w:type="pct"/>
                  <w:vAlign w:val="center"/>
                </w:tcPr>
                <w:p>
                  <w:pPr>
                    <w:widowControl/>
                    <w:jc w:val="center"/>
                    <w:textAlignment w:val="center"/>
                    <w:rPr>
                      <w:rFonts w:hint="default" w:eastAsia="宋体"/>
                      <w:sz w:val="21"/>
                      <w:szCs w:val="21"/>
                      <w:lang w:val="en-US" w:eastAsia="zh-CN"/>
                    </w:rPr>
                  </w:pPr>
                  <w:r>
                    <w:rPr>
                      <w:color w:val="auto"/>
                      <w:kern w:val="0"/>
                      <w:sz w:val="22"/>
                      <w:szCs w:val="22"/>
                    </w:rPr>
                    <w:t>1</w:t>
                  </w:r>
                </w:p>
              </w:tc>
              <w:tc>
                <w:tcPr>
                  <w:tcW w:w="577" w:type="pct"/>
                  <w:vAlign w:val="center"/>
                </w:tcPr>
                <w:p>
                  <w:pPr>
                    <w:jc w:val="center"/>
                    <w:rPr>
                      <w:rFonts w:hint="default" w:eastAsia="宋体"/>
                      <w:sz w:val="21"/>
                      <w:szCs w:val="21"/>
                      <w:lang w:val="en-US" w:eastAsia="zh-CN"/>
                    </w:rPr>
                  </w:pPr>
                  <w:r>
                    <w:rPr>
                      <w:rFonts w:hint="eastAsia"/>
                      <w:sz w:val="21"/>
                      <w:szCs w:val="21"/>
                      <w:lang w:val="en-US" w:eastAsia="zh-CN"/>
                    </w:rPr>
                    <w:t>1</w:t>
                  </w:r>
                </w:p>
              </w:tc>
              <w:tc>
                <w:tcPr>
                  <w:tcW w:w="927"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Align w:val="center"/>
                </w:tcPr>
                <w:p>
                  <w:pPr>
                    <w:adjustRightInd w:val="0"/>
                    <w:snapToGrid w:val="0"/>
                    <w:jc w:val="center"/>
                    <w:rPr>
                      <w:rFonts w:hint="eastAsia" w:eastAsia="宋体"/>
                      <w:sz w:val="21"/>
                      <w:szCs w:val="21"/>
                      <w:lang w:val="en-US" w:eastAsia="zh-CN"/>
                    </w:rPr>
                  </w:pPr>
                  <w:r>
                    <w:rPr>
                      <w:bCs/>
                      <w:sz w:val="21"/>
                      <w:szCs w:val="21"/>
                    </w:rPr>
                    <w:t>5</w:t>
                  </w:r>
                </w:p>
              </w:tc>
              <w:tc>
                <w:tcPr>
                  <w:tcW w:w="1499" w:type="pct"/>
                  <w:vAlign w:val="center"/>
                </w:tcPr>
                <w:p>
                  <w:pPr>
                    <w:widowControl/>
                    <w:jc w:val="center"/>
                    <w:textAlignment w:val="center"/>
                    <w:rPr>
                      <w:rFonts w:hint="default" w:eastAsia="宋体"/>
                      <w:sz w:val="21"/>
                      <w:szCs w:val="21"/>
                      <w:lang w:val="en-US" w:eastAsia="zh-CN"/>
                    </w:rPr>
                  </w:pPr>
                  <w:r>
                    <w:rPr>
                      <w:rStyle w:val="1044"/>
                      <w:rFonts w:hint="default"/>
                      <w:color w:val="auto"/>
                    </w:rPr>
                    <w:t>冷水机组</w:t>
                  </w:r>
                </w:p>
              </w:tc>
              <w:tc>
                <w:tcPr>
                  <w:tcW w:w="1100" w:type="pct"/>
                  <w:vAlign w:val="center"/>
                </w:tcPr>
                <w:p>
                  <w:pPr>
                    <w:widowControl/>
                    <w:jc w:val="center"/>
                    <w:textAlignment w:val="bottom"/>
                    <w:rPr>
                      <w:rFonts w:hint="default" w:eastAsia="宋体"/>
                      <w:sz w:val="21"/>
                      <w:szCs w:val="21"/>
                      <w:lang w:val="en-US" w:eastAsia="zh-CN"/>
                    </w:rPr>
                  </w:pPr>
                  <w:r>
                    <w:rPr>
                      <w:color w:val="auto"/>
                      <w:kern w:val="0"/>
                      <w:sz w:val="22"/>
                      <w:szCs w:val="22"/>
                    </w:rPr>
                    <w:t>BRS-20SB</w:t>
                  </w:r>
                </w:p>
              </w:tc>
              <w:tc>
                <w:tcPr>
                  <w:tcW w:w="554" w:type="pct"/>
                  <w:vAlign w:val="center"/>
                </w:tcPr>
                <w:p>
                  <w:pPr>
                    <w:widowControl/>
                    <w:jc w:val="center"/>
                    <w:textAlignment w:val="center"/>
                    <w:rPr>
                      <w:rFonts w:hint="default" w:eastAsia="宋体"/>
                      <w:sz w:val="21"/>
                      <w:szCs w:val="21"/>
                      <w:lang w:val="en-US" w:eastAsia="zh-CN"/>
                    </w:rPr>
                  </w:pPr>
                  <w:r>
                    <w:rPr>
                      <w:color w:val="auto"/>
                      <w:kern w:val="0"/>
                      <w:sz w:val="22"/>
                      <w:szCs w:val="22"/>
                    </w:rPr>
                    <w:t>3</w:t>
                  </w:r>
                </w:p>
              </w:tc>
              <w:tc>
                <w:tcPr>
                  <w:tcW w:w="577" w:type="pct"/>
                  <w:vAlign w:val="center"/>
                </w:tcPr>
                <w:p>
                  <w:pPr>
                    <w:jc w:val="center"/>
                    <w:rPr>
                      <w:rFonts w:hint="default" w:eastAsia="宋体"/>
                      <w:sz w:val="21"/>
                      <w:szCs w:val="21"/>
                      <w:lang w:val="en-US" w:eastAsia="zh-CN"/>
                    </w:rPr>
                  </w:pPr>
                  <w:r>
                    <w:rPr>
                      <w:rFonts w:hint="eastAsia"/>
                      <w:sz w:val="21"/>
                      <w:szCs w:val="21"/>
                      <w:lang w:val="en-US" w:eastAsia="zh-CN"/>
                    </w:rPr>
                    <w:t>3</w:t>
                  </w:r>
                </w:p>
              </w:tc>
              <w:tc>
                <w:tcPr>
                  <w:tcW w:w="927"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Align w:val="center"/>
                </w:tcPr>
                <w:p>
                  <w:pPr>
                    <w:adjustRightInd w:val="0"/>
                    <w:snapToGrid w:val="0"/>
                    <w:jc w:val="center"/>
                    <w:rPr>
                      <w:rFonts w:hint="eastAsia"/>
                      <w:sz w:val="21"/>
                      <w:szCs w:val="21"/>
                      <w:lang w:val="en-US" w:eastAsia="zh-CN"/>
                    </w:rPr>
                  </w:pPr>
                  <w:r>
                    <w:rPr>
                      <w:bCs/>
                      <w:sz w:val="21"/>
                      <w:szCs w:val="21"/>
                    </w:rPr>
                    <w:t>6</w:t>
                  </w:r>
                </w:p>
              </w:tc>
              <w:tc>
                <w:tcPr>
                  <w:tcW w:w="1499" w:type="pct"/>
                  <w:vAlign w:val="center"/>
                </w:tcPr>
                <w:p>
                  <w:pPr>
                    <w:widowControl/>
                    <w:jc w:val="center"/>
                    <w:textAlignment w:val="center"/>
                    <w:rPr>
                      <w:rFonts w:hint="eastAsia" w:eastAsia="宋体"/>
                      <w:sz w:val="21"/>
                      <w:szCs w:val="21"/>
                      <w:lang w:val="en-US" w:eastAsia="zh-CN"/>
                    </w:rPr>
                  </w:pPr>
                  <w:r>
                    <w:rPr>
                      <w:rStyle w:val="1044"/>
                      <w:rFonts w:hint="default"/>
                      <w:color w:val="auto"/>
                    </w:rPr>
                    <w:t>喷砂机</w:t>
                  </w:r>
                  <w:r>
                    <w:rPr>
                      <w:rStyle w:val="1048"/>
                      <w:color w:val="auto"/>
                    </w:rPr>
                    <w:br w:type="textWrapping"/>
                  </w:r>
                  <w:r>
                    <w:rPr>
                      <w:rStyle w:val="1044"/>
                      <w:rFonts w:hint="default"/>
                      <w:color w:val="auto"/>
                    </w:rPr>
                    <w:t>（用于打磨真空镀膜机内部的配件，不用于产品）</w:t>
                  </w:r>
                </w:p>
              </w:tc>
              <w:tc>
                <w:tcPr>
                  <w:tcW w:w="1100" w:type="pct"/>
                  <w:vAlign w:val="center"/>
                </w:tcPr>
                <w:p>
                  <w:pPr>
                    <w:widowControl/>
                    <w:jc w:val="center"/>
                    <w:textAlignment w:val="bottom"/>
                    <w:rPr>
                      <w:rFonts w:hint="default" w:eastAsiaTheme="minorEastAsia"/>
                      <w:bCs/>
                      <w:sz w:val="21"/>
                      <w:szCs w:val="21"/>
                      <w:lang w:val="en-US" w:eastAsia="zh-CN"/>
                    </w:rPr>
                  </w:pPr>
                  <w:r>
                    <w:rPr>
                      <w:color w:val="auto"/>
                      <w:kern w:val="0"/>
                      <w:sz w:val="22"/>
                      <w:szCs w:val="22"/>
                    </w:rPr>
                    <w:t>/</w:t>
                  </w:r>
                </w:p>
              </w:tc>
              <w:tc>
                <w:tcPr>
                  <w:tcW w:w="554" w:type="pct"/>
                  <w:vAlign w:val="center"/>
                </w:tcPr>
                <w:p>
                  <w:pPr>
                    <w:widowControl/>
                    <w:jc w:val="center"/>
                    <w:textAlignment w:val="center"/>
                    <w:rPr>
                      <w:rFonts w:hint="default"/>
                      <w:sz w:val="21"/>
                      <w:szCs w:val="21"/>
                      <w:lang w:val="en-US" w:eastAsia="zh-CN"/>
                    </w:rPr>
                  </w:pPr>
                  <w:r>
                    <w:rPr>
                      <w:color w:val="auto"/>
                      <w:kern w:val="0"/>
                      <w:sz w:val="22"/>
                      <w:szCs w:val="22"/>
                    </w:rPr>
                    <w:t>1</w:t>
                  </w:r>
                </w:p>
              </w:tc>
              <w:tc>
                <w:tcPr>
                  <w:tcW w:w="577" w:type="pct"/>
                  <w:vAlign w:val="center"/>
                </w:tcPr>
                <w:p>
                  <w:pPr>
                    <w:jc w:val="center"/>
                    <w:rPr>
                      <w:rFonts w:hint="default"/>
                      <w:sz w:val="21"/>
                      <w:szCs w:val="21"/>
                      <w:lang w:val="en-US" w:eastAsia="zh-CN"/>
                    </w:rPr>
                  </w:pPr>
                  <w:r>
                    <w:rPr>
                      <w:rFonts w:hint="eastAsia"/>
                      <w:sz w:val="21"/>
                      <w:szCs w:val="21"/>
                      <w:lang w:val="en-US" w:eastAsia="zh-CN"/>
                    </w:rPr>
                    <w:t>1</w:t>
                  </w:r>
                </w:p>
              </w:tc>
              <w:tc>
                <w:tcPr>
                  <w:tcW w:w="927"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Align w:val="center"/>
                </w:tcPr>
                <w:p>
                  <w:pPr>
                    <w:adjustRightInd w:val="0"/>
                    <w:snapToGrid w:val="0"/>
                    <w:jc w:val="center"/>
                    <w:rPr>
                      <w:rFonts w:hint="eastAsia" w:eastAsia="宋体"/>
                      <w:bCs/>
                      <w:sz w:val="21"/>
                      <w:szCs w:val="21"/>
                      <w:lang w:val="en-US" w:eastAsia="zh-CN"/>
                    </w:rPr>
                  </w:pPr>
                  <w:r>
                    <w:rPr>
                      <w:rFonts w:hint="eastAsia"/>
                      <w:bCs/>
                      <w:sz w:val="21"/>
                      <w:szCs w:val="21"/>
                      <w:lang w:val="en-US" w:eastAsia="zh-CN"/>
                    </w:rPr>
                    <w:t>7</w:t>
                  </w:r>
                </w:p>
              </w:tc>
              <w:tc>
                <w:tcPr>
                  <w:tcW w:w="1499" w:type="pct"/>
                  <w:vAlign w:val="center"/>
                </w:tcPr>
                <w:p>
                  <w:pPr>
                    <w:widowControl/>
                    <w:jc w:val="center"/>
                    <w:textAlignment w:val="center"/>
                    <w:rPr>
                      <w:rFonts w:hint="eastAsia"/>
                      <w:sz w:val="21"/>
                      <w:szCs w:val="21"/>
                    </w:rPr>
                  </w:pPr>
                  <w:r>
                    <w:rPr>
                      <w:rStyle w:val="1044"/>
                      <w:rFonts w:hint="default"/>
                      <w:color w:val="auto"/>
                    </w:rPr>
                    <w:t>超纯水制备机</w:t>
                  </w:r>
                </w:p>
              </w:tc>
              <w:tc>
                <w:tcPr>
                  <w:tcW w:w="1100" w:type="pct"/>
                  <w:vAlign w:val="center"/>
                </w:tcPr>
                <w:p>
                  <w:pPr>
                    <w:widowControl/>
                    <w:jc w:val="center"/>
                    <w:textAlignment w:val="bottom"/>
                    <w:rPr>
                      <w:sz w:val="21"/>
                      <w:szCs w:val="21"/>
                    </w:rPr>
                  </w:pPr>
                  <w:r>
                    <w:rPr>
                      <w:color w:val="auto"/>
                      <w:kern w:val="0"/>
                      <w:sz w:val="22"/>
                      <w:szCs w:val="22"/>
                    </w:rPr>
                    <w:t>/</w:t>
                  </w:r>
                </w:p>
              </w:tc>
              <w:tc>
                <w:tcPr>
                  <w:tcW w:w="554" w:type="pct"/>
                  <w:vAlign w:val="center"/>
                </w:tcPr>
                <w:p>
                  <w:pPr>
                    <w:widowControl/>
                    <w:jc w:val="center"/>
                    <w:textAlignment w:val="center"/>
                    <w:rPr>
                      <w:sz w:val="21"/>
                      <w:szCs w:val="21"/>
                    </w:rPr>
                  </w:pPr>
                  <w:r>
                    <w:rPr>
                      <w:color w:val="auto"/>
                      <w:kern w:val="0"/>
                      <w:sz w:val="22"/>
                      <w:szCs w:val="22"/>
                    </w:rPr>
                    <w:t>1</w:t>
                  </w:r>
                </w:p>
              </w:tc>
              <w:tc>
                <w:tcPr>
                  <w:tcW w:w="577" w:type="pct"/>
                  <w:vAlign w:val="center"/>
                </w:tcPr>
                <w:p>
                  <w:pPr>
                    <w:jc w:val="center"/>
                    <w:rPr>
                      <w:rFonts w:hint="default"/>
                      <w:sz w:val="21"/>
                      <w:szCs w:val="21"/>
                      <w:lang w:val="en-US" w:eastAsia="zh-CN"/>
                    </w:rPr>
                  </w:pPr>
                  <w:r>
                    <w:rPr>
                      <w:rFonts w:hint="eastAsia"/>
                      <w:sz w:val="21"/>
                      <w:szCs w:val="21"/>
                      <w:lang w:val="en-US" w:eastAsia="zh-CN"/>
                    </w:rPr>
                    <w:t>1</w:t>
                  </w:r>
                </w:p>
              </w:tc>
              <w:tc>
                <w:tcPr>
                  <w:tcW w:w="927"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41" w:type="pct"/>
                  <w:vAlign w:val="center"/>
                </w:tcPr>
                <w:p>
                  <w:pPr>
                    <w:adjustRightInd w:val="0"/>
                    <w:snapToGrid w:val="0"/>
                    <w:jc w:val="center"/>
                    <w:rPr>
                      <w:rFonts w:hint="default" w:eastAsia="宋体"/>
                      <w:bCs/>
                      <w:sz w:val="21"/>
                      <w:szCs w:val="21"/>
                      <w:lang w:val="en-US" w:eastAsia="zh-CN"/>
                    </w:rPr>
                  </w:pPr>
                  <w:r>
                    <w:rPr>
                      <w:rFonts w:hint="eastAsia"/>
                      <w:bCs/>
                      <w:sz w:val="21"/>
                      <w:szCs w:val="21"/>
                      <w:lang w:val="en-US" w:eastAsia="zh-CN"/>
                    </w:rPr>
                    <w:t>8</w:t>
                  </w:r>
                </w:p>
              </w:tc>
              <w:tc>
                <w:tcPr>
                  <w:tcW w:w="1499" w:type="pct"/>
                  <w:vAlign w:val="center"/>
                </w:tcPr>
                <w:p>
                  <w:pPr>
                    <w:widowControl/>
                    <w:jc w:val="center"/>
                    <w:textAlignment w:val="center"/>
                    <w:rPr>
                      <w:rFonts w:hint="eastAsia"/>
                      <w:sz w:val="21"/>
                      <w:szCs w:val="21"/>
                    </w:rPr>
                  </w:pPr>
                  <w:r>
                    <w:rPr>
                      <w:rStyle w:val="1044"/>
                      <w:rFonts w:hint="default"/>
                      <w:color w:val="auto"/>
                    </w:rPr>
                    <w:t>光谱仪</w:t>
                  </w:r>
                </w:p>
              </w:tc>
              <w:tc>
                <w:tcPr>
                  <w:tcW w:w="1100" w:type="pct"/>
                  <w:vAlign w:val="center"/>
                </w:tcPr>
                <w:p>
                  <w:pPr>
                    <w:widowControl/>
                    <w:jc w:val="center"/>
                    <w:textAlignment w:val="bottom"/>
                    <w:rPr>
                      <w:sz w:val="21"/>
                      <w:szCs w:val="21"/>
                    </w:rPr>
                  </w:pPr>
                  <w:r>
                    <w:rPr>
                      <w:rFonts w:hint="eastAsia"/>
                      <w:color w:val="auto"/>
                      <w:kern w:val="0"/>
                      <w:sz w:val="22"/>
                      <w:szCs w:val="22"/>
                    </w:rPr>
                    <w:t>/</w:t>
                  </w:r>
                </w:p>
              </w:tc>
              <w:tc>
                <w:tcPr>
                  <w:tcW w:w="554" w:type="pct"/>
                  <w:vAlign w:val="center"/>
                </w:tcPr>
                <w:p>
                  <w:pPr>
                    <w:widowControl/>
                    <w:jc w:val="center"/>
                    <w:textAlignment w:val="center"/>
                    <w:rPr>
                      <w:sz w:val="21"/>
                      <w:szCs w:val="21"/>
                    </w:rPr>
                  </w:pPr>
                  <w:r>
                    <w:rPr>
                      <w:rFonts w:hint="eastAsia"/>
                      <w:color w:val="auto"/>
                      <w:kern w:val="0"/>
                      <w:sz w:val="22"/>
                      <w:szCs w:val="22"/>
                    </w:rPr>
                    <w:t>2</w:t>
                  </w:r>
                </w:p>
              </w:tc>
              <w:tc>
                <w:tcPr>
                  <w:tcW w:w="577" w:type="pct"/>
                  <w:vAlign w:val="center"/>
                </w:tcPr>
                <w:p>
                  <w:pPr>
                    <w:jc w:val="center"/>
                    <w:rPr>
                      <w:rFonts w:hint="default"/>
                      <w:sz w:val="21"/>
                      <w:szCs w:val="21"/>
                      <w:lang w:val="en-US" w:eastAsia="zh-CN"/>
                    </w:rPr>
                  </w:pPr>
                  <w:r>
                    <w:rPr>
                      <w:rFonts w:hint="eastAsia"/>
                      <w:sz w:val="21"/>
                      <w:szCs w:val="21"/>
                      <w:lang w:val="en-US" w:eastAsia="zh-CN"/>
                    </w:rPr>
                    <w:t>3</w:t>
                  </w:r>
                </w:p>
              </w:tc>
              <w:tc>
                <w:tcPr>
                  <w:tcW w:w="927" w:type="pct"/>
                  <w:vAlign w:val="center"/>
                </w:tcPr>
                <w:p>
                  <w:pPr>
                    <w:jc w:val="center"/>
                    <w:rPr>
                      <w:rFonts w:hint="default" w:eastAsia="宋体"/>
                      <w:sz w:val="21"/>
                      <w:szCs w:val="21"/>
                      <w:lang w:val="en-US" w:eastAsia="zh-CN"/>
                    </w:rPr>
                  </w:pPr>
                  <w:r>
                    <w:rPr>
                      <w:rFonts w:hint="eastAsia"/>
                      <w:sz w:val="21"/>
                      <w:szCs w:val="21"/>
                      <w:lang w:val="en-US" w:eastAsia="zh-CN"/>
                    </w:rPr>
                    <w:t>+1，作备用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1" w:type="pct"/>
                  <w:vAlign w:val="center"/>
                </w:tcPr>
                <w:p>
                  <w:pPr>
                    <w:adjustRightInd w:val="0"/>
                    <w:snapToGrid w:val="0"/>
                    <w:jc w:val="center"/>
                    <w:rPr>
                      <w:rFonts w:hint="eastAsia" w:eastAsia="宋体"/>
                      <w:bCs/>
                      <w:sz w:val="21"/>
                      <w:szCs w:val="21"/>
                      <w:lang w:val="en-US" w:eastAsia="zh-CN"/>
                    </w:rPr>
                  </w:pPr>
                  <w:r>
                    <w:rPr>
                      <w:rFonts w:hint="eastAsia"/>
                      <w:bCs/>
                      <w:sz w:val="21"/>
                      <w:szCs w:val="21"/>
                      <w:lang w:val="en-US" w:eastAsia="zh-CN"/>
                    </w:rPr>
                    <w:t>9</w:t>
                  </w:r>
                </w:p>
              </w:tc>
              <w:tc>
                <w:tcPr>
                  <w:tcW w:w="1499" w:type="pct"/>
                  <w:vAlign w:val="center"/>
                </w:tcPr>
                <w:p>
                  <w:pPr>
                    <w:widowControl/>
                    <w:jc w:val="center"/>
                    <w:textAlignment w:val="center"/>
                    <w:rPr>
                      <w:rFonts w:hint="eastAsia"/>
                      <w:sz w:val="21"/>
                      <w:szCs w:val="21"/>
                    </w:rPr>
                  </w:pPr>
                  <w:r>
                    <w:rPr>
                      <w:rStyle w:val="1044"/>
                      <w:rFonts w:hint="eastAsia"/>
                      <w:color w:val="auto"/>
                      <w:lang w:val="en-US" w:eastAsia="zh-CN"/>
                    </w:rPr>
                    <w:t>湿式打磨机</w:t>
                  </w:r>
                </w:p>
              </w:tc>
              <w:tc>
                <w:tcPr>
                  <w:tcW w:w="1100" w:type="pct"/>
                  <w:vAlign w:val="center"/>
                </w:tcPr>
                <w:p>
                  <w:pPr>
                    <w:widowControl/>
                    <w:jc w:val="center"/>
                    <w:textAlignment w:val="bottom"/>
                    <w:rPr>
                      <w:sz w:val="21"/>
                      <w:szCs w:val="21"/>
                    </w:rPr>
                  </w:pPr>
                  <w:r>
                    <w:rPr>
                      <w:rFonts w:hint="eastAsia"/>
                      <w:color w:val="auto"/>
                      <w:kern w:val="0"/>
                      <w:sz w:val="22"/>
                      <w:szCs w:val="22"/>
                    </w:rPr>
                    <w:t>/</w:t>
                  </w:r>
                </w:p>
              </w:tc>
              <w:tc>
                <w:tcPr>
                  <w:tcW w:w="554" w:type="pct"/>
                  <w:vAlign w:val="center"/>
                </w:tcPr>
                <w:p>
                  <w:pPr>
                    <w:widowControl/>
                    <w:jc w:val="center"/>
                    <w:textAlignment w:val="center"/>
                    <w:rPr>
                      <w:sz w:val="21"/>
                      <w:szCs w:val="21"/>
                    </w:rPr>
                  </w:pPr>
                  <w:r>
                    <w:rPr>
                      <w:rFonts w:hint="eastAsia"/>
                      <w:color w:val="auto"/>
                      <w:kern w:val="0"/>
                      <w:sz w:val="22"/>
                      <w:szCs w:val="22"/>
                      <w:lang w:val="en-US" w:eastAsia="zh-CN"/>
                    </w:rPr>
                    <w:t>1</w:t>
                  </w:r>
                </w:p>
              </w:tc>
              <w:tc>
                <w:tcPr>
                  <w:tcW w:w="577" w:type="pct"/>
                  <w:vAlign w:val="center"/>
                </w:tcPr>
                <w:p>
                  <w:pPr>
                    <w:jc w:val="center"/>
                    <w:rPr>
                      <w:rFonts w:hint="default"/>
                      <w:sz w:val="21"/>
                      <w:szCs w:val="21"/>
                      <w:lang w:val="en-US" w:eastAsia="zh-CN"/>
                    </w:rPr>
                  </w:pPr>
                  <w:r>
                    <w:rPr>
                      <w:rFonts w:hint="eastAsia"/>
                      <w:sz w:val="21"/>
                      <w:szCs w:val="21"/>
                      <w:lang w:val="en-US" w:eastAsia="zh-CN"/>
                    </w:rPr>
                    <w:t>0</w:t>
                  </w:r>
                </w:p>
              </w:tc>
              <w:tc>
                <w:tcPr>
                  <w:tcW w:w="927" w:type="pct"/>
                  <w:vAlign w:val="center"/>
                </w:tcPr>
                <w:p>
                  <w:pPr>
                    <w:jc w:val="center"/>
                    <w:rPr>
                      <w:rFonts w:hint="default" w:eastAsia="宋体"/>
                      <w:sz w:val="21"/>
                      <w:szCs w:val="21"/>
                      <w:lang w:val="en-US" w:eastAsia="zh-CN"/>
                    </w:rPr>
                  </w:pPr>
                  <w:r>
                    <w:rPr>
                      <w:rFonts w:hint="eastAsia"/>
                      <w:sz w:val="21"/>
                      <w:szCs w:val="21"/>
                      <w:lang w:val="en-US" w:eastAsia="zh-CN"/>
                    </w:rPr>
                    <w:t>-1，待建</w:t>
                  </w:r>
                </w:p>
              </w:tc>
            </w:tr>
          </w:tbl>
          <w:p>
            <w:pPr>
              <w:spacing w:line="240" w:lineRule="auto"/>
              <w:ind w:firstLine="422" w:firstLineChars="200"/>
              <w:jc w:val="left"/>
              <w:rPr>
                <w:rFonts w:hint="default" w:eastAsia="宋体"/>
                <w:b w:val="0"/>
                <w:bCs w:val="0"/>
                <w:sz w:val="21"/>
                <w:szCs w:val="21"/>
                <w:lang w:val="en-US" w:eastAsia="zh-CN"/>
              </w:rPr>
            </w:pPr>
            <w:r>
              <w:rPr>
                <w:rFonts w:hint="eastAsia" w:eastAsiaTheme="minorEastAsia"/>
                <w:b/>
                <w:bCs/>
                <w:sz w:val="21"/>
                <w:szCs w:val="21"/>
                <w:highlight w:val="none"/>
                <w:lang w:val="en-US" w:eastAsia="zh-CN"/>
              </w:rPr>
              <w:t>小结：本次验收项目为部分验收，实际建设中真空镀膜机、湿式打磨机均部分建设</w:t>
            </w:r>
            <w:r>
              <w:rPr>
                <w:rFonts w:hint="eastAsia"/>
                <w:b/>
                <w:bCs/>
                <w:lang w:val="en-US" w:eastAsia="zh-CN"/>
              </w:rPr>
              <w:t>；光谱仪增加1台作为备用。以上变动</w:t>
            </w:r>
            <w:r>
              <w:rPr>
                <w:rFonts w:hint="eastAsia" w:eastAsiaTheme="minorEastAsia"/>
                <w:b/>
                <w:bCs/>
                <w:sz w:val="21"/>
                <w:szCs w:val="21"/>
                <w:highlight w:val="none"/>
                <w:lang w:val="en-US" w:eastAsia="zh-CN"/>
              </w:rPr>
              <w:t>不新增污染因子且不增加污染物排放量，则不属于重大变动</w:t>
            </w:r>
            <w:r>
              <w:rPr>
                <w:rFonts w:hint="eastAsia"/>
                <w:b/>
                <w:bCs/>
                <w:szCs w:val="21"/>
                <w:lang w:val="en-US" w:eastAsia="zh-CN"/>
              </w:rPr>
              <w:t>。</w:t>
            </w:r>
          </w:p>
          <w:p>
            <w:pPr>
              <w:spacing w:line="360" w:lineRule="auto"/>
              <w:jc w:val="left"/>
              <w:rPr>
                <w:rFonts w:hint="eastAsia" w:eastAsiaTheme="minorEastAsia"/>
                <w:b/>
                <w:bCs/>
                <w:sz w:val="24"/>
                <w:szCs w:val="24"/>
              </w:rPr>
            </w:pPr>
          </w:p>
          <w:p>
            <w:pPr>
              <w:spacing w:line="360" w:lineRule="auto"/>
              <w:jc w:val="left"/>
              <w:rPr>
                <w:rFonts w:hint="eastAsia" w:ascii="宋体" w:hAnsi="宋体" w:eastAsiaTheme="minorEastAsia"/>
                <w:b/>
                <w:color w:val="000000"/>
                <w:szCs w:val="21"/>
                <w:lang w:eastAsia="zh-CN"/>
              </w:rPr>
            </w:pPr>
            <w:r>
              <w:rPr>
                <w:rFonts w:hint="eastAsia" w:eastAsiaTheme="minorEastAsia"/>
                <w:b/>
                <w:bCs/>
                <w:sz w:val="24"/>
                <w:szCs w:val="24"/>
              </w:rPr>
              <w:t>原辅材料消耗：</w:t>
            </w:r>
          </w:p>
          <w:p>
            <w:pPr>
              <w:spacing w:line="360" w:lineRule="auto"/>
              <w:ind w:firstLine="480" w:firstLineChars="200"/>
              <w:jc w:val="left"/>
              <w:rPr>
                <w:rFonts w:eastAsiaTheme="minorEastAsia"/>
                <w:b/>
                <w:bCs/>
                <w:spacing w:val="10"/>
                <w:sz w:val="24"/>
                <w:szCs w:val="24"/>
              </w:rPr>
            </w:pPr>
            <w:r>
              <w:rPr>
                <w:rFonts w:eastAsiaTheme="minorEastAsia"/>
                <w:bCs/>
                <w:sz w:val="24"/>
                <w:szCs w:val="24"/>
              </w:rPr>
              <w:t>本项目</w:t>
            </w:r>
            <w:r>
              <w:rPr>
                <w:rFonts w:eastAsiaTheme="minorEastAsia"/>
                <w:sz w:val="24"/>
                <w:szCs w:val="24"/>
                <w:lang w:val="zh-CN"/>
              </w:rPr>
              <w:t>主要原辅材料消耗表见</w:t>
            </w:r>
            <w:r>
              <w:rPr>
                <w:rFonts w:eastAsiaTheme="minorEastAsia"/>
                <w:sz w:val="24"/>
                <w:szCs w:val="24"/>
              </w:rPr>
              <w:t>2-</w:t>
            </w:r>
            <w:r>
              <w:rPr>
                <w:rFonts w:hint="eastAsia" w:eastAsiaTheme="minorEastAsia"/>
                <w:sz w:val="24"/>
                <w:szCs w:val="24"/>
                <w:lang w:val="en-US" w:eastAsia="zh-CN"/>
              </w:rPr>
              <w:t>5</w:t>
            </w:r>
            <w:r>
              <w:rPr>
                <w:rFonts w:eastAsiaTheme="minorEastAsia"/>
                <w:sz w:val="24"/>
                <w:szCs w:val="24"/>
              </w:rPr>
              <w:t>。</w:t>
            </w:r>
          </w:p>
          <w:p>
            <w:pPr>
              <w:spacing w:line="500" w:lineRule="exact"/>
              <w:jc w:val="center"/>
              <w:rPr>
                <w:rFonts w:eastAsiaTheme="minorEastAsia"/>
                <w:b/>
                <w:bCs/>
                <w:spacing w:val="10"/>
                <w:sz w:val="24"/>
                <w:szCs w:val="24"/>
              </w:rPr>
            </w:pPr>
            <w:r>
              <w:rPr>
                <w:rFonts w:eastAsiaTheme="minorEastAsia"/>
                <w:b/>
                <w:bCs/>
                <w:spacing w:val="10"/>
                <w:sz w:val="24"/>
                <w:szCs w:val="24"/>
              </w:rPr>
              <w:t>表2-</w:t>
            </w:r>
            <w:r>
              <w:rPr>
                <w:rFonts w:hint="eastAsia" w:eastAsiaTheme="minorEastAsia"/>
                <w:b/>
                <w:bCs/>
                <w:spacing w:val="10"/>
                <w:sz w:val="24"/>
                <w:szCs w:val="24"/>
                <w:lang w:val="en-US" w:eastAsia="zh-CN"/>
              </w:rPr>
              <w:t>5</w:t>
            </w:r>
            <w:r>
              <w:rPr>
                <w:rFonts w:eastAsiaTheme="minorEastAsia"/>
                <w:b/>
                <w:bCs/>
                <w:spacing w:val="10"/>
                <w:sz w:val="24"/>
                <w:szCs w:val="24"/>
              </w:rPr>
              <w:t>原辅材料</w:t>
            </w:r>
            <w:r>
              <w:rPr>
                <w:rFonts w:hint="eastAsia" w:eastAsiaTheme="minorEastAsia"/>
                <w:b/>
                <w:bCs/>
                <w:spacing w:val="10"/>
                <w:sz w:val="24"/>
                <w:szCs w:val="24"/>
              </w:rPr>
              <w:t>消耗</w:t>
            </w:r>
            <w:r>
              <w:rPr>
                <w:rFonts w:eastAsiaTheme="minorEastAsia"/>
                <w:b/>
                <w:bCs/>
                <w:spacing w:val="10"/>
                <w:sz w:val="24"/>
                <w:szCs w:val="24"/>
              </w:rPr>
              <w:t>表</w:t>
            </w:r>
          </w:p>
          <w:tbl>
            <w:tblPr>
              <w:tblStyle w:val="80"/>
              <w:tblW w:w="477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6" w:type="dxa"/>
                <w:right w:w="0" w:type="dxa"/>
              </w:tblCellMar>
            </w:tblPr>
            <w:tblGrid>
              <w:gridCol w:w="632"/>
              <w:gridCol w:w="1248"/>
              <w:gridCol w:w="3847"/>
              <w:gridCol w:w="1546"/>
              <w:gridCol w:w="12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64" w:hRule="exact"/>
                <w:jc w:val="center"/>
              </w:trPr>
              <w:tc>
                <w:tcPr>
                  <w:tcW w:w="369" w:type="pct"/>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729" w:type="pct"/>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2247" w:type="pct"/>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highlight w:val="none"/>
                    </w:rPr>
                    <w:t>主要成分</w:t>
                  </w:r>
                  <w:r>
                    <w:rPr>
                      <w:rFonts w:hint="default" w:ascii="Times New Roman" w:hAnsi="Times New Roman" w:eastAsia="宋体" w:cs="Times New Roman"/>
                      <w:b/>
                      <w:sz w:val="21"/>
                      <w:szCs w:val="21"/>
                      <w:highlight w:val="none"/>
                      <w:lang w:eastAsia="zh-CN"/>
                    </w:rPr>
                    <w:t>、规格</w:t>
                  </w:r>
                </w:p>
              </w:tc>
              <w:tc>
                <w:tcPr>
                  <w:tcW w:w="1653" w:type="pct"/>
                  <w:gridSpan w:val="2"/>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年耗量</w:t>
                  </w:r>
                  <w:r>
                    <w:rPr>
                      <w:rFonts w:hint="default" w:ascii="Times New Roman" w:hAnsi="Times New Roman" w:eastAsia="宋体" w:cs="Times New Roman"/>
                      <w:b/>
                      <w:sz w:val="21"/>
                      <w:szCs w:val="21"/>
                      <w:lang w:eastAsia="zh-CN"/>
                    </w:rPr>
                    <w:t>（</w:t>
                  </w:r>
                  <w:r>
                    <w:rPr>
                      <w:rFonts w:hint="default" w:ascii="Times New Roman" w:hAnsi="Times New Roman" w:eastAsia="宋体" w:cs="Times New Roman"/>
                      <w:b/>
                      <w:bCs w:val="0"/>
                      <w:color w:val="auto"/>
                      <w:kern w:val="0"/>
                      <w:sz w:val="21"/>
                      <w:szCs w:val="21"/>
                    </w:rPr>
                    <w:t>kg</w:t>
                  </w:r>
                  <w:r>
                    <w:rPr>
                      <w:rFonts w:hint="default" w:ascii="Times New Roman" w:hAnsi="Times New Roman" w:eastAsia="宋体" w:cs="Times New Roman"/>
                      <w:b/>
                      <w:bCs w:val="0"/>
                      <w:color w:val="auto"/>
                      <w:sz w:val="21"/>
                      <w:szCs w:val="21"/>
                    </w:rPr>
                    <w:t>/年</w:t>
                  </w:r>
                  <w:r>
                    <w:rPr>
                      <w:rFonts w:hint="default" w:ascii="Times New Roman" w:hAnsi="Times New Roman" w:eastAsia="宋体" w:cs="Times New Roman"/>
                      <w:b/>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296" w:hRule="exact"/>
                <w:jc w:val="center"/>
              </w:trPr>
              <w:tc>
                <w:tcPr>
                  <w:tcW w:w="369" w:type="pct"/>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729" w:type="pct"/>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2247" w:type="pct"/>
                  <w:vMerge w:val="continue"/>
                  <w:vAlign w:val="center"/>
                </w:tcPr>
                <w:p>
                  <w:pPr>
                    <w:ind w:left="105" w:leftChars="50" w:right="105" w:rightChars="50"/>
                    <w:jc w:val="center"/>
                    <w:rPr>
                      <w:rFonts w:hint="default" w:ascii="Times New Roman" w:hAnsi="Times New Roman" w:eastAsia="宋体" w:cs="Times New Roman"/>
                      <w:b/>
                      <w:bCs/>
                      <w:kern w:val="0"/>
                      <w:sz w:val="21"/>
                      <w:szCs w:val="21"/>
                    </w:rPr>
                  </w:pPr>
                </w:p>
              </w:tc>
              <w:tc>
                <w:tcPr>
                  <w:tcW w:w="903" w:type="pct"/>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环评</w:t>
                  </w:r>
                </w:p>
              </w:tc>
              <w:tc>
                <w:tcPr>
                  <w:tcW w:w="750" w:type="pct"/>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21" w:hRule="exact"/>
                <w:jc w:val="center"/>
              </w:trPr>
              <w:tc>
                <w:tcPr>
                  <w:tcW w:w="369"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1</w:t>
                  </w:r>
                </w:p>
              </w:tc>
              <w:tc>
                <w:tcPr>
                  <w:tcW w:w="729" w:type="pct"/>
                  <w:vAlign w:val="center"/>
                </w:tcPr>
                <w:p>
                  <w:pPr>
                    <w:pStyle w:val="1043"/>
                    <w:ind w:left="3" w:lef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玻璃</w:t>
                  </w:r>
                </w:p>
              </w:tc>
              <w:tc>
                <w:tcPr>
                  <w:tcW w:w="2247" w:type="pct"/>
                  <w:vAlign w:val="center"/>
                </w:tcPr>
                <w:p>
                  <w:pPr>
                    <w:ind w:left="3" w:leftChars="0" w:right="4" w:right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auto"/>
                      <w:sz w:val="21"/>
                      <w:szCs w:val="21"/>
                    </w:rPr>
                    <w:t>/</w:t>
                  </w:r>
                </w:p>
              </w:tc>
              <w:tc>
                <w:tcPr>
                  <w:tcW w:w="903" w:type="pct"/>
                  <w:vAlign w:val="center"/>
                </w:tcPr>
                <w:p>
                  <w:pPr>
                    <w:pStyle w:val="1043"/>
                    <w:ind w:left="3" w:leftChars="0" w:right="4" w:right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auto"/>
                      <w:sz w:val="21"/>
                      <w:szCs w:val="21"/>
                    </w:rPr>
                    <w:t>5</w:t>
                  </w: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rPr>
                    <w:t>万片/年</w:t>
                  </w:r>
                </w:p>
              </w:tc>
              <w:tc>
                <w:tcPr>
                  <w:tcW w:w="750" w:type="pct"/>
                  <w:vAlign w:val="center"/>
                </w:tcPr>
                <w:p>
                  <w:pPr>
                    <w:pStyle w:val="1043"/>
                    <w:ind w:left="3" w:leftChars="0" w:right="4" w:right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万片/年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02" w:hRule="exact"/>
                <w:jc w:val="center"/>
              </w:trPr>
              <w:tc>
                <w:tcPr>
                  <w:tcW w:w="369"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2</w:t>
                  </w:r>
                </w:p>
              </w:tc>
              <w:tc>
                <w:tcPr>
                  <w:tcW w:w="729" w:type="pct"/>
                  <w:vAlign w:val="center"/>
                </w:tcPr>
                <w:p>
                  <w:pPr>
                    <w:pStyle w:val="1043"/>
                    <w:ind w:left="3" w:lef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锗</w:t>
                  </w:r>
                </w:p>
              </w:tc>
              <w:tc>
                <w:tcPr>
                  <w:tcW w:w="2247" w:type="pct"/>
                  <w:vAlign w:val="center"/>
                </w:tcPr>
                <w:p>
                  <w:pPr>
                    <w:ind w:left="3" w:leftChars="0" w:right="4" w:rightChars="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auto"/>
                      <w:sz w:val="21"/>
                      <w:szCs w:val="21"/>
                    </w:rPr>
                    <w:t>1kg/袋</w:t>
                  </w:r>
                </w:p>
              </w:tc>
              <w:tc>
                <w:tcPr>
                  <w:tcW w:w="903" w:type="pct"/>
                  <w:vAlign w:val="center"/>
                </w:tcPr>
                <w:p>
                  <w:pPr>
                    <w:pStyle w:val="1043"/>
                    <w:ind w:left="3" w:leftChars="0" w:right="4"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144</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57.6</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34" w:hRule="exact"/>
                <w:jc w:val="center"/>
              </w:trPr>
              <w:tc>
                <w:tcPr>
                  <w:tcW w:w="369"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3</w:t>
                  </w:r>
                </w:p>
              </w:tc>
              <w:tc>
                <w:tcPr>
                  <w:tcW w:w="729"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五氧化三钛</w:t>
                  </w:r>
                </w:p>
              </w:tc>
              <w:tc>
                <w:tcPr>
                  <w:tcW w:w="2247" w:type="pct"/>
                  <w:vAlign w:val="center"/>
                </w:tcPr>
                <w:p>
                  <w:pPr>
                    <w:adjustRightInd w:val="0"/>
                    <w:snapToGrid w:val="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auto"/>
                      <w:sz w:val="21"/>
                      <w:szCs w:val="21"/>
                    </w:rPr>
                    <w:t>1kg/袋</w:t>
                  </w:r>
                </w:p>
              </w:tc>
              <w:tc>
                <w:tcPr>
                  <w:tcW w:w="903"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12</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c>
                <w:tcPr>
                  <w:tcW w:w="750"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4.8</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67" w:hRule="exact"/>
                <w:jc w:val="center"/>
              </w:trPr>
              <w:tc>
                <w:tcPr>
                  <w:tcW w:w="369"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4</w:t>
                  </w:r>
                </w:p>
              </w:tc>
              <w:tc>
                <w:tcPr>
                  <w:tcW w:w="729" w:type="pct"/>
                  <w:vAlign w:val="center"/>
                </w:tcPr>
                <w:p>
                  <w:pPr>
                    <w:pStyle w:val="1043"/>
                    <w:ind w:left="3" w:lef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二氧化硅</w:t>
                  </w:r>
                </w:p>
              </w:tc>
              <w:tc>
                <w:tcPr>
                  <w:tcW w:w="2247" w:type="pct"/>
                  <w:vAlign w:val="center"/>
                </w:tcPr>
                <w:p>
                  <w:pPr>
                    <w:adjustRightInd w:val="0"/>
                    <w:snapToGrid w:val="0"/>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auto"/>
                      <w:sz w:val="21"/>
                      <w:szCs w:val="21"/>
                    </w:rPr>
                    <w:t>1kg/袋</w:t>
                  </w:r>
                </w:p>
              </w:tc>
              <w:tc>
                <w:tcPr>
                  <w:tcW w:w="903" w:type="pct"/>
                  <w:vAlign w:val="center"/>
                </w:tcPr>
                <w:p>
                  <w:pPr>
                    <w:pStyle w:val="1043"/>
                    <w:ind w:left="3" w:leftChars="0" w:right="4"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120</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48</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67" w:hRule="exact"/>
                <w:jc w:val="center"/>
              </w:trPr>
              <w:tc>
                <w:tcPr>
                  <w:tcW w:w="369"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5</w:t>
                  </w:r>
                </w:p>
              </w:tc>
              <w:tc>
                <w:tcPr>
                  <w:tcW w:w="729" w:type="pct"/>
                  <w:vAlign w:val="center"/>
                </w:tcPr>
                <w:p>
                  <w:pPr>
                    <w:pStyle w:val="1043"/>
                    <w:ind w:left="3" w:lef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二氧化锆</w:t>
                  </w:r>
                </w:p>
              </w:tc>
              <w:tc>
                <w:tcPr>
                  <w:tcW w:w="2247"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1kg/袋</w:t>
                  </w:r>
                </w:p>
              </w:tc>
              <w:tc>
                <w:tcPr>
                  <w:tcW w:w="903"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6</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rPr>
                    <w:t>6</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71" w:hRule="exact"/>
                <w:jc w:val="center"/>
              </w:trPr>
              <w:tc>
                <w:tcPr>
                  <w:tcW w:w="369"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6</w:t>
                  </w:r>
                </w:p>
              </w:tc>
              <w:tc>
                <w:tcPr>
                  <w:tcW w:w="729" w:type="pct"/>
                  <w:vAlign w:val="center"/>
                </w:tcPr>
                <w:p>
                  <w:pPr>
                    <w:pStyle w:val="1043"/>
                    <w:ind w:left="3" w:lef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氟化镱</w:t>
                  </w:r>
                </w:p>
              </w:tc>
              <w:tc>
                <w:tcPr>
                  <w:tcW w:w="2247"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1kg/袋</w:t>
                  </w:r>
                </w:p>
              </w:tc>
              <w:tc>
                <w:tcPr>
                  <w:tcW w:w="903" w:type="pct"/>
                  <w:vAlign w:val="center"/>
                </w:tcPr>
                <w:p>
                  <w:pPr>
                    <w:pStyle w:val="1043"/>
                    <w:ind w:left="3" w:leftChars="0" w:right="4" w:rightChars="0"/>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auto"/>
                      <w:sz w:val="21"/>
                      <w:szCs w:val="21"/>
                    </w:rPr>
                    <w:t>12</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4.8</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19" w:hRule="exact"/>
                <w:jc w:val="center"/>
              </w:trPr>
              <w:tc>
                <w:tcPr>
                  <w:tcW w:w="369"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7</w:t>
                  </w:r>
                </w:p>
              </w:tc>
              <w:tc>
                <w:tcPr>
                  <w:tcW w:w="729" w:type="pct"/>
                  <w:vAlign w:val="center"/>
                </w:tcPr>
                <w:p>
                  <w:pPr>
                    <w:pStyle w:val="1043"/>
                    <w:ind w:left="3" w:lef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金刚砂</w:t>
                  </w:r>
                </w:p>
              </w:tc>
              <w:tc>
                <w:tcPr>
                  <w:tcW w:w="2247"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w:t>
                  </w:r>
                </w:p>
              </w:tc>
              <w:tc>
                <w:tcPr>
                  <w:tcW w:w="903" w:type="pct"/>
                  <w:vAlign w:val="center"/>
                </w:tcPr>
                <w:p>
                  <w:pPr>
                    <w:pStyle w:val="1043"/>
                    <w:ind w:left="3" w:leftChars="0" w:right="4"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lang w:val="en-US" w:eastAsia="zh-CN"/>
                    </w:rPr>
                    <w:t>1.8</w:t>
                  </w:r>
                  <w:r>
                    <w:rPr>
                      <w:rFonts w:hint="default" w:ascii="Times New Roman" w:hAnsi="Times New Roman" w:eastAsia="宋体" w:cs="Times New Roman"/>
                      <w:bCs/>
                      <w:color w:val="auto"/>
                      <w:kern w:val="0"/>
                      <w:sz w:val="21"/>
                      <w:szCs w:val="21"/>
                    </w:rPr>
                    <w:t>吨</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0.72</w:t>
                  </w:r>
                  <w:r>
                    <w:rPr>
                      <w:rFonts w:hint="default" w:ascii="Times New Roman" w:hAnsi="Times New Roman" w:eastAsia="宋体" w:cs="Times New Roman"/>
                      <w:bCs/>
                      <w:color w:val="auto"/>
                      <w:kern w:val="0"/>
                      <w:sz w:val="21"/>
                      <w:szCs w:val="21"/>
                    </w:rPr>
                    <w:t>吨</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40" w:hRule="exact"/>
                <w:jc w:val="center"/>
              </w:trPr>
              <w:tc>
                <w:tcPr>
                  <w:tcW w:w="369"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8</w:t>
                  </w:r>
                </w:p>
              </w:tc>
              <w:tc>
                <w:tcPr>
                  <w:tcW w:w="729" w:type="pct"/>
                  <w:vAlign w:val="center"/>
                </w:tcPr>
                <w:p>
                  <w:pPr>
                    <w:pStyle w:val="1043"/>
                    <w:ind w:left="3" w:lef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乙醇</w:t>
                  </w:r>
                </w:p>
              </w:tc>
              <w:tc>
                <w:tcPr>
                  <w:tcW w:w="2247"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500ml/瓶</w:t>
                  </w:r>
                </w:p>
              </w:tc>
              <w:tc>
                <w:tcPr>
                  <w:tcW w:w="903" w:type="pct"/>
                  <w:vAlign w:val="center"/>
                </w:tcPr>
                <w:p>
                  <w:pPr>
                    <w:pStyle w:val="1043"/>
                    <w:ind w:left="3" w:leftChars="0" w:right="4"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0.395</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10</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0" w:hRule="exact"/>
                <w:jc w:val="center"/>
              </w:trPr>
              <w:tc>
                <w:tcPr>
                  <w:tcW w:w="369"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9</w:t>
                  </w:r>
                </w:p>
              </w:tc>
              <w:tc>
                <w:tcPr>
                  <w:tcW w:w="729" w:type="pct"/>
                  <w:vAlign w:val="center"/>
                </w:tcPr>
                <w:p>
                  <w:pPr>
                    <w:pStyle w:val="1043"/>
                    <w:ind w:left="3" w:lef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乙醚</w:t>
                  </w:r>
                </w:p>
              </w:tc>
              <w:tc>
                <w:tcPr>
                  <w:tcW w:w="2247"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500ml/瓶</w:t>
                  </w:r>
                </w:p>
              </w:tc>
              <w:tc>
                <w:tcPr>
                  <w:tcW w:w="903" w:type="pct"/>
                  <w:vAlign w:val="center"/>
                </w:tcPr>
                <w:p>
                  <w:pPr>
                    <w:pStyle w:val="1043"/>
                    <w:ind w:left="3" w:leftChars="0" w:right="4"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0.714</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5</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81" w:hRule="exact"/>
                <w:jc w:val="center"/>
              </w:trPr>
              <w:tc>
                <w:tcPr>
                  <w:tcW w:w="369"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10</w:t>
                  </w:r>
                </w:p>
              </w:tc>
              <w:tc>
                <w:tcPr>
                  <w:tcW w:w="729" w:type="pct"/>
                  <w:vAlign w:val="center"/>
                </w:tcPr>
                <w:p>
                  <w:pPr>
                    <w:pStyle w:val="1043"/>
                    <w:ind w:left="3" w:lef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丙酮</w:t>
                  </w:r>
                </w:p>
              </w:tc>
              <w:tc>
                <w:tcPr>
                  <w:tcW w:w="2247"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500ml/瓶</w:t>
                  </w:r>
                </w:p>
              </w:tc>
              <w:tc>
                <w:tcPr>
                  <w:tcW w:w="903" w:type="pct"/>
                  <w:vAlign w:val="center"/>
                </w:tcPr>
                <w:p>
                  <w:pPr>
                    <w:pStyle w:val="1043"/>
                    <w:ind w:left="3" w:leftChars="0" w:right="4"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0.79</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5</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1092" w:hRule="exact"/>
                <w:jc w:val="center"/>
              </w:trPr>
              <w:tc>
                <w:tcPr>
                  <w:tcW w:w="369"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11</w:t>
                  </w:r>
                </w:p>
              </w:tc>
              <w:tc>
                <w:tcPr>
                  <w:tcW w:w="729" w:type="pct"/>
                  <w:vAlign w:val="center"/>
                </w:tcPr>
                <w:p>
                  <w:pPr>
                    <w:pStyle w:val="1043"/>
                    <w:ind w:left="3" w:lef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清洗剂</w:t>
                  </w:r>
                </w:p>
              </w:tc>
              <w:tc>
                <w:tcPr>
                  <w:tcW w:w="2247"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乳化剂</w:t>
                  </w:r>
                  <w:r>
                    <w:rPr>
                      <w:rStyle w:val="92"/>
                      <w:rFonts w:hint="default" w:ascii="Times New Roman" w:hAnsi="Times New Roman" w:eastAsia="宋体" w:cs="Times New Roman"/>
                      <w:color w:val="auto"/>
                      <w:kern w:val="0"/>
                      <w:sz w:val="21"/>
                      <w:szCs w:val="21"/>
                      <w:lang w:val="zh-CN"/>
                    </w:rPr>
                    <w:t>（表面活性剂）</w:t>
                  </w:r>
                  <w:r>
                    <w:rPr>
                      <w:rFonts w:hint="default" w:ascii="Times New Roman" w:hAnsi="Times New Roman" w:eastAsia="宋体" w:cs="Times New Roman"/>
                      <w:color w:val="auto"/>
                      <w:sz w:val="21"/>
                      <w:szCs w:val="21"/>
                    </w:rPr>
                    <w:t>：40%、洗涤助剂（柠檬酸钠）：25%、高分子化合物（聚乙二醇）：15%、渗透剂（表面活性剂）：10%、水：10%</w:t>
                  </w:r>
                </w:p>
              </w:tc>
              <w:tc>
                <w:tcPr>
                  <w:tcW w:w="903"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0.1</w:t>
                  </w:r>
                  <w:r>
                    <w:rPr>
                      <w:rFonts w:hint="default" w:ascii="Times New Roman" w:hAnsi="Times New Roman" w:eastAsia="宋体" w:cs="Times New Roman"/>
                      <w:bCs/>
                      <w:color w:val="auto"/>
                      <w:kern w:val="0"/>
                      <w:sz w:val="21"/>
                      <w:szCs w:val="21"/>
                    </w:rPr>
                    <w:t>吨</w:t>
                  </w:r>
                  <w:r>
                    <w:rPr>
                      <w:rFonts w:hint="default" w:ascii="Times New Roman" w:hAnsi="Times New Roman" w:eastAsia="宋体" w:cs="Times New Roman"/>
                      <w:color w:val="auto"/>
                      <w:sz w:val="21"/>
                      <w:szCs w:val="21"/>
                    </w:rPr>
                    <w:t>/年</w:t>
                  </w:r>
                </w:p>
              </w:tc>
              <w:tc>
                <w:tcPr>
                  <w:tcW w:w="750" w:type="pct"/>
                  <w:vAlign w:val="center"/>
                </w:tcPr>
                <w:p>
                  <w:pPr>
                    <w:pStyle w:val="1043"/>
                    <w:ind w:left="3" w:leftChars="0" w:right="4" w:rightChars="0"/>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40</w:t>
                  </w:r>
                  <w:r>
                    <w:rPr>
                      <w:rFonts w:hint="default" w:ascii="Times New Roman" w:hAnsi="Times New Roman" w:eastAsia="宋体" w:cs="Times New Roman"/>
                      <w:bCs/>
                      <w:color w:val="auto"/>
                      <w:kern w:val="0"/>
                      <w:sz w:val="21"/>
                      <w:szCs w:val="21"/>
                    </w:rPr>
                    <w:t>kg</w:t>
                  </w:r>
                  <w:r>
                    <w:rPr>
                      <w:rFonts w:hint="default" w:ascii="Times New Roman" w:hAnsi="Times New Roman" w:eastAsia="宋体" w:cs="Times New Roman"/>
                      <w:color w:val="auto"/>
                      <w:sz w:val="21"/>
                      <w:szCs w:val="21"/>
                    </w:rPr>
                    <w:t>/年</w:t>
                  </w:r>
                </w:p>
              </w:tc>
            </w:tr>
          </w:tbl>
          <w:p>
            <w:pPr>
              <w:pStyle w:val="30"/>
              <w:spacing w:line="360" w:lineRule="auto"/>
              <w:ind w:firstLine="422" w:firstLineChars="200"/>
              <w:rPr>
                <w:rFonts w:hint="default" w:ascii="Times New Roman" w:hAnsi="Times New Roman" w:eastAsia="宋体" w:cs="Times New Roman"/>
                <w:b/>
                <w:bCs/>
                <w:sz w:val="21"/>
                <w:szCs w:val="21"/>
                <w:highlight w:val="none"/>
                <w:lang w:eastAsia="zh-CN"/>
              </w:rPr>
            </w:pPr>
            <w:r>
              <w:rPr>
                <w:rFonts w:hint="eastAsia" w:ascii="Times New Roman" w:eastAsia="宋体" w:cs="Times New Roman"/>
                <w:b/>
                <w:bCs/>
                <w:sz w:val="21"/>
                <w:szCs w:val="21"/>
                <w:highlight w:val="none"/>
                <w:lang w:val="en-US" w:eastAsia="zh-CN"/>
              </w:rPr>
              <w:t>小结：本次验收项目为部分验收，</w:t>
            </w:r>
            <w:r>
              <w:rPr>
                <w:rFonts w:hint="eastAsia" w:ascii="宋体" w:hAnsi="宋体" w:eastAsia="宋体"/>
                <w:b/>
                <w:bCs/>
                <w:sz w:val="21"/>
                <w:szCs w:val="24"/>
              </w:rPr>
              <w:t>原辅料使用量均按实际核算</w:t>
            </w:r>
            <w:r>
              <w:rPr>
                <w:rFonts w:hint="eastAsia" w:ascii="宋体" w:hAnsi="宋体" w:eastAsia="宋体"/>
                <w:b/>
                <w:bCs/>
                <w:sz w:val="21"/>
                <w:szCs w:val="24"/>
                <w:lang w:eastAsia="zh-CN"/>
              </w:rPr>
              <w:t>。</w:t>
            </w:r>
            <w:r>
              <w:rPr>
                <w:rFonts w:hint="eastAsia" w:ascii="宋体" w:hAnsi="宋体" w:eastAsia="宋体"/>
                <w:b/>
                <w:bCs/>
                <w:sz w:val="21"/>
                <w:szCs w:val="24"/>
                <w:lang w:val="en-US" w:eastAsia="zh-CN"/>
              </w:rPr>
              <w:t>其中乙醇、乙醚、丙酮三种原辅料用量环评中估算过低，本次验收按实际验收</w:t>
            </w:r>
            <w:r>
              <w:rPr>
                <w:rFonts w:hint="eastAsia" w:ascii="宋体" w:hAnsi="宋体" w:eastAsia="宋体"/>
                <w:b/>
                <w:bCs/>
                <w:sz w:val="21"/>
                <w:szCs w:val="24"/>
                <w:highlight w:val="none"/>
                <w:lang w:val="en-US" w:eastAsia="zh-CN"/>
              </w:rPr>
              <w:t>产能核算实际使</w:t>
            </w:r>
            <w:r>
              <w:rPr>
                <w:rFonts w:hint="eastAsia" w:ascii="宋体" w:hAnsi="宋体" w:eastAsia="宋体"/>
                <w:b/>
                <w:bCs/>
                <w:sz w:val="21"/>
                <w:szCs w:val="24"/>
                <w:lang w:val="en-US" w:eastAsia="zh-CN"/>
              </w:rPr>
              <w:t>用量，不增加新的污染因子且不增加污染无排放量，因此不属于重大变动</w:t>
            </w:r>
            <w:r>
              <w:rPr>
                <w:rFonts w:hint="default" w:ascii="Times New Roman" w:hAnsi="Times New Roman" w:eastAsia="宋体" w:cs="Times New Roman"/>
                <w:b/>
                <w:bCs/>
                <w:sz w:val="21"/>
                <w:szCs w:val="21"/>
                <w:highlight w:val="none"/>
                <w:lang w:eastAsia="zh-CN"/>
              </w:rPr>
              <w:t>。</w:t>
            </w:r>
          </w:p>
          <w:p>
            <w:pPr>
              <w:pStyle w:val="30"/>
              <w:spacing w:line="500" w:lineRule="exact"/>
              <w:jc w:val="both"/>
              <w:rPr>
                <w:rStyle w:val="875"/>
                <w:rFonts w:hint="eastAsia" w:ascii="Times New Roman"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9" w:hRule="atLeast"/>
          <w:jc w:val="center"/>
        </w:trPr>
        <w:tc>
          <w:tcPr>
            <w:tcW w:w="5000" w:type="pct"/>
          </w:tcPr>
          <w:p>
            <w:pPr>
              <w:pStyle w:val="30"/>
              <w:keepNext w:val="0"/>
              <w:keepLines w:val="0"/>
              <w:pageBreakBefore w:val="0"/>
              <w:kinsoku/>
              <w:wordWrap/>
              <w:overflowPunct/>
              <w:topLinePunct w:val="0"/>
              <w:bidi w:val="0"/>
              <w:adjustRightInd/>
              <w:snapToGrid/>
              <w:spacing w:line="360" w:lineRule="auto"/>
              <w:textAlignment w:val="auto"/>
              <w:rPr>
                <w:rStyle w:val="875"/>
                <w:rFonts w:ascii="Times New Roman" w:eastAsiaTheme="minorEastAsia"/>
                <w:b/>
                <w:highlight w:val="none"/>
              </w:rPr>
            </w:pPr>
            <w:r>
              <w:rPr>
                <w:rStyle w:val="875"/>
                <w:rFonts w:ascii="Times New Roman" w:eastAsiaTheme="minorEastAsia"/>
                <w:b/>
                <w:highlight w:val="none"/>
              </w:rPr>
              <w:t>主要工艺流程</w:t>
            </w:r>
            <w:r>
              <w:rPr>
                <w:rStyle w:val="875"/>
                <w:rFonts w:hint="eastAsia" w:ascii="Times New Roman" w:eastAsiaTheme="minorEastAsia"/>
                <w:b/>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rPr>
            </w:pPr>
            <w:r>
              <w:rPr>
                <w:rFonts w:hint="eastAsia"/>
                <w:color w:val="0D0D0D"/>
                <w:sz w:val="24"/>
                <w:lang w:eastAsia="zh-CN"/>
              </w:rPr>
              <w:t>本次验收项目产品主要为</w:t>
            </w:r>
            <w:r>
              <w:rPr>
                <w:rFonts w:hint="eastAsia"/>
                <w:color w:val="0D0D0D"/>
                <w:sz w:val="24"/>
                <w:lang w:val="en-US" w:eastAsia="zh-CN"/>
              </w:rPr>
              <w:t>光学镀膜玻璃</w:t>
            </w:r>
            <w:r>
              <w:rPr>
                <w:rFonts w:hint="eastAsia"/>
                <w:color w:val="0D0D0D"/>
                <w:sz w:val="24"/>
                <w:lang w:eastAsia="zh-CN"/>
              </w:rPr>
              <w:t>，项目实际</w:t>
            </w:r>
            <w:r>
              <w:rPr>
                <w:rFonts w:hint="eastAsia"/>
                <w:color w:val="0D0D0D"/>
                <w:sz w:val="24"/>
                <w:szCs w:val="24"/>
                <w:lang w:eastAsia="zh-CN"/>
              </w:rPr>
              <w:t>建成后可达到</w:t>
            </w:r>
            <w:r>
              <w:rPr>
                <w:rFonts w:hint="default" w:ascii="Times New Roman" w:hAnsi="Times New Roman" w:eastAsia="宋体" w:cs="Times New Roman"/>
                <w:b w:val="0"/>
                <w:bCs w:val="0"/>
                <w:sz w:val="24"/>
                <w:szCs w:val="24"/>
                <w:u w:val="none"/>
              </w:rPr>
              <w:t>年</w:t>
            </w:r>
            <w:r>
              <w:rPr>
                <w:rFonts w:hint="default" w:ascii="Times New Roman" w:hAnsi="Times New Roman" w:eastAsia="宋体" w:cs="Times New Roman"/>
                <w:color w:val="auto"/>
                <w:sz w:val="24"/>
                <w:szCs w:val="24"/>
              </w:rPr>
              <w:t>产</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0万片光学镀膜玻</w:t>
            </w:r>
            <w:r>
              <w:rPr>
                <w:rFonts w:hint="default" w:ascii="Times New Roman" w:hAnsi="Times New Roman" w:eastAsia="宋体" w:cs="Times New Roman"/>
                <w:color w:val="auto"/>
                <w:sz w:val="24"/>
                <w:szCs w:val="24"/>
                <w:highlight w:val="none"/>
              </w:rPr>
              <w:t>璃</w:t>
            </w:r>
            <w:r>
              <w:rPr>
                <w:rFonts w:hint="eastAsia"/>
                <w:color w:val="0D0D0D"/>
                <w:sz w:val="24"/>
                <w:szCs w:val="24"/>
                <w:highlight w:val="none"/>
                <w:lang w:val="en-US" w:eastAsia="zh-CN"/>
              </w:rPr>
              <w:t>的生产能</w:t>
            </w:r>
            <w:r>
              <w:rPr>
                <w:rFonts w:hint="eastAsia"/>
                <w:color w:val="0D0D0D"/>
                <w:sz w:val="24"/>
                <w:szCs w:val="24"/>
                <w:lang w:val="en-US" w:eastAsia="zh-CN"/>
              </w:rPr>
              <w:t>力</w:t>
            </w:r>
            <w:r>
              <w:rPr>
                <w:rFonts w:hint="eastAsia"/>
                <w:color w:val="0D0D0D"/>
                <w:sz w:val="24"/>
                <w:lang w:val="en-US" w:eastAsia="zh-CN"/>
              </w:rPr>
              <w:t>。经现场勘查，本项目实际建成部分生产工艺与环评相比</w:t>
            </w:r>
            <w:r>
              <w:rPr>
                <w:rFonts w:hint="eastAsia"/>
                <w:color w:val="0D0D0D"/>
                <w:sz w:val="24"/>
                <w:highlight w:val="none"/>
                <w:lang w:val="en-US" w:eastAsia="zh-CN"/>
              </w:rPr>
              <w:t>较发生部分</w:t>
            </w:r>
            <w:r>
              <w:rPr>
                <w:rFonts w:hint="eastAsia"/>
                <w:color w:val="0D0D0D"/>
                <w:sz w:val="24"/>
                <w:lang w:val="en-US" w:eastAsia="zh-CN"/>
              </w:rPr>
              <w:t>变化，具体工艺流程图及工艺描述如下：</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hAnsi="宋体"/>
                <w:b/>
                <w:sz w:val="21"/>
                <w:szCs w:val="21"/>
                <w:lang w:val="en-US" w:eastAsia="zh-CN"/>
              </w:rPr>
            </w:pPr>
            <w:r>
              <w:rPr>
                <w:rFonts w:hint="default" w:ascii="Times New Roman" w:hAnsi="Times New Roman" w:cs="Times New Roman"/>
                <w:b/>
                <w:bCs/>
                <w:kern w:val="0"/>
                <w:sz w:val="24"/>
                <w:szCs w:val="24"/>
              </w:rPr>
              <w:t>（1）</w:t>
            </w:r>
            <w:r>
              <w:rPr>
                <w:rFonts w:hint="eastAsia"/>
                <w:b/>
                <w:bCs/>
                <w:color w:val="auto"/>
                <w:sz w:val="24"/>
              </w:rPr>
              <w:t>光学镀膜玻璃</w:t>
            </w:r>
            <w:r>
              <w:rPr>
                <w:rFonts w:hint="eastAsia" w:cs="Times New Roman"/>
                <w:b/>
                <w:bCs/>
                <w:kern w:val="0"/>
                <w:sz w:val="24"/>
                <w:szCs w:val="24"/>
                <w:lang w:val="en-US" w:eastAsia="zh-CN"/>
              </w:rPr>
              <w:t>生产</w:t>
            </w:r>
            <w:r>
              <w:rPr>
                <w:rFonts w:hint="default" w:ascii="Times New Roman" w:hAnsi="Times New Roman" w:cs="Times New Roman"/>
                <w:b/>
                <w:color w:val="0D0D0D"/>
                <w:sz w:val="24"/>
              </w:rPr>
              <w:t>工艺</w:t>
            </w:r>
          </w:p>
          <w:p>
            <w:pPr>
              <w:pStyle w:val="31"/>
              <w:jc w:val="both"/>
              <w:rPr>
                <w:rFonts w:hint="eastAsia" w:hAnsi="宋体"/>
                <w:b/>
                <w:sz w:val="21"/>
                <w:szCs w:val="21"/>
                <w:lang w:val="en-US" w:eastAsia="zh-CN"/>
              </w:rPr>
            </w:pPr>
            <w:r>
              <w:rPr>
                <w:rFonts w:hint="eastAsia"/>
                <w:b/>
                <w:color w:val="auto"/>
                <w:kern w:val="2"/>
                <w:sz w:val="21"/>
                <w:szCs w:val="21"/>
                <w:lang w:val="en-US"/>
              </w:rPr>
              <w:object>
                <v:shape id="_x0000_i1025" o:spt="75" type="#_x0000_t75" style="height:373.5pt;width:412.65pt;" o:ole="t" filled="f" o:preferrelative="t" stroked="f" coordsize="21600,21600">
                  <v:path/>
                  <v:fill on="f" focussize="0,0"/>
                  <v:stroke on="f"/>
                  <v:imagedata r:id="rId10" o:title=""/>
                  <o:lock v:ext="edit" aspectratio="f"/>
                  <w10:wrap type="none"/>
                  <w10:anchorlock/>
                </v:shape>
                <o:OLEObject Type="Embed" ProgID="Visio.Drawing.15" ShapeID="_x0000_i1025" DrawAspect="Content" ObjectID="_1468075725" r:id="rId9">
                  <o:LockedField>false</o:LockedField>
                </o:OLEObject>
              </w:object>
            </w:r>
          </w:p>
          <w:p>
            <w:pPr>
              <w:widowControl w:val="0"/>
              <w:autoSpaceDE w:val="0"/>
              <w:autoSpaceDN w:val="0"/>
              <w:adjustRightInd w:val="0"/>
              <w:spacing w:line="360" w:lineRule="auto"/>
              <w:jc w:val="center"/>
              <w:rPr>
                <w:rFonts w:hAnsi="宋体"/>
                <w:b/>
                <w:sz w:val="21"/>
                <w:szCs w:val="21"/>
              </w:rPr>
            </w:pPr>
            <w:r>
              <w:rPr>
                <w:rFonts w:hint="eastAsia" w:hAnsi="宋体"/>
                <w:b/>
                <w:sz w:val="21"/>
                <w:szCs w:val="21"/>
              </w:rPr>
              <w:t>图2-</w:t>
            </w:r>
            <w:r>
              <w:rPr>
                <w:rFonts w:hint="eastAsia" w:hAnsi="宋体"/>
                <w:b/>
                <w:sz w:val="21"/>
                <w:szCs w:val="21"/>
                <w:lang w:val="en-US" w:eastAsia="zh-CN"/>
              </w:rPr>
              <w:t>1</w:t>
            </w:r>
            <w:r>
              <w:rPr>
                <w:rFonts w:hint="eastAsia" w:hAnsi="宋体"/>
                <w:b/>
                <w:sz w:val="21"/>
                <w:szCs w:val="21"/>
              </w:rPr>
              <w:t xml:space="preserve"> </w:t>
            </w:r>
            <w:r>
              <w:rPr>
                <w:rFonts w:hint="eastAsia"/>
                <w:b/>
                <w:color w:val="auto"/>
                <w:kern w:val="2"/>
                <w:sz w:val="21"/>
                <w:szCs w:val="21"/>
                <w:lang w:val="en-US"/>
              </w:rPr>
              <w:t>光学镀膜玻璃</w:t>
            </w:r>
            <w:r>
              <w:rPr>
                <w:rFonts w:hint="eastAsia"/>
                <w:b/>
                <w:color w:val="0D0D0D"/>
                <w:sz w:val="21"/>
                <w:szCs w:val="21"/>
              </w:rPr>
              <w:t>生产</w:t>
            </w:r>
            <w:r>
              <w:rPr>
                <w:b/>
                <w:color w:val="0D0D0D"/>
                <w:sz w:val="21"/>
                <w:szCs w:val="21"/>
              </w:rPr>
              <w:t>工艺</w:t>
            </w:r>
            <w:r>
              <w:rPr>
                <w:rFonts w:hint="eastAsia"/>
                <w:b/>
                <w:color w:val="0D0D0D"/>
                <w:sz w:val="21"/>
                <w:szCs w:val="21"/>
              </w:rPr>
              <w:t>流程图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工艺流程及产污环节说明：</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b/>
                <w:color w:val="auto"/>
                <w:sz w:val="24"/>
              </w:rPr>
            </w:pPr>
            <w:r>
              <w:rPr>
                <w:rFonts w:hint="eastAsia"/>
                <w:b/>
                <w:color w:val="auto"/>
                <w:sz w:val="24"/>
              </w:rPr>
              <w:t>固定：</w:t>
            </w:r>
            <w:r>
              <w:rPr>
                <w:rFonts w:hint="eastAsia"/>
                <w:bCs/>
                <w:color w:val="auto"/>
                <w:sz w:val="24"/>
              </w:rPr>
              <w:t>玻璃和夹具进行固定</w:t>
            </w:r>
            <w:r>
              <w:rPr>
                <w:rFonts w:hint="eastAsia"/>
                <w:color w:val="auto"/>
                <w:sz w:val="24"/>
              </w:rPr>
              <w:t>（夹具重复使用，不属于生产产品）</w:t>
            </w:r>
            <w:r>
              <w:rPr>
                <w:rFonts w:hint="eastAsia"/>
                <w:bCs/>
                <w:color w:val="auto"/>
                <w:sz w:val="24"/>
              </w:rPr>
              <w:t>，方便后续加工。</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eastAsia="宋体"/>
                <w:b/>
                <w:color w:val="auto"/>
                <w:sz w:val="24"/>
                <w:lang w:val="en-US" w:eastAsia="zh-CN"/>
              </w:rPr>
            </w:pPr>
            <w:r>
              <w:rPr>
                <w:rFonts w:hint="eastAsia"/>
                <w:b/>
                <w:color w:val="auto"/>
                <w:sz w:val="24"/>
              </w:rPr>
              <w:t>清洗</w:t>
            </w:r>
            <w:r>
              <w:rPr>
                <w:rFonts w:hint="eastAsia"/>
                <w:b/>
                <w:color w:val="auto"/>
                <w:sz w:val="24"/>
                <w:lang w:val="en-US" w:eastAsia="zh-CN"/>
              </w:rPr>
              <w:t>/擦拭</w:t>
            </w:r>
            <w:r>
              <w:rPr>
                <w:rFonts w:hint="eastAsia"/>
                <w:b/>
                <w:color w:val="auto"/>
                <w:sz w:val="24"/>
              </w:rPr>
              <w:t>：</w:t>
            </w:r>
            <w:r>
              <w:rPr>
                <w:rFonts w:hint="eastAsia"/>
                <w:b w:val="0"/>
                <w:bCs/>
                <w:color w:val="auto"/>
                <w:sz w:val="24"/>
                <w:lang w:val="en-US" w:eastAsia="zh-CN"/>
              </w:rPr>
              <w:t>镜片大多数需要清洗，少数需要擦拭，极少数需要清洗+擦拭。</w:t>
            </w:r>
            <w:r>
              <w:rPr>
                <w:rFonts w:hint="eastAsia"/>
                <w:bCs/>
                <w:color w:val="auto"/>
                <w:sz w:val="24"/>
              </w:rPr>
              <w:t>镜片放入超声波清洗机中清洗，</w:t>
            </w:r>
            <w:r>
              <w:rPr>
                <w:rFonts w:hint="eastAsia"/>
                <w:bCs/>
                <w:color w:val="auto"/>
                <w:sz w:val="24"/>
                <w:lang w:eastAsia="zh-CN"/>
              </w:rPr>
              <w:t>清洗机有多个水槽，</w:t>
            </w:r>
            <w:r>
              <w:rPr>
                <w:rFonts w:hint="eastAsia"/>
                <w:bCs/>
                <w:color w:val="auto"/>
                <w:sz w:val="24"/>
              </w:rPr>
              <w:t>部分镜片的洁净度不达标，需</w:t>
            </w:r>
            <w:r>
              <w:rPr>
                <w:rFonts w:hint="eastAsia"/>
                <w:bCs/>
                <w:color w:val="auto"/>
                <w:sz w:val="24"/>
                <w:lang w:eastAsia="zh-CN"/>
              </w:rPr>
              <w:t>在第一个水槽内</w:t>
            </w:r>
            <w:r>
              <w:rPr>
                <w:rFonts w:hint="eastAsia"/>
                <w:bCs/>
                <w:color w:val="auto"/>
                <w:sz w:val="24"/>
              </w:rPr>
              <w:t>放入少量清洗剂，去除表面的杂质、浮灰等，</w:t>
            </w:r>
            <w:r>
              <w:rPr>
                <w:rFonts w:hint="eastAsia"/>
                <w:bCs/>
                <w:color w:val="auto"/>
                <w:sz w:val="24"/>
                <w:lang w:eastAsia="zh-CN"/>
              </w:rPr>
              <w:t>清洗剂跟水的配比为</w:t>
            </w:r>
            <w:r>
              <w:rPr>
                <w:rFonts w:hint="eastAsia"/>
                <w:bCs/>
                <w:color w:val="auto"/>
                <w:sz w:val="24"/>
                <w:lang w:val="en-US" w:eastAsia="zh-CN"/>
              </w:rPr>
              <w:t>1:9，洗后的镜片再放入清洗机后面的水槽用纯水清洗，</w:t>
            </w:r>
            <w:r>
              <w:rPr>
                <w:rFonts w:hint="eastAsia"/>
                <w:bCs/>
                <w:color w:val="auto"/>
                <w:sz w:val="24"/>
              </w:rPr>
              <w:t>该工序会产生</w:t>
            </w:r>
            <w:r>
              <w:rPr>
                <w:rFonts w:hint="eastAsia"/>
                <w:bCs/>
                <w:color w:val="auto"/>
                <w:sz w:val="24"/>
                <w:lang w:eastAsia="zh-CN"/>
              </w:rPr>
              <w:t>清洗</w:t>
            </w:r>
            <w:r>
              <w:rPr>
                <w:rFonts w:hint="eastAsia"/>
                <w:bCs/>
                <w:color w:val="auto"/>
                <w:sz w:val="24"/>
              </w:rPr>
              <w:t>废水W1和噪声N</w:t>
            </w:r>
            <w:r>
              <w:rPr>
                <w:rFonts w:hint="eastAsia"/>
                <w:bCs/>
                <w:color w:val="auto"/>
                <w:sz w:val="24"/>
                <w:lang w:eastAsia="zh-CN"/>
              </w:rPr>
              <w:t>；</w:t>
            </w:r>
            <w:r>
              <w:rPr>
                <w:rFonts w:hint="eastAsia"/>
                <w:bCs/>
                <w:color w:val="auto"/>
                <w:sz w:val="24"/>
                <w:lang w:val="en-US" w:eastAsia="zh-CN"/>
              </w:rPr>
              <w:t>需要擦拭的镜片</w:t>
            </w:r>
            <w:r>
              <w:rPr>
                <w:rFonts w:hint="eastAsia"/>
                <w:color w:val="auto"/>
                <w:sz w:val="24"/>
                <w:szCs w:val="24"/>
              </w:rPr>
              <w:t>使用</w:t>
            </w:r>
            <w:r>
              <w:rPr>
                <w:rFonts w:hint="eastAsia"/>
                <w:color w:val="auto"/>
                <w:sz w:val="24"/>
                <w:szCs w:val="24"/>
                <w:lang w:eastAsia="zh-CN"/>
              </w:rPr>
              <w:t>丙酮、乙醚、乙醇</w:t>
            </w:r>
            <w:r>
              <w:rPr>
                <w:rFonts w:hint="eastAsia"/>
                <w:color w:val="auto"/>
                <w:sz w:val="24"/>
                <w:szCs w:val="24"/>
              </w:rPr>
              <w:t>进行擦拭，去除表面的杂质</w:t>
            </w:r>
            <w:r>
              <w:rPr>
                <w:rFonts w:hint="eastAsia"/>
                <w:color w:val="auto"/>
                <w:sz w:val="24"/>
                <w:szCs w:val="24"/>
                <w:lang w:eastAsia="zh-CN"/>
              </w:rPr>
              <w:t>，</w:t>
            </w:r>
            <w:r>
              <w:rPr>
                <w:rFonts w:hint="eastAsia"/>
                <w:color w:val="auto"/>
                <w:sz w:val="24"/>
                <w:szCs w:val="24"/>
                <w:lang w:val="en-US" w:eastAsia="zh-CN"/>
              </w:rPr>
              <w:t>该工序会产生有机废气G1，本项目使用量较小，通过移动式活性炭吸附装置处理后加强车间通风无组织排放，不定量分析</w:t>
            </w:r>
            <w:r>
              <w:rPr>
                <w:rFonts w:hint="eastAsia"/>
                <w:color w:val="auto"/>
                <w:sz w:val="24"/>
                <w:szCs w:val="24"/>
              </w:rPr>
              <w:t>。</w:t>
            </w:r>
            <w:r>
              <w:rPr>
                <w:rFonts w:hint="eastAsia"/>
                <w:color w:val="auto"/>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bCs/>
                <w:color w:val="auto"/>
                <w:sz w:val="24"/>
              </w:rPr>
            </w:pPr>
            <w:r>
              <w:rPr>
                <w:rFonts w:hint="eastAsia"/>
                <w:b/>
                <w:color w:val="auto"/>
                <w:sz w:val="24"/>
              </w:rPr>
              <w:t>甩干：</w:t>
            </w:r>
            <w:r>
              <w:rPr>
                <w:rFonts w:hint="eastAsia"/>
                <w:bCs/>
                <w:color w:val="auto"/>
                <w:sz w:val="24"/>
              </w:rPr>
              <w:t>清洗后的玻璃经超声波清洗机自带的甩干机进行甩干，该工序会产生废水W2。</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sz w:val="24"/>
                <w:szCs w:val="24"/>
                <w:lang w:val="en-US"/>
              </w:rPr>
            </w:pPr>
            <w:r>
              <w:rPr>
                <w:rFonts w:hint="eastAsia"/>
                <w:b/>
                <w:bCs/>
                <w:color w:val="auto"/>
                <w:sz w:val="24"/>
                <w:szCs w:val="24"/>
              </w:rPr>
              <w:t>检查：</w:t>
            </w:r>
            <w:r>
              <w:rPr>
                <w:rFonts w:hint="eastAsia"/>
                <w:color w:val="auto"/>
                <w:sz w:val="24"/>
                <w:szCs w:val="24"/>
              </w:rPr>
              <w:t>甩干后的产品进行检查测试，检验是否符合要求，确保产品的合格性；此工序会产生不合格品</w:t>
            </w:r>
            <w:r>
              <w:rPr>
                <w:rFonts w:hint="eastAsia"/>
                <w:color w:val="auto"/>
                <w:sz w:val="24"/>
                <w:szCs w:val="24"/>
                <w:lang w:val="en-US"/>
              </w:rPr>
              <w:t>S1</w:t>
            </w:r>
            <w:r>
              <w:rPr>
                <w:rFonts w:hint="eastAsia"/>
                <w:color w:val="auto"/>
                <w:sz w:val="24"/>
                <w:szCs w:val="24"/>
                <w:lang w:val="en-US" w:eastAsia="zh-CN"/>
              </w:rPr>
              <w:t>，不合格品返回供应商返修后回用于生产</w:t>
            </w:r>
            <w:r>
              <w:rPr>
                <w:rFonts w:hint="eastAsia"/>
                <w:color w:val="auto"/>
                <w:sz w:val="24"/>
                <w:szCs w:val="24"/>
                <w:lang w:val="en-US"/>
              </w:rPr>
              <w:t>。</w:t>
            </w:r>
          </w:p>
          <w:p>
            <w:pPr>
              <w:spacing w:line="360" w:lineRule="auto"/>
              <w:ind w:firstLine="482" w:firstLineChars="200"/>
              <w:rPr>
                <w:color w:val="auto"/>
                <w:sz w:val="24"/>
              </w:rPr>
            </w:pPr>
            <w:r>
              <w:rPr>
                <w:rFonts w:hint="eastAsia"/>
                <w:b/>
                <w:color w:val="auto"/>
                <w:sz w:val="24"/>
              </w:rPr>
              <w:t>真空镀膜：</w:t>
            </w:r>
            <w:r>
              <w:rPr>
                <w:color w:val="auto"/>
                <w:sz w:val="24"/>
              </w:rPr>
              <w:t>将</w:t>
            </w:r>
            <w:r>
              <w:rPr>
                <w:rFonts w:hint="eastAsia"/>
                <w:color w:val="auto"/>
                <w:sz w:val="24"/>
              </w:rPr>
              <w:t>玻璃安装在模具内</w:t>
            </w:r>
            <w:r>
              <w:rPr>
                <w:color w:val="auto"/>
                <w:sz w:val="24"/>
              </w:rPr>
              <w:t>，</w:t>
            </w:r>
            <w:r>
              <w:rPr>
                <w:rFonts w:hint="eastAsia"/>
                <w:color w:val="auto"/>
                <w:sz w:val="24"/>
              </w:rPr>
              <w:t>然后放在</w:t>
            </w:r>
            <w:r>
              <w:rPr>
                <w:color w:val="auto"/>
                <w:sz w:val="24"/>
              </w:rPr>
              <w:t>真空镀膜机</w:t>
            </w:r>
            <w:r>
              <w:rPr>
                <w:rFonts w:hint="eastAsia"/>
                <w:color w:val="auto"/>
                <w:sz w:val="24"/>
              </w:rPr>
              <w:t>内，根据客户需求，分别使用不同的膜材（锗、五氧化三钛、二氧化硅、二氧化锆、氟化镱）在玻璃的表面进行镀膜，温度在</w:t>
            </w:r>
            <w:r>
              <w:rPr>
                <w:rFonts w:hint="eastAsia"/>
                <w:color w:val="auto"/>
                <w:sz w:val="24"/>
                <w:lang w:val="en-US" w:eastAsia="zh-CN"/>
              </w:rPr>
              <w:t>250-400</w:t>
            </w:r>
            <w:r>
              <w:rPr>
                <w:rFonts w:hint="eastAsia"/>
                <w:color w:val="auto"/>
                <w:sz w:val="24"/>
              </w:rPr>
              <w:t>℃左右，</w:t>
            </w:r>
            <w:r>
              <w:rPr>
                <w:color w:val="auto"/>
                <w:sz w:val="24"/>
              </w:rPr>
              <w:t>该工序有噪声N产生。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lang w:val="en-US"/>
              </w:rPr>
            </w:pPr>
            <w:r>
              <w:rPr>
                <w:rFonts w:hint="eastAsia"/>
                <w:color w:val="auto"/>
                <w:sz w:val="24"/>
                <w:szCs w:val="24"/>
                <w:lang w:val="en-US"/>
              </w:rPr>
              <w:t>真空镀膜是指在高真空的条件下加热金属或非金属材料，使其蒸发并凝结于镀件（金属、半导体或绝缘体）表面而形成薄膜的一种方法，首先将玻璃片送入入口锁闭室，然后锁闭室关闭，抽真空系统工作，将锁闭室的真空度抽至与镀膜室的真空度一致后打开锁闭室出口，锁闭阀将玻璃片送入镀膜室进行镀膜。镀膜过程根据膜层需要，选择不同的材料。通过热源加热膜材进行镀膜，根据客服选择镀一面或两面，由于整个镀膜过程均在高真空密闭设备中进行，因此不会产生粉尘</w:t>
            </w:r>
            <w:r>
              <w:rPr>
                <w:rFonts w:hint="eastAsia"/>
                <w:color w:val="auto"/>
                <w:sz w:val="24"/>
                <w:szCs w:val="24"/>
                <w:lang w:val="en-US" w:eastAsia="zh-CN"/>
              </w:rPr>
              <w:t>，约10%的膜材未镀膜到产品上，这部分膜材会附着在真空镀膜机的内壁、夹具、伞具和护板上</w:t>
            </w:r>
            <w:r>
              <w:rPr>
                <w:rFonts w:hint="eastAsia"/>
                <w:color w:val="auto"/>
                <w:sz w:val="24"/>
                <w:szCs w:val="24"/>
                <w:lang w:val="en-US"/>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sz w:val="24"/>
                <w:szCs w:val="24"/>
                <w:lang w:val="en-US"/>
              </w:rPr>
            </w:pPr>
            <w:r>
              <w:rPr>
                <w:rFonts w:hint="eastAsia"/>
                <w:b/>
                <w:bCs/>
                <w:color w:val="auto"/>
                <w:sz w:val="24"/>
                <w:szCs w:val="24"/>
                <w:lang w:val="en-US"/>
              </w:rPr>
              <w:t>冷却：</w:t>
            </w:r>
            <w:r>
              <w:rPr>
                <w:rFonts w:hint="eastAsia"/>
                <w:color w:val="auto"/>
                <w:sz w:val="24"/>
                <w:szCs w:val="24"/>
                <w:lang w:val="en-US"/>
              </w:rPr>
              <w:t>镀膜后，会使用循环冷却水冷却真空镀膜机组。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sz w:val="24"/>
                <w:szCs w:val="24"/>
                <w:lang w:val="en-US"/>
              </w:rPr>
            </w:pPr>
            <w:r>
              <w:rPr>
                <w:rFonts w:hint="eastAsia"/>
                <w:b/>
                <w:bCs/>
                <w:color w:val="auto"/>
                <w:sz w:val="24"/>
                <w:szCs w:val="24"/>
                <w:lang w:val="en-US"/>
              </w:rPr>
              <w:t>喷砂：</w:t>
            </w:r>
            <w:r>
              <w:rPr>
                <w:rFonts w:hint="eastAsia"/>
                <w:color w:val="auto"/>
                <w:sz w:val="24"/>
                <w:szCs w:val="24"/>
                <w:lang w:val="en-US"/>
              </w:rPr>
              <w:t>真空镀膜机上的夹具、伞具和护板，会沾染部分膜材，需使用金刚砂进行打磨，去除表面的膜材，该工序会产生废气G</w:t>
            </w:r>
            <w:r>
              <w:rPr>
                <w:rFonts w:hint="eastAsia"/>
                <w:color w:val="auto"/>
                <w:sz w:val="24"/>
                <w:szCs w:val="24"/>
                <w:lang w:val="en-US" w:eastAsia="zh-CN"/>
              </w:rPr>
              <w:t>2</w:t>
            </w:r>
            <w:r>
              <w:rPr>
                <w:rFonts w:hint="eastAsia"/>
                <w:color w:val="auto"/>
                <w:sz w:val="24"/>
                <w:szCs w:val="24"/>
                <w:lang w:val="en-US"/>
              </w:rPr>
              <w:t>和噪声N。</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rPr>
            </w:pPr>
            <w:r>
              <w:rPr>
                <w:rFonts w:hint="eastAsia"/>
                <w:b/>
                <w:bCs/>
                <w:color w:val="auto"/>
                <w:sz w:val="24"/>
                <w:szCs w:val="24"/>
              </w:rPr>
              <w:t>检验、包装：</w:t>
            </w:r>
            <w:r>
              <w:rPr>
                <w:rFonts w:hint="eastAsia"/>
                <w:color w:val="auto"/>
                <w:sz w:val="24"/>
                <w:szCs w:val="24"/>
              </w:rPr>
              <w:t>将产品使用强光灯和光谱仪进行检验，</w:t>
            </w:r>
            <w:r>
              <w:rPr>
                <w:rFonts w:hint="eastAsia"/>
                <w:color w:val="auto"/>
                <w:sz w:val="24"/>
                <w:szCs w:val="24"/>
                <w:lang w:eastAsia="zh-CN"/>
              </w:rPr>
              <w:t>观察产品表面是否平整光滑，</w:t>
            </w:r>
            <w:r>
              <w:rPr>
                <w:rFonts w:hint="eastAsia"/>
                <w:color w:val="auto"/>
                <w:sz w:val="24"/>
                <w:szCs w:val="24"/>
              </w:rPr>
              <w:t>合格品包装入库，该工序会产生不合格品S2，</w:t>
            </w:r>
            <w:r>
              <w:rPr>
                <w:rFonts w:hint="eastAsia"/>
                <w:color w:val="auto"/>
                <w:sz w:val="24"/>
                <w:szCs w:val="24"/>
                <w:lang w:val="en-US" w:eastAsia="zh-CN"/>
              </w:rPr>
              <w:t>对产品要求严格的</w:t>
            </w:r>
            <w:r>
              <w:rPr>
                <w:rFonts w:hint="eastAsia"/>
                <w:color w:val="auto"/>
                <w:sz w:val="24"/>
                <w:szCs w:val="24"/>
              </w:rPr>
              <w:t>不合格品委托第三方公司进行抛光处理，去除表面的膜材后，继续生产。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color w:val="auto"/>
                <w:sz w:val="24"/>
                <w:szCs w:val="24"/>
              </w:rPr>
            </w:pPr>
            <w:r>
              <w:rPr>
                <w:rFonts w:hint="eastAsia"/>
                <w:b/>
                <w:bCs/>
                <w:color w:val="auto"/>
                <w:sz w:val="24"/>
                <w:szCs w:val="24"/>
                <w:lang w:eastAsia="zh-CN"/>
              </w:rPr>
              <w:t>打磨：</w:t>
            </w:r>
            <w:r>
              <w:rPr>
                <w:rFonts w:hint="eastAsia"/>
                <w:b w:val="0"/>
                <w:bCs w:val="0"/>
                <w:color w:val="auto"/>
                <w:sz w:val="24"/>
                <w:szCs w:val="24"/>
                <w:lang w:val="en-US" w:eastAsia="zh-CN"/>
              </w:rPr>
              <w:t>检验后，要求不高的部分</w:t>
            </w:r>
            <w:r>
              <w:rPr>
                <w:rFonts w:hint="eastAsia"/>
                <w:b w:val="0"/>
                <w:bCs w:val="0"/>
                <w:color w:val="auto"/>
                <w:sz w:val="24"/>
                <w:szCs w:val="24"/>
                <w:lang w:eastAsia="zh-CN"/>
              </w:rPr>
              <w:t>不</w:t>
            </w:r>
            <w:r>
              <w:rPr>
                <w:rFonts w:hint="eastAsia"/>
                <w:color w:val="auto"/>
                <w:sz w:val="24"/>
                <w:szCs w:val="24"/>
                <w:lang w:eastAsia="zh-CN"/>
              </w:rPr>
              <w:t>合格品</w:t>
            </w:r>
            <w:r>
              <w:rPr>
                <w:rFonts w:hint="eastAsia"/>
                <w:color w:val="auto"/>
                <w:sz w:val="24"/>
                <w:szCs w:val="24"/>
                <w:lang w:val="en-US" w:eastAsia="zh-CN"/>
              </w:rPr>
              <w:t>委外打磨。</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eastAsia="宋体"/>
                <w:b/>
                <w:color w:val="auto"/>
                <w:sz w:val="24"/>
                <w:lang w:val="en-US" w:eastAsia="zh-CN"/>
              </w:rPr>
            </w:pPr>
            <w:r>
              <w:rPr>
                <w:rFonts w:hint="eastAsia"/>
                <w:b/>
                <w:bCs/>
                <w:color w:val="auto"/>
                <w:sz w:val="24"/>
                <w:szCs w:val="24"/>
              </w:rPr>
              <w:t>擦拭：</w:t>
            </w:r>
            <w:r>
              <w:rPr>
                <w:rFonts w:hint="eastAsia"/>
                <w:color w:val="auto"/>
                <w:sz w:val="24"/>
                <w:szCs w:val="24"/>
              </w:rPr>
              <w:t>镀膜后的产品部分抽检，抽检的产品需使用</w:t>
            </w:r>
            <w:r>
              <w:rPr>
                <w:rFonts w:hint="eastAsia"/>
                <w:color w:val="auto"/>
                <w:sz w:val="24"/>
                <w:szCs w:val="24"/>
                <w:lang w:eastAsia="zh-CN"/>
              </w:rPr>
              <w:t>丙酮、乙醚、乙醇</w:t>
            </w:r>
            <w:r>
              <w:rPr>
                <w:rFonts w:hint="eastAsia"/>
                <w:color w:val="auto"/>
                <w:sz w:val="24"/>
                <w:szCs w:val="24"/>
              </w:rPr>
              <w:t>进行擦拭，去除表面的杂质</w:t>
            </w:r>
            <w:r>
              <w:rPr>
                <w:rFonts w:hint="eastAsia"/>
                <w:color w:val="auto"/>
                <w:sz w:val="24"/>
                <w:szCs w:val="24"/>
                <w:lang w:eastAsia="zh-CN"/>
              </w:rPr>
              <w:t>，</w:t>
            </w:r>
            <w:r>
              <w:rPr>
                <w:rFonts w:hint="eastAsia"/>
                <w:color w:val="auto"/>
                <w:sz w:val="24"/>
                <w:szCs w:val="24"/>
                <w:lang w:val="en-US" w:eastAsia="zh-CN"/>
              </w:rPr>
              <w:t>该工序会产生有机废气G3，本项目使用量较小，通过移动式活性炭吸附装置处理后加强车间通风无组织排放，不定量分析</w:t>
            </w:r>
            <w:r>
              <w:rPr>
                <w:rFonts w:hint="eastAsia"/>
                <w:color w:val="auto"/>
                <w:sz w:val="24"/>
                <w:szCs w:val="24"/>
              </w:rPr>
              <w:t>。</w:t>
            </w:r>
            <w:r>
              <w:rPr>
                <w:rFonts w:hint="eastAsia"/>
                <w:color w:val="auto"/>
                <w:sz w:val="24"/>
                <w:szCs w:val="24"/>
                <w:lang w:val="en-US" w:eastAsia="zh-CN"/>
              </w:rPr>
              <w:t xml:space="preserve">      </w:t>
            </w:r>
          </w:p>
          <w:p>
            <w:pPr>
              <w:pStyle w:val="31"/>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sz w:val="24"/>
                <w:szCs w:val="24"/>
              </w:rPr>
            </w:pPr>
            <w:r>
              <w:rPr>
                <w:rFonts w:hint="eastAsia"/>
                <w:b/>
                <w:bCs/>
                <w:sz w:val="24"/>
                <w:szCs w:val="24"/>
                <w:highlight w:val="none"/>
                <w:lang w:val="en-US" w:eastAsia="zh-CN"/>
              </w:rPr>
              <w:t>小结：本次验收</w:t>
            </w:r>
            <w:r>
              <w:rPr>
                <w:rFonts w:hint="eastAsia"/>
                <w:b/>
                <w:bCs/>
                <w:sz w:val="24"/>
                <w:szCs w:val="24"/>
                <w:lang w:val="en-US" w:eastAsia="zh-CN"/>
              </w:rPr>
              <w:t>项目为部分验收，项目实际建设中打磨工段委外、固定工序后部分产品需清洗部分产品需擦拭极少数产品需清洗加擦拭，以上变动均不新增污染因子且不增加污染物排放量，因此发生的变动不属于重大变动。</w:t>
            </w:r>
          </w:p>
        </w:tc>
      </w:tr>
    </w:tbl>
    <w:p>
      <w:pPr>
        <w:pStyle w:val="2"/>
        <w:spacing w:before="0" w:after="0" w:line="500" w:lineRule="exact"/>
        <w:rPr>
          <w:rFonts w:eastAsiaTheme="minorEastAsia"/>
          <w:sz w:val="24"/>
          <w:szCs w:val="24"/>
          <w:highlight w:val="none"/>
        </w:rPr>
      </w:pPr>
      <w:r>
        <w:rPr>
          <w:rFonts w:eastAsiaTheme="minorEastAsia"/>
          <w:sz w:val="24"/>
          <w:szCs w:val="24"/>
          <w:highlight w:val="none"/>
        </w:rPr>
        <w:t>表三</w:t>
      </w: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4" w:hRule="atLeast"/>
          <w:jc w:val="center"/>
        </w:trPr>
        <w:tc>
          <w:tcPr>
            <w:tcW w:w="5000" w:type="pct"/>
          </w:tcPr>
          <w:p>
            <w:pPr>
              <w:rPr>
                <w:b/>
                <w:sz w:val="24"/>
                <w:szCs w:val="24"/>
              </w:rPr>
            </w:pPr>
            <w:r>
              <w:rPr>
                <w:b/>
                <w:sz w:val="24"/>
                <w:szCs w:val="24"/>
              </w:rPr>
              <w:t>主要污染源、污染物处理和排放</w:t>
            </w:r>
          </w:p>
          <w:p>
            <w:pPr>
              <w:spacing w:line="360" w:lineRule="auto"/>
              <w:jc w:val="left"/>
              <w:rPr>
                <w:b/>
                <w:bCs w:val="0"/>
                <w:sz w:val="24"/>
                <w:szCs w:val="24"/>
              </w:rPr>
            </w:pPr>
            <w:r>
              <w:rPr>
                <w:rFonts w:hint="eastAsia"/>
                <w:b/>
                <w:bCs w:val="0"/>
                <w:sz w:val="24"/>
                <w:szCs w:val="24"/>
              </w:rPr>
              <w:t>1、废水</w:t>
            </w:r>
          </w:p>
          <w:p>
            <w:pPr>
              <w:spacing w:line="360" w:lineRule="auto"/>
              <w:jc w:val="left"/>
              <w:rPr>
                <w:b/>
                <w:bCs w:val="0"/>
                <w:sz w:val="24"/>
                <w:szCs w:val="24"/>
              </w:rPr>
            </w:pPr>
            <w:r>
              <w:rPr>
                <w:rFonts w:hint="eastAsia"/>
                <w:b/>
                <w:bCs w:val="0"/>
                <w:sz w:val="24"/>
                <w:szCs w:val="24"/>
              </w:rPr>
              <w:t>（1）生活</w:t>
            </w:r>
            <w:r>
              <w:rPr>
                <w:b/>
                <w:bCs w:val="0"/>
                <w:sz w:val="24"/>
                <w:szCs w:val="24"/>
              </w:rPr>
              <w:t>污水</w:t>
            </w:r>
          </w:p>
          <w:p>
            <w:pPr>
              <w:spacing w:line="360" w:lineRule="auto"/>
              <w:ind w:firstLine="480" w:firstLineChars="200"/>
              <w:jc w:val="left"/>
              <w:rPr>
                <w:bCs/>
                <w:sz w:val="24"/>
                <w:szCs w:val="24"/>
                <w:highlight w:val="none"/>
              </w:rPr>
            </w:pPr>
            <w:r>
              <w:rPr>
                <w:rFonts w:hint="eastAsia" w:ascii="宋体" w:cs="宋体"/>
                <w:kern w:val="0"/>
                <w:sz w:val="24"/>
                <w:szCs w:val="24"/>
              </w:rPr>
              <w:t>生活污水经化粪池处理后进入</w:t>
            </w:r>
            <w:r>
              <w:rPr>
                <w:rFonts w:hint="eastAsia" w:ascii="宋体" w:cs="宋体"/>
                <w:kern w:val="0"/>
                <w:sz w:val="24"/>
                <w:szCs w:val="24"/>
                <w:lang w:val="en-US" w:eastAsia="zh-CN"/>
              </w:rPr>
              <w:t>滨湖污水</w:t>
            </w:r>
            <w:r>
              <w:rPr>
                <w:rFonts w:hint="eastAsia" w:ascii="宋体" w:cs="宋体"/>
                <w:kern w:val="0"/>
                <w:sz w:val="24"/>
                <w:szCs w:val="24"/>
              </w:rPr>
              <w:t>处理厂集中处理</w:t>
            </w:r>
            <w:r>
              <w:rPr>
                <w:rFonts w:hint="eastAsia" w:ascii="宋体" w:cs="宋体"/>
                <w:kern w:val="0"/>
                <w:sz w:val="24"/>
                <w:szCs w:val="24"/>
                <w:lang w:eastAsia="zh-CN"/>
              </w:rPr>
              <w:t>，</w:t>
            </w:r>
            <w:r>
              <w:rPr>
                <w:rFonts w:hint="eastAsia" w:ascii="宋体" w:cs="宋体"/>
                <w:kern w:val="0"/>
                <w:sz w:val="24"/>
                <w:szCs w:val="24"/>
                <w:lang w:val="en-US" w:eastAsia="zh-CN"/>
              </w:rPr>
              <w:t>清洗废水经水处理设备处理后作为冷却水使用不外排，超纯水制备机产生的浓水作为冷却水使用不外排。（其中超纯水制备机中产生固体废物有废活性炭、含污泥滤芯、石英砂、废软树脂、</w:t>
            </w:r>
            <w:r>
              <w:rPr>
                <w:rFonts w:hint="default" w:ascii="Times New Roman" w:hAnsi="Times New Roman" w:cs="Times New Roman"/>
                <w:kern w:val="0"/>
                <w:sz w:val="24"/>
                <w:szCs w:val="24"/>
                <w:lang w:val="en-US" w:eastAsia="zh-CN"/>
              </w:rPr>
              <w:t>RO</w:t>
            </w:r>
            <w:r>
              <w:rPr>
                <w:rFonts w:hint="eastAsia" w:ascii="宋体" w:cs="宋体"/>
                <w:kern w:val="0"/>
                <w:sz w:val="24"/>
                <w:szCs w:val="24"/>
                <w:lang w:val="en-US" w:eastAsia="zh-CN"/>
              </w:rPr>
              <w:t>膜等均统计在表</w:t>
            </w:r>
            <w:r>
              <w:rPr>
                <w:rFonts w:hint="default" w:ascii="Times New Roman" w:hAnsi="Times New Roman" w:cs="Times New Roman"/>
                <w:kern w:val="0"/>
                <w:sz w:val="24"/>
                <w:szCs w:val="24"/>
                <w:lang w:val="en-US" w:eastAsia="zh-CN"/>
              </w:rPr>
              <w:t>3-4</w:t>
            </w:r>
            <w:r>
              <w:rPr>
                <w:rFonts w:hint="eastAsia" w:ascii="宋体" w:cs="宋体"/>
                <w:kern w:val="0"/>
                <w:sz w:val="24"/>
                <w:szCs w:val="24"/>
                <w:lang w:val="en-US" w:eastAsia="zh-CN"/>
              </w:rPr>
              <w:t>中。）</w:t>
            </w:r>
          </w:p>
          <w:p>
            <w:pPr>
              <w:spacing w:line="360" w:lineRule="auto"/>
              <w:ind w:firstLine="482" w:firstLineChars="200"/>
              <w:jc w:val="left"/>
              <w:rPr>
                <w:bCs/>
                <w:sz w:val="24"/>
                <w:szCs w:val="24"/>
              </w:rPr>
            </w:pPr>
            <w:r>
              <w:rPr>
                <w:b/>
                <w:sz w:val="24"/>
                <w:szCs w:val="24"/>
              </w:rPr>
              <w:pict>
                <v:shape id="_x0000_s1026" o:spid="_x0000_s1026" o:spt="202" type="#_x0000_t202" style="position:absolute;left:0pt;margin-left:251.9pt;margin-top:2.1pt;height:23.15pt;width:29.3pt;z-index:251661312;mso-width-relative:margin;mso-height-relative:margin;mso-height-percent:200;" stroked="f" coordsize="21600,21600">
                  <v:path/>
                  <v:fill focussize="0,0"/>
                  <v:stroke on="f" joinstyle="miter"/>
                  <v:imagedata o:title=""/>
                  <o:lock v:ext="edit"/>
                  <v:textbox style="mso-fit-shape-to-text:t;">
                    <w:txbxContent>
                      <w:p>
                        <w:pPr>
                          <w:jc w:val="center"/>
                        </w:pPr>
                        <w:r>
                          <w:rPr>
                            <w:rFonts w:hint="eastAsia"/>
                          </w:rPr>
                          <w:t>★</w:t>
                        </w:r>
                      </w:p>
                    </w:txbxContent>
                  </v:textbox>
                </v:shape>
              </w:pict>
            </w:r>
            <w:r>
              <w:rPr>
                <w:b/>
                <w:bCs/>
                <w:sz w:val="24"/>
                <w:szCs w:val="24"/>
              </w:rPr>
              <w:pict>
                <v:rect id="_x0000_s1027" o:spid="_x0000_s1027" o:spt="1" style="position:absolute;left:0pt;margin-left:287.3pt;margin-top:17.05pt;height:25.5pt;width:120.75pt;z-index:251664384;mso-width-relative:page;mso-height-relative:page;" stroked="t" coordsize="21600,21600">
                  <v:path/>
                  <v:fill focussize="0,0"/>
                  <v:stroke color="#000000"/>
                  <v:imagedata o:title=""/>
                  <o:lock v:ext="edit"/>
                  <v:textbox>
                    <w:txbxContent>
                      <w:p>
                        <w:pPr>
                          <w:jc w:val="center"/>
                        </w:pPr>
                        <w:r>
                          <w:rPr>
                            <w:rFonts w:hint="eastAsia"/>
                            <w:lang w:val="en-US" w:eastAsia="zh-CN"/>
                          </w:rPr>
                          <w:t>滨湖</w:t>
                        </w:r>
                        <w:r>
                          <w:rPr>
                            <w:rFonts w:hint="eastAsia"/>
                          </w:rPr>
                          <w:t>污水处理厂</w:t>
                        </w:r>
                      </w:p>
                    </w:txbxContent>
                  </v:textbox>
                </v:rect>
              </w:pict>
            </w:r>
            <w:r>
              <w:rPr>
                <w:b/>
                <w:sz w:val="24"/>
                <w:szCs w:val="24"/>
              </w:rPr>
              <w:pict>
                <v:shape id="_x0000_s1028" o:spid="_x0000_s1028" o:spt="202" type="#_x0000_t202" style="position:absolute;left:0pt;margin-left:82.35pt;margin-top:18.25pt;height:23.9pt;width:58.8pt;z-index:251659264;mso-width-relative:margin;mso-height-relative:margin;mso-height-percent:200;" coordsize="21600,21600">
                  <v:path/>
                  <v:fill focussize="0,0"/>
                  <v:stroke joinstyle="miter"/>
                  <v:imagedata o:title=""/>
                  <o:lock v:ext="edit"/>
                  <v:textbox style="mso-fit-shape-to-text:t;">
                    <w:txbxContent>
                      <w:p>
                        <w:pPr>
                          <w:jc w:val="center"/>
                        </w:pPr>
                        <w:r>
                          <w:rPr>
                            <w:rFonts w:hint="eastAsia"/>
                          </w:rPr>
                          <w:t>生活污水</w:t>
                        </w:r>
                      </w:p>
                    </w:txbxContent>
                  </v:textbox>
                </v:shape>
              </w:pict>
            </w:r>
            <w:r>
              <w:rPr>
                <w:b/>
                <w:bCs/>
                <w:sz w:val="24"/>
                <w:szCs w:val="24"/>
              </w:rPr>
              <w:pict>
                <v:rect id="_x0000_s1029" o:spid="_x0000_s1029" o:spt="1" style="position:absolute;left:0pt;margin-left:178.5pt;margin-top:18.25pt;height:22.55pt;width:68.95pt;z-index:251662336;mso-width-relative:page;mso-height-relative:page;" coordsize="21600,21600">
                  <v:path/>
                  <v:fill focussize="0,0"/>
                  <v:stroke/>
                  <v:imagedata o:title=""/>
                  <o:lock v:ext="edit"/>
                  <v:textbox>
                    <w:txbxContent>
                      <w:p>
                        <w:pPr>
                          <w:jc w:val="center"/>
                        </w:pPr>
                        <w:r>
                          <w:rPr>
                            <w:rFonts w:hint="eastAsia"/>
                          </w:rPr>
                          <w:t>化粪池</w:t>
                        </w:r>
                      </w:p>
                    </w:txbxContent>
                  </v:textbox>
                </v:rect>
              </w:pict>
            </w:r>
          </w:p>
          <w:p>
            <w:pPr>
              <w:spacing w:line="360" w:lineRule="auto"/>
              <w:ind w:firstLine="482" w:firstLineChars="200"/>
              <w:jc w:val="left"/>
              <w:rPr>
                <w:bCs/>
                <w:sz w:val="24"/>
                <w:szCs w:val="24"/>
              </w:rPr>
            </w:pPr>
            <w:r>
              <w:rPr>
                <w:b/>
                <w:bCs/>
                <w:sz w:val="24"/>
                <w:szCs w:val="24"/>
              </w:rPr>
              <w:pict>
                <v:shape id="_x0000_s1030" o:spid="_x0000_s1030" o:spt="32" type="#_x0000_t32" style="position:absolute;left:0pt;margin-left:141.15pt;margin-top:5.9pt;height:0pt;width:37.35pt;z-index:251663360;mso-width-relative:page;mso-height-relative:page;" o:connectortype="straight" filled="f" coordsize="21600,21600">
                  <v:path arrowok="t"/>
                  <v:fill on="f" focussize="0,0"/>
                  <v:stroke endarrow="block"/>
                  <v:imagedata o:title=""/>
                  <o:lock v:ext="edit"/>
                </v:shape>
              </w:pict>
            </w:r>
            <w:r>
              <w:rPr>
                <w:b/>
                <w:sz w:val="24"/>
                <w:szCs w:val="24"/>
              </w:rPr>
              <w:pict>
                <v:shape id="_x0000_s1031" o:spid="_x0000_s1031" o:spt="32" type="#_x0000_t32" style="position:absolute;left:0pt;margin-left:247.45pt;margin-top:5.9pt;height:0pt;width:39.85pt;z-index:251660288;mso-width-relative:page;mso-height-relative:page;" o:connectortype="straight" filled="f" coordsize="21600,21600">
                  <v:path arrowok="t"/>
                  <v:fill on="f" focussize="0,0"/>
                  <v:stroke endarrow="block"/>
                  <v:imagedata o:title=""/>
                  <o:lock v:ext="edit"/>
                </v:shape>
              </w:pict>
            </w:r>
          </w:p>
          <w:p>
            <w:pPr>
              <w:widowControl w:val="0"/>
              <w:autoSpaceDE w:val="0"/>
              <w:autoSpaceDN w:val="0"/>
              <w:adjustRightInd w:val="0"/>
              <w:spacing w:line="360" w:lineRule="auto"/>
              <w:ind w:firstLine="422" w:firstLineChars="200"/>
              <w:jc w:val="center"/>
              <w:rPr>
                <w:rFonts w:hint="eastAsia"/>
                <w:b/>
                <w:bCs w:val="0"/>
                <w:sz w:val="21"/>
                <w:szCs w:val="21"/>
              </w:rPr>
            </w:pPr>
            <w:r>
              <w:rPr>
                <w:rFonts w:hint="eastAsia" w:hAnsi="宋体"/>
                <w:b/>
                <w:sz w:val="21"/>
                <w:szCs w:val="21"/>
              </w:rPr>
              <w:t>图3-1 污水接管及监测点位图</w:t>
            </w:r>
          </w:p>
          <w:p>
            <w:pPr>
              <w:spacing w:line="360" w:lineRule="auto"/>
              <w:jc w:val="center"/>
              <w:rPr>
                <w:b/>
                <w:color w:val="auto"/>
                <w:sz w:val="21"/>
                <w:szCs w:val="21"/>
              </w:rPr>
            </w:pPr>
          </w:p>
          <w:p>
            <w:pPr>
              <w:spacing w:line="360" w:lineRule="auto"/>
              <w:jc w:val="center"/>
              <w:rPr>
                <w:rFonts w:hint="eastAsia"/>
                <w:b/>
                <w:bCs w:val="0"/>
                <w:sz w:val="24"/>
                <w:szCs w:val="24"/>
              </w:rPr>
            </w:pPr>
            <w:r>
              <w:rPr>
                <w:b/>
                <w:color w:val="auto"/>
                <w:sz w:val="21"/>
                <w:szCs w:val="21"/>
              </w:rPr>
              <w:object>
                <v:shape id="_x0000_i1026" o:spt="75" type="#_x0000_t75" style="height:306.7pt;width:390.45pt;" o:ole="t" filled="f" o:preferrelative="t" stroked="f" coordsize="21600,21600">
                  <v:path/>
                  <v:fill on="f" focussize="0,0"/>
                  <v:stroke on="f"/>
                  <v:imagedata r:id="rId12" o:title=""/>
                  <o:lock v:ext="edit" aspectratio="f"/>
                  <w10:wrap type="none"/>
                  <w10:anchorlock/>
                </v:shape>
                <o:OLEObject Type="Embed" ProgID="Visio.Drawing.15" ShapeID="_x0000_i1026" DrawAspect="Content" ObjectID="_1468075726" r:id="rId11">
                  <o:LockedField>false</o:LockedField>
                </o:OLEObject>
              </w:object>
            </w:r>
          </w:p>
          <w:p>
            <w:pPr>
              <w:pStyle w:val="3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图</w:t>
            </w:r>
            <w:r>
              <w:rPr>
                <w:rFonts w:hint="default" w:ascii="Times New Roman" w:hAnsi="Times New Roman" w:eastAsia="宋体" w:cs="Times New Roman"/>
                <w:b/>
                <w:color w:val="auto"/>
                <w:sz w:val="21"/>
                <w:szCs w:val="21"/>
                <w:lang w:val="en-US" w:eastAsia="zh-CN"/>
              </w:rPr>
              <w:t>3</w:t>
            </w:r>
            <w:r>
              <w:rPr>
                <w:rFonts w:hint="default" w:ascii="Times New Roman" w:hAnsi="Times New Roman" w:eastAsia="宋体" w:cs="Times New Roman"/>
                <w:b/>
                <w:color w:val="auto"/>
                <w:sz w:val="21"/>
                <w:szCs w:val="21"/>
              </w:rPr>
              <w:t>-</w:t>
            </w:r>
            <w:r>
              <w:rPr>
                <w:rFonts w:hint="default" w:ascii="Times New Roman" w:hAnsi="Times New Roman" w:eastAsia="宋体" w:cs="Times New Roman"/>
                <w:b/>
                <w:color w:val="auto"/>
                <w:sz w:val="21"/>
                <w:szCs w:val="21"/>
                <w:lang w:val="en-US" w:eastAsia="zh-CN"/>
              </w:rPr>
              <w:t>2</w:t>
            </w:r>
            <w:r>
              <w:rPr>
                <w:rFonts w:hint="default" w:ascii="Times New Roman" w:hAnsi="Times New Roman" w:eastAsia="宋体" w:cs="Times New Roman"/>
                <w:b/>
                <w:color w:val="auto"/>
                <w:sz w:val="21"/>
                <w:szCs w:val="21"/>
              </w:rPr>
              <w:t>本项目水平衡图</w:t>
            </w:r>
          </w:p>
          <w:p>
            <w:pPr>
              <w:spacing w:line="360" w:lineRule="auto"/>
              <w:jc w:val="left"/>
              <w:rPr>
                <w:rFonts w:hint="eastAsia"/>
                <w:b/>
                <w:bCs w:val="0"/>
                <w:sz w:val="24"/>
                <w:szCs w:val="24"/>
              </w:rPr>
            </w:pPr>
          </w:p>
          <w:p>
            <w:pPr>
              <w:spacing w:line="360" w:lineRule="auto"/>
              <w:jc w:val="left"/>
              <w:rPr>
                <w:rFonts w:hint="eastAsia"/>
                <w:b/>
                <w:bCs w:val="0"/>
                <w:sz w:val="24"/>
                <w:szCs w:val="24"/>
              </w:rPr>
            </w:pPr>
          </w:p>
          <w:p>
            <w:pPr>
              <w:spacing w:line="360" w:lineRule="auto"/>
              <w:jc w:val="left"/>
              <w:rPr>
                <w:rFonts w:hint="eastAsia"/>
                <w:b/>
                <w:bCs w:val="0"/>
                <w:sz w:val="24"/>
                <w:szCs w:val="24"/>
              </w:rPr>
            </w:pPr>
          </w:p>
          <w:p>
            <w:pPr>
              <w:spacing w:line="360" w:lineRule="auto"/>
              <w:jc w:val="left"/>
              <w:rPr>
                <w:b/>
                <w:bCs w:val="0"/>
                <w:sz w:val="24"/>
                <w:szCs w:val="24"/>
              </w:rPr>
            </w:pPr>
            <w:r>
              <w:rPr>
                <w:rFonts w:hint="eastAsia"/>
                <w:b/>
                <w:bCs w:val="0"/>
                <w:sz w:val="24"/>
                <w:szCs w:val="24"/>
              </w:rPr>
              <w:t>2、废气</w:t>
            </w:r>
          </w:p>
          <w:p>
            <w:pPr>
              <w:keepNext w:val="0"/>
              <w:keepLines w:val="0"/>
              <w:pageBreakBefore w:val="0"/>
              <w:widowControl/>
              <w:kinsoku/>
              <w:wordWrap/>
              <w:overflowPunct/>
              <w:topLinePunct w:val="0"/>
              <w:autoSpaceDE/>
              <w:autoSpaceDN/>
              <w:bidi w:val="0"/>
              <w:adjustRightInd/>
              <w:snapToGrid/>
              <w:spacing w:line="360" w:lineRule="auto"/>
              <w:textAlignment w:val="auto"/>
              <w:rPr>
                <w:b/>
                <w:bCs w:val="0"/>
                <w:sz w:val="24"/>
              </w:rPr>
            </w:pPr>
            <w:r>
              <w:rPr>
                <w:rFonts w:hint="eastAsia"/>
                <w:b/>
                <w:bCs w:val="0"/>
                <w:sz w:val="24"/>
              </w:rPr>
              <w:t>2.1</w:t>
            </w:r>
            <w:r>
              <w:rPr>
                <w:b/>
                <w:bCs w:val="0"/>
                <w:sz w:val="24"/>
              </w:rPr>
              <w:t>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eastAsia="宋体"/>
                <w:sz w:val="24"/>
                <w:szCs w:val="24"/>
              </w:rPr>
              <w:t>本次验收项目为部分验收，</w:t>
            </w:r>
            <w:r>
              <w:rPr>
                <w:rFonts w:hint="eastAsia" w:ascii="宋体" w:hAnsi="宋体"/>
                <w:sz w:val="24"/>
                <w:szCs w:val="24"/>
                <w:lang w:val="en-US" w:eastAsia="zh-CN"/>
              </w:rPr>
              <w:t>喷砂粉尘由喷砂机自带的除尘器</w:t>
            </w:r>
            <w:r>
              <w:rPr>
                <w:rFonts w:hint="eastAsia" w:ascii="宋体" w:hAnsi="宋体" w:eastAsia="宋体"/>
                <w:sz w:val="24"/>
                <w:szCs w:val="24"/>
              </w:rPr>
              <w:t>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hAnsi="宋体"/>
                <w:b/>
                <w:sz w:val="24"/>
                <w:szCs w:val="24"/>
                <w:highlight w:val="none"/>
              </w:rPr>
            </w:pPr>
            <w:r>
              <w:rPr>
                <w:sz w:val="24"/>
                <w:szCs w:val="24"/>
              </w:rPr>
              <w:t>本项目有组织废气排放及治理措施</w:t>
            </w:r>
            <w:r>
              <w:rPr>
                <w:rFonts w:hint="eastAsia"/>
                <w:sz w:val="24"/>
                <w:szCs w:val="24"/>
              </w:rPr>
              <w:t>对照表详</w:t>
            </w:r>
            <w:r>
              <w:rPr>
                <w:sz w:val="24"/>
                <w:szCs w:val="24"/>
              </w:rPr>
              <w:t>见表3-</w:t>
            </w:r>
            <w:r>
              <w:rPr>
                <w:rFonts w:hint="eastAsia"/>
                <w:sz w:val="24"/>
                <w:szCs w:val="24"/>
                <w:lang w:val="en-US" w:eastAsia="zh-CN"/>
              </w:rPr>
              <w:t>1</w:t>
            </w:r>
            <w:r>
              <w:rPr>
                <w:sz w:val="24"/>
                <w:szCs w:val="24"/>
              </w:rPr>
              <w:t>；有组织废气走向及监测点位见图3-</w:t>
            </w:r>
            <w:r>
              <w:rPr>
                <w:rFonts w:hint="eastAsia"/>
                <w:sz w:val="24"/>
                <w:szCs w:val="24"/>
              </w:rPr>
              <w:t>2</w:t>
            </w:r>
            <w:r>
              <w:rPr>
                <w:sz w:val="24"/>
                <w:szCs w:val="24"/>
              </w:rPr>
              <w:t>。</w:t>
            </w:r>
          </w:p>
          <w:p>
            <w:pPr>
              <w:spacing w:line="360" w:lineRule="auto"/>
              <w:jc w:val="left"/>
              <w:rPr>
                <w:rFonts w:hint="eastAsia"/>
                <w:b/>
                <w:bCs/>
                <w:sz w:val="24"/>
                <w:szCs w:val="24"/>
                <w:lang w:val="en-US" w:eastAsia="zh-CN"/>
              </w:rPr>
            </w:pPr>
          </w:p>
          <w:p>
            <w:pPr>
              <w:spacing w:line="360" w:lineRule="auto"/>
              <w:ind w:firstLine="6480" w:firstLineChars="2700"/>
              <w:jc w:val="left"/>
              <w:rPr>
                <w:rFonts w:eastAsiaTheme="minorEastAsia"/>
                <w:sz w:val="24"/>
                <w:szCs w:val="24"/>
              </w:rPr>
            </w:pPr>
            <w:r>
              <w:rPr>
                <w:rFonts w:eastAsiaTheme="minorEastAsia"/>
                <w:sz w:val="24"/>
                <w:szCs w:val="24"/>
              </w:rPr>
              <w:pict>
                <v:rect id="_x0000_s1035" o:spid="_x0000_s1035" o:spt="1" style="position:absolute;left:0pt;margin-left:294.4pt;margin-top:2.15pt;height:26.1pt;width:112.4pt;z-index:251669504;mso-width-relative:page;mso-height-relative:page;" coordsize="21600,21600">
                  <v:path/>
                  <v:fill focussize="0,0"/>
                  <v:stroke/>
                  <v:imagedata o:title=""/>
                  <o:lock v:ext="edit"/>
                  <v:textbox>
                    <w:txbxContent>
                      <w:p>
                        <w:r>
                          <w:rPr>
                            <w:rFonts w:hint="eastAsia"/>
                            <w:b/>
                            <w:highlight w:val="none"/>
                            <w:lang w:val="en-US" w:eastAsia="zh-CN"/>
                          </w:rPr>
                          <w:t>15</w:t>
                        </w:r>
                        <w:r>
                          <w:rPr>
                            <w:rFonts w:hint="eastAsia"/>
                            <w:b/>
                            <w:highlight w:val="none"/>
                          </w:rPr>
                          <w:t>m</w:t>
                        </w:r>
                        <w:r>
                          <w:rPr>
                            <w:rFonts w:hint="eastAsia"/>
                            <w:highlight w:val="none"/>
                          </w:rPr>
                          <w:t>高</w:t>
                        </w:r>
                        <w:r>
                          <w:rPr>
                            <w:rFonts w:hint="eastAsia"/>
                            <w:b/>
                            <w:bCs/>
                            <w:highlight w:val="none"/>
                          </w:rPr>
                          <w:t>1</w:t>
                        </w:r>
                        <w:r>
                          <w:rPr>
                            <w:rFonts w:hint="eastAsia"/>
                            <w:b/>
                            <w:bCs/>
                          </w:rPr>
                          <w:t>#</w:t>
                        </w:r>
                        <w:r>
                          <w:rPr>
                            <w:rFonts w:hint="eastAsia"/>
                          </w:rPr>
                          <w:t>排气筒排放</w:t>
                        </w:r>
                      </w:p>
                    </w:txbxContent>
                  </v:textbox>
                </v:rect>
              </w:pict>
            </w:r>
            <w:r>
              <w:rPr>
                <w:sz w:val="24"/>
              </w:rPr>
              <w:pict>
                <v:shape id="_x0000_s1036" o:spid="_x0000_s1036" o:spt="23" type="#_x0000_t23" style="position:absolute;left:0pt;margin-left:265.2pt;margin-top:0.2pt;height:17.25pt;width:17.35pt;z-index:251670528;mso-width-relative:page;mso-height-relative:page;" fillcolor="#FFFFFF" filled="t" stroked="t" coordsize="21600,21600" adj="5400">
                  <v:path/>
                  <v:fill on="t" color2="#FFFFFF" focussize="0,0"/>
                  <v:stroke color="#4F81BD"/>
                  <v:imagedata o:title=""/>
                  <o:lock v:ext="edit" aspectratio="f"/>
                </v:shape>
              </w:pict>
            </w:r>
            <w:r>
              <w:rPr>
                <w:rFonts w:eastAsiaTheme="minorEastAsia"/>
                <w:sz w:val="24"/>
                <w:szCs w:val="24"/>
              </w:rPr>
              <w:pict>
                <v:shape id="_x0000_s1037" o:spid="_x0000_s1037" o:spt="32" type="#_x0000_t32" style="position:absolute;left:0pt;margin-left:258.3pt;margin-top:18.75pt;height:0pt;width:36.1pt;z-index:251668480;mso-width-relative:page;mso-height-relative:page;" o:connectortype="straight" filled="f" coordsize="21600,21600">
                  <v:path arrowok="t"/>
                  <v:fill on="f" focussize="0,0"/>
                  <v:stroke endarrow="block"/>
                  <v:imagedata o:title=""/>
                  <o:lock v:ext="edit"/>
                </v:shape>
              </w:pict>
            </w:r>
            <w:r>
              <w:rPr>
                <w:rFonts w:eastAsiaTheme="minorEastAsia"/>
                <w:sz w:val="24"/>
                <w:szCs w:val="24"/>
              </w:rPr>
              <w:pict>
                <v:rect id="_x0000_s1038" o:spid="_x0000_s1038" o:spt="1" style="position:absolute;left:0pt;margin-left:125.65pt;margin-top:1pt;height:26.7pt;width:132.85pt;z-index:251667456;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喷砂机自带的袋式除尘器</w:t>
                        </w:r>
                      </w:p>
                    </w:txbxContent>
                  </v:textbox>
                </v:rect>
              </w:pict>
            </w:r>
            <w:r>
              <w:rPr>
                <w:rFonts w:eastAsiaTheme="minorEastAsia"/>
                <w:sz w:val="24"/>
                <w:szCs w:val="24"/>
              </w:rPr>
              <w:pict>
                <v:shape id="_x0000_s1034" o:spid="_x0000_s1034" o:spt="32" type="#_x0000_t32" style="position:absolute;left:0pt;margin-left:85.2pt;margin-top:16.2pt;height:0pt;width:39.45pt;z-index:251666432;mso-width-relative:page;mso-height-relative:page;" o:connectortype="straight" filled="f" coordsize="21600,21600">
                  <v:path arrowok="t"/>
                  <v:fill on="f" focussize="0,0"/>
                  <v:stroke endarrow="block"/>
                  <v:imagedata o:title=""/>
                  <o:lock v:ext="edit"/>
                </v:shape>
              </w:pict>
            </w:r>
            <w:r>
              <w:rPr>
                <w:rFonts w:eastAsiaTheme="minorEastAsia"/>
                <w:sz w:val="24"/>
                <w:szCs w:val="24"/>
              </w:rPr>
              <w:pict>
                <v:rect id="_x0000_s1032" o:spid="_x0000_s1032" o:spt="1" style="position:absolute;left:0pt;margin-left:26.15pt;margin-top:3.95pt;height:21.2pt;width:58.9pt;z-index:251665408;mso-width-relative:page;mso-height-relative:page;" fillcolor="#FFFFFF" filled="t" stroked="t" coordsize="21600,21600">
                  <v:path/>
                  <v:fill on="t" color2="#FFFFFF" focussize="0,0"/>
                  <v:stroke color="#FFFFFF" joinstyle="miter"/>
                  <v:imagedata o:title=""/>
                  <o:lock v:ext="edit" aspectratio="f"/>
                  <v:textbox>
                    <w:txbxContent>
                      <w:p>
                        <w:pPr>
                          <w:spacing w:beforeLines="0" w:afterLines="0"/>
                          <w:jc w:val="left"/>
                          <w:rPr>
                            <w:rFonts w:hint="default" w:eastAsia="宋体"/>
                            <w:lang w:val="en-US" w:eastAsia="zh-CN"/>
                          </w:rPr>
                        </w:pPr>
                        <w:r>
                          <w:rPr>
                            <w:rFonts w:hint="eastAsia"/>
                            <w:lang w:val="en-US" w:eastAsia="zh-CN"/>
                          </w:rPr>
                          <w:t>喷砂粉尘</w:t>
                        </w:r>
                      </w:p>
                    </w:txbxContent>
                  </v:textbox>
                </v:rect>
              </w:pict>
            </w:r>
          </w:p>
          <w:p>
            <w:pPr>
              <w:pStyle w:val="30"/>
              <w:rPr>
                <w:rFonts w:hint="eastAsia"/>
                <w:lang w:val="en-US" w:eastAsia="zh-CN"/>
              </w:rPr>
            </w:pPr>
          </w:p>
          <w:p>
            <w:pPr>
              <w:spacing w:line="360" w:lineRule="auto"/>
              <w:ind w:firstLine="6480" w:firstLineChars="2700"/>
              <w:jc w:val="left"/>
              <w:rPr>
                <w:rFonts w:hint="eastAsia"/>
                <w:b/>
                <w:bCs/>
                <w:sz w:val="21"/>
                <w:szCs w:val="21"/>
              </w:rPr>
            </w:pPr>
            <w:r>
              <w:rPr>
                <w:sz w:val="24"/>
              </w:rPr>
              <w:pict>
                <v:shape id="_x0000_s1039" o:spid="_x0000_s1039" o:spt="23" type="#_x0000_t23" style="position:absolute;left:0pt;margin-left:355.95pt;margin-top:3.6pt;height:17.25pt;width:17.35pt;z-index:251671552;mso-width-relative:page;mso-height-relative:page;" fillcolor="#FFFFFF" filled="t" stroked="t" coordsize="21600,21600" adj="5400">
                  <v:path/>
                  <v:fill on="t" color2="#FFFFFF" focussize="0,0"/>
                  <v:stroke color="#4F81BD"/>
                  <v:imagedata o:title=""/>
                  <o:lock v:ext="edit" aspectratio="f"/>
                </v:shape>
              </w:pict>
            </w:r>
            <w:r>
              <w:rPr>
                <w:rFonts w:hint="eastAsia"/>
                <w:b/>
                <w:bCs/>
                <w:sz w:val="21"/>
                <w:szCs w:val="21"/>
                <w:lang w:val="en-US" w:eastAsia="zh-CN"/>
              </w:rPr>
              <w:t>图例：    废气监测点位</w:t>
            </w:r>
          </w:p>
          <w:p>
            <w:pPr>
              <w:spacing w:line="360" w:lineRule="auto"/>
              <w:ind w:firstLine="422" w:firstLineChars="200"/>
              <w:jc w:val="center"/>
              <w:rPr>
                <w:b/>
                <w:sz w:val="24"/>
                <w:szCs w:val="24"/>
              </w:rPr>
            </w:pPr>
            <w:r>
              <w:rPr>
                <w:rFonts w:hint="eastAsia"/>
                <w:b/>
                <w:bCs/>
                <w:sz w:val="21"/>
                <w:szCs w:val="21"/>
              </w:rPr>
              <w:t>图3-2有组织废气处理流程图</w:t>
            </w:r>
            <w:r>
              <w:rPr>
                <w:rFonts w:hint="eastAsia"/>
                <w:b/>
                <w:bCs/>
                <w:sz w:val="21"/>
                <w:szCs w:val="21"/>
                <w:lang w:eastAsia="zh-CN"/>
              </w:rPr>
              <w:t>及监测点位</w:t>
            </w:r>
          </w:p>
          <w:p>
            <w:pPr>
              <w:spacing w:line="500" w:lineRule="exact"/>
              <w:jc w:val="both"/>
              <w:rPr>
                <w:b/>
                <w:sz w:val="24"/>
                <w:szCs w:val="24"/>
              </w:rPr>
            </w:pPr>
          </w:p>
          <w:p>
            <w:pPr>
              <w:spacing w:line="500" w:lineRule="exact"/>
              <w:jc w:val="center"/>
              <w:rPr>
                <w:b/>
                <w:sz w:val="24"/>
                <w:szCs w:val="24"/>
              </w:rPr>
            </w:pPr>
            <w:r>
              <w:rPr>
                <w:b/>
                <w:sz w:val="24"/>
                <w:szCs w:val="24"/>
              </w:rPr>
              <w:t>3-</w:t>
            </w:r>
            <w:r>
              <w:rPr>
                <w:rFonts w:hint="eastAsia"/>
                <w:b/>
                <w:sz w:val="24"/>
                <w:szCs w:val="24"/>
                <w:lang w:val="en-US" w:eastAsia="zh-CN"/>
              </w:rPr>
              <w:t>1</w:t>
            </w:r>
            <w:r>
              <w:rPr>
                <w:b/>
                <w:sz w:val="24"/>
                <w:szCs w:val="24"/>
              </w:rPr>
              <w:t xml:space="preserve"> 废气排放及治理措施</w:t>
            </w:r>
            <w:r>
              <w:rPr>
                <w:rFonts w:hint="eastAsia"/>
                <w:b/>
                <w:sz w:val="24"/>
                <w:szCs w:val="24"/>
              </w:rPr>
              <w:t>对照</w:t>
            </w:r>
            <w:r>
              <w:rPr>
                <w:b/>
                <w:sz w:val="24"/>
                <w:szCs w:val="24"/>
              </w:rPr>
              <w:t>表</w:t>
            </w:r>
          </w:p>
          <w:tbl>
            <w:tblPr>
              <w:tblStyle w:val="81"/>
              <w:tblW w:w="492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303"/>
              <w:gridCol w:w="999"/>
              <w:gridCol w:w="1821"/>
              <w:gridCol w:w="975"/>
              <w:gridCol w:w="1164"/>
              <w:gridCol w:w="17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75" w:type="pct"/>
                  <w:vMerge w:val="restart"/>
                  <w:tcBorders>
                    <w:tl2br w:val="nil"/>
                    <w:tr2bl w:val="nil"/>
                  </w:tcBorders>
                  <w:vAlign w:val="center"/>
                </w:tcPr>
                <w:p>
                  <w:pPr>
                    <w:jc w:val="center"/>
                    <w:rPr>
                      <w:rFonts w:eastAsiaTheme="minorEastAsia"/>
                      <w:szCs w:val="21"/>
                    </w:rPr>
                  </w:pPr>
                  <w:r>
                    <w:rPr>
                      <w:rFonts w:eastAsiaTheme="minorEastAsia"/>
                      <w:szCs w:val="21"/>
                    </w:rPr>
                    <w:t>污染源</w:t>
                  </w:r>
                </w:p>
              </w:tc>
              <w:tc>
                <w:tcPr>
                  <w:tcW w:w="2337" w:type="pct"/>
                  <w:gridSpan w:val="3"/>
                  <w:tcBorders>
                    <w:tl2br w:val="nil"/>
                    <w:tr2bl w:val="nil"/>
                  </w:tcBorders>
                  <w:vAlign w:val="center"/>
                </w:tcPr>
                <w:p>
                  <w:pPr>
                    <w:jc w:val="center"/>
                    <w:rPr>
                      <w:rFonts w:eastAsiaTheme="minorEastAsia"/>
                      <w:szCs w:val="21"/>
                    </w:rPr>
                  </w:pPr>
                  <w:r>
                    <w:rPr>
                      <w:rFonts w:eastAsiaTheme="minorEastAsia"/>
                      <w:szCs w:val="21"/>
                    </w:rPr>
                    <w:t>环评及批复要求</w:t>
                  </w:r>
                </w:p>
              </w:tc>
              <w:tc>
                <w:tcPr>
                  <w:tcW w:w="2187" w:type="pct"/>
                  <w:gridSpan w:val="3"/>
                  <w:tcBorders>
                    <w:tl2br w:val="nil"/>
                    <w:tr2bl w:val="nil"/>
                  </w:tcBorders>
                  <w:vAlign w:val="center"/>
                </w:tcPr>
                <w:p>
                  <w:pPr>
                    <w:jc w:val="center"/>
                    <w:rPr>
                      <w:rFonts w:eastAsiaTheme="minorEastAsia"/>
                      <w:szCs w:val="21"/>
                    </w:rPr>
                  </w:pPr>
                  <w:r>
                    <w:rPr>
                      <w:rFonts w:eastAsiaTheme="minorEastAsia"/>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475" w:type="pct"/>
                  <w:vMerge w:val="continue"/>
                  <w:tcBorders>
                    <w:tl2br w:val="nil"/>
                    <w:tr2bl w:val="nil"/>
                  </w:tcBorders>
                  <w:vAlign w:val="center"/>
                </w:tcPr>
                <w:p>
                  <w:pPr>
                    <w:jc w:val="center"/>
                    <w:rPr>
                      <w:rFonts w:eastAsiaTheme="minorEastAsia"/>
                      <w:szCs w:val="21"/>
                    </w:rPr>
                  </w:pPr>
                </w:p>
              </w:tc>
              <w:tc>
                <w:tcPr>
                  <w:tcW w:w="738"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566" w:type="pct"/>
                  <w:tcBorders>
                    <w:tl2br w:val="nil"/>
                    <w:tr2bl w:val="nil"/>
                  </w:tcBorders>
                  <w:vAlign w:val="center"/>
                </w:tcPr>
                <w:p>
                  <w:pPr>
                    <w:rPr>
                      <w:rFonts w:eastAsiaTheme="minorEastAsia"/>
                      <w:szCs w:val="21"/>
                    </w:rPr>
                  </w:pPr>
                  <w:r>
                    <w:rPr>
                      <w:rFonts w:eastAsiaTheme="minorEastAsia"/>
                      <w:szCs w:val="21"/>
                    </w:rPr>
                    <w:t>废气</w:t>
                  </w:r>
                  <w:r>
                    <w:rPr>
                      <w:rFonts w:hint="eastAsia" w:eastAsiaTheme="minorEastAsia"/>
                      <w:szCs w:val="21"/>
                      <w:lang w:eastAsia="zh-CN"/>
                    </w:rPr>
                    <w:t>处理规模</w:t>
                  </w:r>
                  <w:r>
                    <w:rPr>
                      <w:rFonts w:hint="eastAsia" w:eastAsiaTheme="minorEastAsia"/>
                      <w:szCs w:val="21"/>
                      <w:lang w:val="en-US" w:eastAsia="zh-CN"/>
                    </w:rPr>
                    <w:t xml:space="preserve">  </w:t>
                  </w:r>
                  <w:r>
                    <w:rPr>
                      <w:rFonts w:eastAsiaTheme="minorEastAsia"/>
                      <w:szCs w:val="21"/>
                    </w:rPr>
                    <w:t>（m</w:t>
                  </w:r>
                  <w:r>
                    <w:rPr>
                      <w:rFonts w:eastAsiaTheme="minorEastAsia"/>
                      <w:szCs w:val="21"/>
                      <w:vertAlign w:val="superscript"/>
                    </w:rPr>
                    <w:t>3</w:t>
                  </w:r>
                  <w:r>
                    <w:rPr>
                      <w:rFonts w:eastAsiaTheme="minorEastAsia"/>
                      <w:szCs w:val="21"/>
                    </w:rPr>
                    <w:t>/h）</w:t>
                  </w:r>
                </w:p>
              </w:tc>
              <w:tc>
                <w:tcPr>
                  <w:tcW w:w="1032" w:type="pct"/>
                  <w:tcBorders>
                    <w:tl2br w:val="nil"/>
                    <w:tr2bl w:val="nil"/>
                  </w:tcBorders>
                  <w:vAlign w:val="center"/>
                </w:tcPr>
                <w:p>
                  <w:pPr>
                    <w:jc w:val="center"/>
                    <w:rPr>
                      <w:rFonts w:eastAsiaTheme="minorEastAsia"/>
                      <w:szCs w:val="21"/>
                    </w:rPr>
                  </w:pPr>
                  <w:r>
                    <w:rPr>
                      <w:rFonts w:eastAsiaTheme="minorEastAsia"/>
                      <w:szCs w:val="21"/>
                    </w:rPr>
                    <w:t>处理设施及排放去向</w:t>
                  </w:r>
                </w:p>
              </w:tc>
              <w:tc>
                <w:tcPr>
                  <w:tcW w:w="552"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660" w:type="pct"/>
                  <w:tcBorders>
                    <w:tl2br w:val="nil"/>
                    <w:tr2bl w:val="nil"/>
                  </w:tcBorders>
                  <w:vAlign w:val="center"/>
                </w:tcPr>
                <w:p>
                  <w:pPr>
                    <w:jc w:val="center"/>
                    <w:rPr>
                      <w:rFonts w:eastAsiaTheme="minorEastAsia"/>
                      <w:szCs w:val="21"/>
                    </w:rPr>
                  </w:pPr>
                  <w:r>
                    <w:rPr>
                      <w:rFonts w:eastAsiaTheme="minorEastAsia"/>
                      <w:szCs w:val="21"/>
                    </w:rPr>
                    <w:t>废气量（m</w:t>
                  </w:r>
                  <w:r>
                    <w:rPr>
                      <w:rFonts w:eastAsiaTheme="minorEastAsia"/>
                      <w:szCs w:val="21"/>
                      <w:vertAlign w:val="superscript"/>
                    </w:rPr>
                    <w:t>3</w:t>
                  </w:r>
                  <w:r>
                    <w:rPr>
                      <w:rFonts w:eastAsiaTheme="minorEastAsia"/>
                      <w:szCs w:val="21"/>
                    </w:rPr>
                    <w:t>/h）</w:t>
                  </w:r>
                </w:p>
              </w:tc>
              <w:tc>
                <w:tcPr>
                  <w:tcW w:w="974" w:type="pct"/>
                  <w:tcBorders>
                    <w:tl2br w:val="nil"/>
                    <w:tr2bl w:val="nil"/>
                  </w:tcBorders>
                  <w:vAlign w:val="center"/>
                </w:tcPr>
                <w:p>
                  <w:pPr>
                    <w:jc w:val="center"/>
                    <w:rPr>
                      <w:rFonts w:eastAsiaTheme="minorEastAsia"/>
                      <w:szCs w:val="21"/>
                    </w:rPr>
                  </w:pPr>
                  <w:r>
                    <w:rPr>
                      <w:rFonts w:eastAsiaTheme="minorEastAsia"/>
                      <w:szCs w:val="21"/>
                    </w:rPr>
                    <w:t>处理设施及排放</w:t>
                  </w:r>
                </w:p>
                <w:p>
                  <w:pPr>
                    <w:jc w:val="center"/>
                    <w:rPr>
                      <w:rFonts w:eastAsiaTheme="minorEastAsia"/>
                      <w:szCs w:val="21"/>
                    </w:rPr>
                  </w:pPr>
                  <w:r>
                    <w:rPr>
                      <w:rFonts w:eastAsiaTheme="minorEastAsia"/>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75"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喷砂粉尘</w:t>
                  </w:r>
                </w:p>
              </w:tc>
              <w:tc>
                <w:tcPr>
                  <w:tcW w:w="738"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颗粒物</w:t>
                  </w:r>
                </w:p>
              </w:tc>
              <w:tc>
                <w:tcPr>
                  <w:tcW w:w="566"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2500</w:t>
                  </w:r>
                </w:p>
              </w:tc>
              <w:tc>
                <w:tcPr>
                  <w:tcW w:w="1032"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袋式除尘器+15m高排气筒（1#）</w:t>
                  </w:r>
                </w:p>
              </w:tc>
              <w:tc>
                <w:tcPr>
                  <w:tcW w:w="552" w:type="pct"/>
                  <w:tcBorders>
                    <w:tl2br w:val="nil"/>
                    <w:tr2bl w:val="nil"/>
                  </w:tcBorders>
                  <w:vAlign w:val="center"/>
                </w:tcPr>
                <w:p>
                  <w:pPr>
                    <w:jc w:val="center"/>
                    <w:rPr>
                      <w:rFonts w:hint="default" w:eastAsiaTheme="minorEastAsia"/>
                      <w:szCs w:val="21"/>
                      <w:lang w:val="en-US"/>
                    </w:rPr>
                  </w:pPr>
                  <w:r>
                    <w:rPr>
                      <w:rFonts w:hint="eastAsia" w:eastAsiaTheme="minorEastAsia"/>
                      <w:szCs w:val="21"/>
                      <w:lang w:val="en-US" w:eastAsia="zh-CN"/>
                    </w:rPr>
                    <w:t>颗粒物</w:t>
                  </w:r>
                </w:p>
              </w:tc>
              <w:tc>
                <w:tcPr>
                  <w:tcW w:w="660" w:type="pct"/>
                  <w:tcBorders>
                    <w:tl2br w:val="nil"/>
                    <w:tr2bl w:val="nil"/>
                  </w:tcBorders>
                  <w:vAlign w:val="center"/>
                </w:tcPr>
                <w:p>
                  <w:pPr>
                    <w:jc w:val="center"/>
                    <w:rPr>
                      <w:rFonts w:eastAsiaTheme="minorEastAsia"/>
                      <w:szCs w:val="21"/>
                    </w:rPr>
                  </w:pPr>
                  <w:r>
                    <w:rPr>
                      <w:rFonts w:eastAsiaTheme="minorEastAsia"/>
                      <w:szCs w:val="21"/>
                    </w:rPr>
                    <w:t>详见</w:t>
                  </w:r>
                  <w:r>
                    <w:rPr>
                      <w:rFonts w:hint="eastAsia" w:eastAsiaTheme="minorEastAsia"/>
                      <w:szCs w:val="21"/>
                    </w:rPr>
                    <w:t>表七</w:t>
                  </w:r>
                </w:p>
              </w:tc>
              <w:tc>
                <w:tcPr>
                  <w:tcW w:w="974" w:type="pct"/>
                  <w:tcBorders>
                    <w:tl2br w:val="nil"/>
                    <w:tr2bl w:val="nil"/>
                  </w:tcBorders>
                  <w:vAlign w:val="center"/>
                </w:tcPr>
                <w:p>
                  <w:pPr>
                    <w:jc w:val="center"/>
                    <w:rPr>
                      <w:rFonts w:hint="default" w:eastAsiaTheme="minorEastAsia"/>
                      <w:szCs w:val="21"/>
                      <w:highlight w:val="none"/>
                      <w:lang w:val="en-US"/>
                    </w:rPr>
                  </w:pPr>
                  <w:r>
                    <w:rPr>
                      <w:rFonts w:hint="eastAsia" w:eastAsiaTheme="minorEastAsia"/>
                      <w:szCs w:val="21"/>
                      <w:highlight w:val="none"/>
                      <w:lang w:val="en-US" w:eastAsia="zh-CN"/>
                    </w:rPr>
                    <w:t>与环评一致</w:t>
                  </w:r>
                </w:p>
              </w:tc>
            </w:tr>
          </w:tbl>
          <w:p>
            <w:pPr>
              <w:pStyle w:val="31"/>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rPr>
                <w:rFonts w:hint="eastAsia"/>
                <w:b/>
                <w:bCs/>
                <w:sz w:val="24"/>
              </w:rPr>
            </w:pPr>
            <w:r>
              <w:rPr>
                <w:rFonts w:hint="eastAsia"/>
                <w:b/>
                <w:bCs/>
                <w:sz w:val="21"/>
                <w:szCs w:val="21"/>
                <w:lang w:val="en-US" w:eastAsia="zh-CN"/>
              </w:rPr>
              <w:t>小结：</w:t>
            </w:r>
            <w:r>
              <w:rPr>
                <w:rFonts w:hint="eastAsia"/>
                <w:b/>
                <w:bCs/>
                <w:sz w:val="21"/>
                <w:szCs w:val="21"/>
                <w:lang w:eastAsia="zh-CN"/>
              </w:rPr>
              <w:t>经对照，</w:t>
            </w:r>
            <w:r>
              <w:rPr>
                <w:rFonts w:hint="default" w:ascii="Times New Roman" w:hAnsi="Times New Roman" w:eastAsia="宋体" w:cs="Times New Roman"/>
                <w:b/>
                <w:bCs/>
                <w:sz w:val="21"/>
                <w:szCs w:val="21"/>
                <w:lang w:eastAsia="zh-CN"/>
              </w:rPr>
              <w:t>本项目</w:t>
            </w:r>
            <w:r>
              <w:rPr>
                <w:rFonts w:hint="eastAsia" w:cs="Times New Roman"/>
                <w:b/>
                <w:bCs/>
                <w:sz w:val="21"/>
                <w:szCs w:val="21"/>
                <w:lang w:val="en-US" w:eastAsia="zh-CN"/>
              </w:rPr>
              <w:t>有组织</w:t>
            </w:r>
            <w:r>
              <w:rPr>
                <w:rFonts w:hint="default" w:ascii="Times New Roman" w:hAnsi="Times New Roman" w:eastAsia="宋体" w:cs="Times New Roman"/>
                <w:b/>
                <w:bCs/>
                <w:sz w:val="21"/>
                <w:szCs w:val="21"/>
                <w:lang w:eastAsia="zh-CN"/>
              </w:rPr>
              <w:t>废气收集及处理</w:t>
            </w:r>
            <w:r>
              <w:rPr>
                <w:rFonts w:hint="eastAsia" w:cs="Times New Roman"/>
                <w:b/>
                <w:bCs/>
                <w:sz w:val="21"/>
                <w:szCs w:val="21"/>
                <w:lang w:val="en-US" w:eastAsia="zh-CN"/>
              </w:rPr>
              <w:t>措施与</w:t>
            </w:r>
            <w:r>
              <w:rPr>
                <w:rFonts w:hint="eastAsia" w:cs="Times New Roman"/>
                <w:b/>
                <w:bCs/>
                <w:sz w:val="21"/>
                <w:szCs w:val="21"/>
                <w:lang w:eastAsia="zh-CN"/>
              </w:rPr>
              <w:t>环评</w:t>
            </w:r>
            <w:r>
              <w:rPr>
                <w:rFonts w:hint="eastAsia" w:cs="Times New Roman"/>
                <w:b/>
                <w:bCs/>
                <w:sz w:val="21"/>
                <w:szCs w:val="21"/>
                <w:lang w:val="en-US" w:eastAsia="zh-CN"/>
              </w:rPr>
              <w:t>相比较</w:t>
            </w:r>
            <w:r>
              <w:rPr>
                <w:rFonts w:hint="eastAsia" w:cs="Times New Roman"/>
                <w:b/>
                <w:bCs/>
                <w:sz w:val="21"/>
                <w:szCs w:val="21"/>
                <w:lang w:eastAsia="zh-CN"/>
              </w:rPr>
              <w:t>未发生变动。</w:t>
            </w:r>
          </w:p>
          <w:p>
            <w:pPr>
              <w:keepNext w:val="0"/>
              <w:keepLines w:val="0"/>
              <w:pageBreakBefore w:val="0"/>
              <w:kinsoku/>
              <w:wordWrap/>
              <w:overflowPunct/>
              <w:topLinePunct w:val="0"/>
              <w:autoSpaceDE/>
              <w:autoSpaceDN/>
              <w:bidi w:val="0"/>
              <w:adjustRightInd/>
              <w:snapToGrid/>
              <w:spacing w:line="360" w:lineRule="auto"/>
              <w:jc w:val="left"/>
              <w:textAlignment w:val="auto"/>
              <w:rPr>
                <w:b/>
                <w:bCs/>
                <w:sz w:val="24"/>
              </w:rPr>
            </w:pPr>
            <w:r>
              <w:rPr>
                <w:rFonts w:hint="eastAsia"/>
                <w:b/>
                <w:bCs/>
                <w:sz w:val="24"/>
              </w:rPr>
              <w:t>2.2</w:t>
            </w:r>
            <w:r>
              <w:rPr>
                <w:b/>
                <w:bCs/>
                <w:sz w:val="24"/>
              </w:rPr>
              <w:t>无组织废气</w:t>
            </w:r>
          </w:p>
          <w:p>
            <w:pPr>
              <w:spacing w:line="360" w:lineRule="auto"/>
              <w:ind w:firstLine="480" w:firstLineChars="200"/>
              <w:jc w:val="left"/>
              <w:rPr>
                <w:rFonts w:hint="eastAsia" w:hAnsi="宋体"/>
                <w:b/>
                <w:sz w:val="24"/>
                <w:szCs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喷砂粉尘</w:t>
            </w:r>
            <w:r>
              <w:rPr>
                <w:rFonts w:hint="eastAsia"/>
                <w:sz w:val="24"/>
              </w:rPr>
              <w:t>在车间内无组织排放。</w:t>
            </w:r>
          </w:p>
          <w:p>
            <w:pPr>
              <w:spacing w:line="360" w:lineRule="auto"/>
              <w:ind w:firstLine="482" w:firstLineChars="200"/>
              <w:jc w:val="center"/>
              <w:rPr>
                <w:b/>
                <w:bCs/>
                <w:sz w:val="24"/>
                <w:szCs w:val="24"/>
              </w:rPr>
            </w:pPr>
            <w:r>
              <w:rPr>
                <w:rFonts w:hint="eastAsia" w:hAnsi="宋体"/>
                <w:b/>
                <w:sz w:val="24"/>
                <w:szCs w:val="24"/>
              </w:rPr>
              <w:t>表3-</w:t>
            </w:r>
            <w:r>
              <w:rPr>
                <w:rFonts w:hint="eastAsia" w:hAnsi="宋体"/>
                <w:b/>
                <w:sz w:val="24"/>
                <w:szCs w:val="24"/>
                <w:lang w:val="en-US" w:eastAsia="zh-CN"/>
              </w:rPr>
              <w:t>2</w:t>
            </w:r>
            <w:r>
              <w:rPr>
                <w:rFonts w:hint="eastAsia" w:hAnsi="宋体"/>
                <w:b/>
                <w:sz w:val="24"/>
                <w:szCs w:val="24"/>
              </w:rPr>
              <w:t>本项目无组织废气治理措施一览表</w:t>
            </w:r>
          </w:p>
          <w:tbl>
            <w:tblPr>
              <w:tblStyle w:val="80"/>
              <w:tblW w:w="49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547"/>
              <w:gridCol w:w="1618"/>
              <w:gridCol w:w="1532"/>
              <w:gridCol w:w="1175"/>
              <w:gridCol w:w="1447"/>
              <w:gridCol w:w="146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3" w:hRule="atLeast"/>
                <w:jc w:val="center"/>
              </w:trPr>
              <w:tc>
                <w:tcPr>
                  <w:tcW w:w="881" w:type="pct"/>
                  <w:vMerge w:val="restart"/>
                  <w:vAlign w:val="center"/>
                </w:tcPr>
                <w:p>
                  <w:pPr>
                    <w:widowControl w:val="0"/>
                    <w:jc w:val="center"/>
                    <w:rPr>
                      <w:b/>
                      <w:color w:val="000000"/>
                      <w:szCs w:val="21"/>
                    </w:rPr>
                  </w:pPr>
                  <w:r>
                    <w:rPr>
                      <w:rFonts w:hint="eastAsia" w:hAnsi="宋体"/>
                      <w:b/>
                      <w:color w:val="000000"/>
                      <w:szCs w:val="21"/>
                    </w:rPr>
                    <w:t>污染源</w:t>
                  </w:r>
                </w:p>
              </w:tc>
              <w:tc>
                <w:tcPr>
                  <w:tcW w:w="921" w:type="pct"/>
                  <w:vMerge w:val="restart"/>
                  <w:vAlign w:val="center"/>
                </w:tcPr>
                <w:p>
                  <w:pPr>
                    <w:widowControl w:val="0"/>
                    <w:jc w:val="center"/>
                    <w:rPr>
                      <w:b/>
                      <w:color w:val="000000"/>
                      <w:szCs w:val="21"/>
                    </w:rPr>
                  </w:pPr>
                  <w:r>
                    <w:rPr>
                      <w:rFonts w:hint="eastAsia"/>
                      <w:b/>
                      <w:color w:val="000000"/>
                      <w:szCs w:val="21"/>
                    </w:rPr>
                    <w:t>污染物</w:t>
                  </w:r>
                </w:p>
              </w:tc>
              <w:tc>
                <w:tcPr>
                  <w:tcW w:w="1541" w:type="pct"/>
                  <w:gridSpan w:val="2"/>
                  <w:vAlign w:val="center"/>
                </w:tcPr>
                <w:p>
                  <w:pPr>
                    <w:widowControl w:val="0"/>
                    <w:jc w:val="center"/>
                    <w:rPr>
                      <w:b/>
                      <w:color w:val="000000"/>
                      <w:szCs w:val="21"/>
                    </w:rPr>
                  </w:pPr>
                  <w:r>
                    <w:rPr>
                      <w:rFonts w:hint="eastAsia"/>
                      <w:b/>
                      <w:color w:val="000000"/>
                      <w:szCs w:val="21"/>
                    </w:rPr>
                    <w:t>环评设计</w:t>
                  </w:r>
                </w:p>
              </w:tc>
              <w:tc>
                <w:tcPr>
                  <w:tcW w:w="1655" w:type="pct"/>
                  <w:gridSpan w:val="2"/>
                  <w:vAlign w:val="center"/>
                </w:tcPr>
                <w:p>
                  <w:pPr>
                    <w:widowControl w:val="0"/>
                    <w:jc w:val="center"/>
                    <w:rPr>
                      <w:b/>
                      <w:color w:val="000000"/>
                      <w:szCs w:val="21"/>
                    </w:rPr>
                  </w:pPr>
                  <w:r>
                    <w:rPr>
                      <w:rFonts w:hint="eastAsia"/>
                      <w:b/>
                      <w:color w:val="000000"/>
                      <w:szCs w:val="21"/>
                    </w:rPr>
                    <w:t>实际建设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1" w:hRule="atLeast"/>
                <w:jc w:val="center"/>
              </w:trPr>
              <w:tc>
                <w:tcPr>
                  <w:tcW w:w="881" w:type="pct"/>
                  <w:vMerge w:val="continue"/>
                  <w:vAlign w:val="center"/>
                </w:tcPr>
                <w:p>
                  <w:pPr>
                    <w:widowControl w:val="0"/>
                    <w:jc w:val="center"/>
                    <w:rPr>
                      <w:rFonts w:hAnsi="宋体"/>
                      <w:b/>
                      <w:color w:val="000000"/>
                      <w:szCs w:val="21"/>
                    </w:rPr>
                  </w:pPr>
                </w:p>
              </w:tc>
              <w:tc>
                <w:tcPr>
                  <w:tcW w:w="921" w:type="pct"/>
                  <w:vMerge w:val="continue"/>
                  <w:vAlign w:val="center"/>
                </w:tcPr>
                <w:p>
                  <w:pPr>
                    <w:widowControl w:val="0"/>
                    <w:jc w:val="center"/>
                    <w:rPr>
                      <w:b/>
                      <w:color w:val="000000"/>
                      <w:szCs w:val="21"/>
                    </w:rPr>
                  </w:pPr>
                </w:p>
              </w:tc>
              <w:tc>
                <w:tcPr>
                  <w:tcW w:w="872" w:type="pct"/>
                  <w:vAlign w:val="center"/>
                </w:tcPr>
                <w:p>
                  <w:pPr>
                    <w:widowControl w:val="0"/>
                    <w:jc w:val="center"/>
                    <w:rPr>
                      <w:b/>
                      <w:color w:val="000000"/>
                      <w:szCs w:val="21"/>
                    </w:rPr>
                  </w:pPr>
                  <w:r>
                    <w:rPr>
                      <w:rFonts w:hint="eastAsia"/>
                      <w:b/>
                      <w:color w:val="000000"/>
                      <w:szCs w:val="21"/>
                    </w:rPr>
                    <w:t>排放方式</w:t>
                  </w:r>
                </w:p>
              </w:tc>
              <w:tc>
                <w:tcPr>
                  <w:tcW w:w="669" w:type="pct"/>
                  <w:vAlign w:val="center"/>
                </w:tcPr>
                <w:p>
                  <w:pPr>
                    <w:widowControl w:val="0"/>
                    <w:jc w:val="center"/>
                    <w:rPr>
                      <w:b/>
                      <w:color w:val="000000"/>
                      <w:szCs w:val="21"/>
                    </w:rPr>
                  </w:pPr>
                  <w:r>
                    <w:rPr>
                      <w:rFonts w:hint="eastAsia"/>
                      <w:b/>
                      <w:color w:val="000000"/>
                      <w:szCs w:val="21"/>
                    </w:rPr>
                    <w:t>防治措施</w:t>
                  </w:r>
                </w:p>
              </w:tc>
              <w:tc>
                <w:tcPr>
                  <w:tcW w:w="824" w:type="pct"/>
                  <w:vAlign w:val="center"/>
                </w:tcPr>
                <w:p>
                  <w:pPr>
                    <w:widowControl w:val="0"/>
                    <w:jc w:val="center"/>
                    <w:rPr>
                      <w:b/>
                      <w:color w:val="000000"/>
                      <w:szCs w:val="21"/>
                    </w:rPr>
                  </w:pPr>
                  <w:r>
                    <w:rPr>
                      <w:rFonts w:hint="eastAsia"/>
                      <w:b/>
                      <w:color w:val="000000"/>
                      <w:szCs w:val="21"/>
                    </w:rPr>
                    <w:t>排放方式</w:t>
                  </w:r>
                </w:p>
              </w:tc>
              <w:tc>
                <w:tcPr>
                  <w:tcW w:w="831" w:type="pct"/>
                  <w:vAlign w:val="center"/>
                </w:tcPr>
                <w:p>
                  <w:pPr>
                    <w:widowControl w:val="0"/>
                    <w:jc w:val="center"/>
                    <w:rPr>
                      <w:b/>
                      <w:color w:val="000000"/>
                      <w:szCs w:val="21"/>
                    </w:rPr>
                  </w:pPr>
                  <w:r>
                    <w:rPr>
                      <w:rFonts w:hint="eastAsia"/>
                      <w:b/>
                      <w:color w:val="000000"/>
                      <w:szCs w:val="21"/>
                    </w:rPr>
                    <w:t>防治措施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56" w:hRule="atLeast"/>
                <w:jc w:val="center"/>
              </w:trPr>
              <w:tc>
                <w:tcPr>
                  <w:tcW w:w="881" w:type="pct"/>
                  <w:vAlign w:val="center"/>
                </w:tcPr>
                <w:p>
                  <w:pPr>
                    <w:widowControl w:val="0"/>
                    <w:jc w:val="center"/>
                    <w:rPr>
                      <w:rFonts w:hint="default" w:eastAsia="宋体"/>
                      <w:color w:val="000000"/>
                      <w:szCs w:val="21"/>
                      <w:highlight w:val="yellow"/>
                      <w:lang w:val="en-US" w:eastAsia="zh-CN"/>
                    </w:rPr>
                  </w:pPr>
                  <w:r>
                    <w:rPr>
                      <w:rFonts w:hint="eastAsia"/>
                      <w:color w:val="000000"/>
                      <w:szCs w:val="21"/>
                      <w:highlight w:val="none"/>
                      <w:lang w:val="en-US" w:eastAsia="zh-CN"/>
                    </w:rPr>
                    <w:t>未捕集到的喷砂粉尘</w:t>
                  </w:r>
                </w:p>
              </w:tc>
              <w:tc>
                <w:tcPr>
                  <w:tcW w:w="921" w:type="pct"/>
                  <w:vAlign w:val="center"/>
                </w:tcPr>
                <w:p>
                  <w:pPr>
                    <w:widowControl w:val="0"/>
                    <w:jc w:val="center"/>
                    <w:rPr>
                      <w:rFonts w:hint="default"/>
                      <w:color w:val="000000"/>
                      <w:szCs w:val="21"/>
                      <w:lang w:val="en-US" w:eastAsia="zh-CN"/>
                    </w:rPr>
                  </w:pPr>
                  <w:r>
                    <w:rPr>
                      <w:rFonts w:hint="eastAsia"/>
                      <w:color w:val="000000"/>
                      <w:szCs w:val="21"/>
                      <w:lang w:val="en-US" w:eastAsia="zh-CN"/>
                    </w:rPr>
                    <w:t>颗粒物</w:t>
                  </w:r>
                </w:p>
              </w:tc>
              <w:tc>
                <w:tcPr>
                  <w:tcW w:w="872" w:type="pct"/>
                  <w:vAlign w:val="center"/>
                </w:tcPr>
                <w:p>
                  <w:pPr>
                    <w:widowControl w:val="0"/>
                    <w:ind w:left="-3169" w:leftChars="-1509" w:firstLine="3168" w:firstLineChars="1509"/>
                    <w:jc w:val="center"/>
                    <w:rPr>
                      <w:rFonts w:hint="eastAsia"/>
                      <w:color w:val="000000"/>
                      <w:szCs w:val="21"/>
                    </w:rPr>
                  </w:pPr>
                  <w:r>
                    <w:rPr>
                      <w:rFonts w:hint="eastAsia"/>
                      <w:color w:val="000000"/>
                      <w:szCs w:val="21"/>
                    </w:rPr>
                    <w:t>无组织排</w:t>
                  </w:r>
                  <w:r>
                    <w:rPr>
                      <w:rFonts w:hint="eastAsia"/>
                      <w:color w:val="000000"/>
                      <w:szCs w:val="21"/>
                      <w:lang w:val="en-US" w:eastAsia="zh-CN"/>
                    </w:rPr>
                    <w:t>放</w:t>
                  </w:r>
                  <w:r>
                    <w:rPr>
                      <w:rFonts w:hint="eastAsia"/>
                      <w:color w:val="000000"/>
                      <w:szCs w:val="21"/>
                    </w:rPr>
                    <w:t>放</w:t>
                  </w:r>
                </w:p>
              </w:tc>
              <w:tc>
                <w:tcPr>
                  <w:tcW w:w="669" w:type="pct"/>
                  <w:vAlign w:val="center"/>
                </w:tcPr>
                <w:p>
                  <w:pPr>
                    <w:widowControl w:val="0"/>
                    <w:jc w:val="center"/>
                    <w:rPr>
                      <w:rFonts w:hint="default" w:eastAsia="宋体"/>
                      <w:color w:val="000000"/>
                      <w:szCs w:val="21"/>
                      <w:lang w:val="en-US" w:eastAsia="zh-CN"/>
                    </w:rPr>
                  </w:pPr>
                  <w:r>
                    <w:rPr>
                      <w:rFonts w:hint="eastAsia"/>
                      <w:color w:val="000000"/>
                      <w:szCs w:val="21"/>
                    </w:rPr>
                    <w:t>加强车间通风</w:t>
                  </w:r>
                </w:p>
              </w:tc>
              <w:tc>
                <w:tcPr>
                  <w:tcW w:w="824" w:type="pct"/>
                  <w:vAlign w:val="center"/>
                </w:tcPr>
                <w:p>
                  <w:pPr>
                    <w:widowControl w:val="0"/>
                    <w:jc w:val="center"/>
                    <w:rPr>
                      <w:rFonts w:hint="eastAsia"/>
                      <w:color w:val="000000"/>
                      <w:szCs w:val="21"/>
                    </w:rPr>
                  </w:pPr>
                  <w:r>
                    <w:rPr>
                      <w:rFonts w:hint="eastAsia"/>
                      <w:color w:val="000000"/>
                      <w:szCs w:val="21"/>
                    </w:rPr>
                    <w:t>与环评一致</w:t>
                  </w:r>
                </w:p>
              </w:tc>
              <w:tc>
                <w:tcPr>
                  <w:tcW w:w="831" w:type="pct"/>
                  <w:vAlign w:val="center"/>
                </w:tcPr>
                <w:p>
                  <w:pPr>
                    <w:widowControl w:val="0"/>
                    <w:jc w:val="center"/>
                    <w:rPr>
                      <w:rFonts w:hint="eastAsia"/>
                      <w:color w:val="000000"/>
                      <w:szCs w:val="21"/>
                    </w:rPr>
                  </w:pPr>
                  <w:r>
                    <w:rPr>
                      <w:rFonts w:hint="eastAsia"/>
                      <w:color w:val="000000"/>
                      <w:szCs w:val="21"/>
                    </w:rPr>
                    <w:t>与环评一致</w:t>
                  </w:r>
                </w:p>
              </w:tc>
            </w:tr>
          </w:tbl>
          <w:p>
            <w:pPr>
              <w:spacing w:line="360" w:lineRule="auto"/>
              <w:ind w:firstLine="482" w:firstLineChars="200"/>
              <w:jc w:val="left"/>
              <w:rPr>
                <w:rFonts w:hint="default" w:eastAsia="宋体"/>
                <w:bCs/>
                <w:sz w:val="24"/>
                <w:szCs w:val="24"/>
                <w:lang w:val="en-US" w:eastAsia="zh-CN"/>
              </w:rPr>
            </w:pPr>
            <w:r>
              <w:rPr>
                <w:rFonts w:hint="eastAsia"/>
                <w:b/>
                <w:bCs w:val="0"/>
                <w:sz w:val="24"/>
                <w:szCs w:val="24"/>
                <w:lang w:val="en-US" w:eastAsia="zh-CN"/>
              </w:rPr>
              <w:t>备注：</w:t>
            </w:r>
            <w:r>
              <w:rPr>
                <w:rFonts w:hint="eastAsia"/>
                <w:bCs/>
                <w:sz w:val="24"/>
                <w:szCs w:val="24"/>
                <w:lang w:val="en-US" w:eastAsia="zh-CN"/>
              </w:rPr>
              <w:t xml:space="preserve">本项目实际建设中用乙醇、乙醚、丙酮擦拭产生的极少量有机废气经移动式活性炭吸附装置处理后在车间内无组织排放。移动式活性炭吸附装置的收集效率为90%、处理效率为90%，实际建设中乙醇、乙醚、丙酮共使用20kg，则经移动式活性炭吸附装置处理后无组织排放量为1.8kg/a，低于环评中不定量分析无组织排放量（1.899kg/a），不新增污染因子且不增加污染物排放量。因此，该变动不属于重大变动。          </w:t>
            </w:r>
          </w:p>
          <w:p>
            <w:pPr>
              <w:spacing w:line="360" w:lineRule="auto"/>
              <w:ind w:firstLine="480" w:firstLineChars="200"/>
              <w:jc w:val="left"/>
              <w:rPr>
                <w:bCs/>
                <w:sz w:val="24"/>
                <w:szCs w:val="24"/>
              </w:rPr>
            </w:pPr>
            <w:r>
              <w:rPr>
                <w:rFonts w:hint="eastAsia"/>
                <w:bCs/>
                <w:sz w:val="24"/>
                <w:szCs w:val="24"/>
              </w:rPr>
              <w:t>3、噪声</w:t>
            </w:r>
          </w:p>
          <w:p>
            <w:pPr>
              <w:widowControl w:val="0"/>
              <w:autoSpaceDE w:val="0"/>
              <w:autoSpaceDN w:val="0"/>
              <w:adjustRightInd w:val="0"/>
              <w:spacing w:line="360" w:lineRule="auto"/>
              <w:ind w:firstLine="480" w:firstLineChars="200"/>
              <w:jc w:val="left"/>
              <w:rPr>
                <w:rFonts w:hAnsi="宋体"/>
                <w:b/>
                <w:sz w:val="24"/>
                <w:szCs w:val="24"/>
              </w:rPr>
            </w:pPr>
            <w:r>
              <w:rPr>
                <w:bCs/>
                <w:sz w:val="24"/>
                <w:szCs w:val="24"/>
              </w:rPr>
              <w:t>本项目的生产设备均</w:t>
            </w:r>
            <w:r>
              <w:rPr>
                <w:rFonts w:hint="eastAsia"/>
                <w:bCs/>
                <w:sz w:val="24"/>
                <w:szCs w:val="24"/>
              </w:rPr>
              <w:t>设</w:t>
            </w:r>
            <w:r>
              <w:rPr>
                <w:bCs/>
                <w:sz w:val="24"/>
                <w:szCs w:val="24"/>
              </w:rPr>
              <w:t>置在车间内，</w:t>
            </w:r>
            <w:r>
              <w:rPr>
                <w:rFonts w:hint="eastAsia" w:ascii="宋体" w:cs="宋体"/>
                <w:kern w:val="0"/>
                <w:sz w:val="24"/>
                <w:szCs w:val="24"/>
              </w:rPr>
              <w:t>主要噪声源为</w:t>
            </w:r>
            <w:r>
              <w:rPr>
                <w:rFonts w:hint="eastAsia" w:ascii="宋体" w:cs="宋体"/>
                <w:kern w:val="0"/>
                <w:sz w:val="24"/>
                <w:szCs w:val="24"/>
                <w:lang w:val="en-US" w:eastAsia="zh-CN"/>
              </w:rPr>
              <w:t>真空镀膜机、喷砂机、超声波清洗设备</w:t>
            </w:r>
            <w:r>
              <w:rPr>
                <w:rFonts w:hint="eastAsia" w:ascii="宋体" w:cs="宋体"/>
                <w:kern w:val="0"/>
                <w:sz w:val="24"/>
                <w:szCs w:val="24"/>
                <w:lang w:eastAsia="zh-CN"/>
              </w:rPr>
              <w:t>等</w:t>
            </w:r>
            <w:r>
              <w:rPr>
                <w:rFonts w:hint="eastAsia" w:ascii="宋体" w:cs="宋体"/>
                <w:kern w:val="0"/>
                <w:sz w:val="24"/>
                <w:szCs w:val="24"/>
              </w:rPr>
              <w:t>运行及厂内其他公辅工程运行时产生的噪声</w:t>
            </w:r>
            <w:r>
              <w:rPr>
                <w:bCs/>
                <w:sz w:val="24"/>
                <w:szCs w:val="24"/>
              </w:rPr>
              <w:t>。</w:t>
            </w:r>
            <w:r>
              <w:rPr>
                <w:rFonts w:hint="eastAsia"/>
                <w:bCs/>
                <w:sz w:val="24"/>
                <w:szCs w:val="24"/>
                <w:lang w:eastAsia="zh-CN"/>
              </w:rPr>
              <w:t>该</w:t>
            </w:r>
            <w:r>
              <w:rPr>
                <w:rFonts w:hint="eastAsia"/>
                <w:bCs/>
                <w:sz w:val="24"/>
                <w:szCs w:val="24"/>
              </w:rPr>
              <w:t>公司通过</w:t>
            </w:r>
            <w:r>
              <w:rPr>
                <w:rFonts w:hint="eastAsia" w:ascii="宋体" w:cs="宋体"/>
                <w:kern w:val="0"/>
                <w:sz w:val="24"/>
                <w:szCs w:val="24"/>
              </w:rPr>
              <w:t>采取隔声、减振等防治措施</w:t>
            </w:r>
            <w:r>
              <w:rPr>
                <w:rFonts w:hint="eastAsia"/>
                <w:bCs/>
                <w:sz w:val="24"/>
                <w:szCs w:val="24"/>
              </w:rPr>
              <w:t>，使得厂界噪声达标，治理措施见表3-</w:t>
            </w:r>
            <w:r>
              <w:rPr>
                <w:rFonts w:hint="eastAsia"/>
                <w:bCs/>
                <w:sz w:val="24"/>
                <w:szCs w:val="24"/>
                <w:lang w:val="en-US" w:eastAsia="zh-CN"/>
              </w:rPr>
              <w:t>3</w:t>
            </w:r>
            <w:r>
              <w:rPr>
                <w:rFonts w:hint="eastAsia"/>
                <w:bCs/>
                <w:sz w:val="24"/>
                <w:szCs w:val="24"/>
              </w:rPr>
              <w:t>。</w:t>
            </w:r>
          </w:p>
          <w:p>
            <w:pPr>
              <w:spacing w:line="480" w:lineRule="exact"/>
              <w:jc w:val="center"/>
              <w:rPr>
                <w:b/>
                <w:sz w:val="24"/>
                <w:szCs w:val="24"/>
              </w:rPr>
            </w:pPr>
            <w:r>
              <w:rPr>
                <w:rFonts w:hAnsi="宋体"/>
                <w:b/>
                <w:sz w:val="24"/>
                <w:szCs w:val="24"/>
              </w:rPr>
              <w:t>表</w:t>
            </w:r>
            <w:r>
              <w:rPr>
                <w:b/>
                <w:sz w:val="24"/>
                <w:szCs w:val="24"/>
              </w:rPr>
              <w:t>3-</w:t>
            </w:r>
            <w:r>
              <w:rPr>
                <w:rFonts w:hint="eastAsia"/>
                <w:b/>
                <w:sz w:val="24"/>
                <w:szCs w:val="24"/>
                <w:lang w:val="en-US" w:eastAsia="zh-CN"/>
              </w:rPr>
              <w:t>3</w:t>
            </w:r>
            <w:r>
              <w:rPr>
                <w:rFonts w:hAnsi="宋体"/>
                <w:b/>
                <w:sz w:val="24"/>
                <w:szCs w:val="24"/>
              </w:rPr>
              <w:t>项目主要噪声源</w:t>
            </w:r>
            <w:r>
              <w:rPr>
                <w:rFonts w:hint="eastAsia" w:hAnsi="宋体"/>
                <w:b/>
                <w:sz w:val="24"/>
                <w:szCs w:val="24"/>
              </w:rPr>
              <w:t>及</w:t>
            </w:r>
            <w:r>
              <w:rPr>
                <w:rFonts w:hAnsi="宋体"/>
                <w:b/>
                <w:sz w:val="24"/>
                <w:szCs w:val="24"/>
              </w:rPr>
              <w:t>治理措施一览表</w:t>
            </w:r>
          </w:p>
          <w:tbl>
            <w:tblPr>
              <w:tblStyle w:val="80"/>
              <w:tblW w:w="482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538"/>
              <w:gridCol w:w="2167"/>
              <w:gridCol w:w="17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35" w:type="pct"/>
                  <w:vMerge w:val="restart"/>
                  <w:tcBorders>
                    <w:tl2br w:val="nil"/>
                    <w:tr2bl w:val="nil"/>
                  </w:tcBorders>
                  <w:vAlign w:val="center"/>
                </w:tcPr>
                <w:p>
                  <w:pPr>
                    <w:jc w:val="center"/>
                    <w:rPr>
                      <w:b/>
                      <w:bCs/>
                      <w:szCs w:val="21"/>
                    </w:rPr>
                  </w:pPr>
                  <w:r>
                    <w:rPr>
                      <w:rFonts w:hAnsi="宋体"/>
                      <w:b/>
                      <w:bCs/>
                      <w:szCs w:val="21"/>
                      <w:highlight w:val="none"/>
                    </w:rPr>
                    <w:t>噪声源名称</w:t>
                  </w:r>
                </w:p>
              </w:tc>
              <w:tc>
                <w:tcPr>
                  <w:tcW w:w="890" w:type="pct"/>
                  <w:vMerge w:val="restart"/>
                  <w:tcBorders>
                    <w:tl2br w:val="nil"/>
                    <w:tr2bl w:val="nil"/>
                  </w:tcBorders>
                  <w:vAlign w:val="center"/>
                </w:tcPr>
                <w:p>
                  <w:pPr>
                    <w:jc w:val="center"/>
                    <w:rPr>
                      <w:b/>
                      <w:bCs/>
                      <w:szCs w:val="21"/>
                    </w:rPr>
                  </w:pPr>
                  <w:r>
                    <w:rPr>
                      <w:rFonts w:hAnsi="宋体"/>
                      <w:b/>
                      <w:bCs/>
                      <w:szCs w:val="21"/>
                    </w:rPr>
                    <w:t>所在位置</w:t>
                  </w:r>
                </w:p>
              </w:tc>
              <w:tc>
                <w:tcPr>
                  <w:tcW w:w="2273" w:type="pct"/>
                  <w:gridSpan w:val="2"/>
                  <w:tcBorders>
                    <w:tl2br w:val="nil"/>
                    <w:tr2bl w:val="nil"/>
                  </w:tcBorders>
                  <w:vAlign w:val="center"/>
                </w:tcPr>
                <w:p>
                  <w:pPr>
                    <w:jc w:val="center"/>
                    <w:rPr>
                      <w:b/>
                      <w:bCs/>
                      <w:szCs w:val="21"/>
                    </w:rPr>
                  </w:pPr>
                  <w:r>
                    <w:rPr>
                      <w:rFonts w:hAnsi="宋体"/>
                      <w:b/>
                      <w:bCs/>
                      <w:szCs w:val="21"/>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835" w:type="pct"/>
                  <w:vMerge w:val="continue"/>
                  <w:tcBorders>
                    <w:tl2br w:val="nil"/>
                    <w:tr2bl w:val="nil"/>
                  </w:tcBorders>
                  <w:vAlign w:val="center"/>
                </w:tcPr>
                <w:p>
                  <w:pPr>
                    <w:jc w:val="center"/>
                    <w:rPr>
                      <w:b/>
                      <w:bCs/>
                      <w:szCs w:val="21"/>
                    </w:rPr>
                  </w:pPr>
                </w:p>
              </w:tc>
              <w:tc>
                <w:tcPr>
                  <w:tcW w:w="890" w:type="pct"/>
                  <w:vMerge w:val="continue"/>
                  <w:tcBorders>
                    <w:tl2br w:val="nil"/>
                    <w:tr2bl w:val="nil"/>
                  </w:tcBorders>
                  <w:vAlign w:val="center"/>
                </w:tcPr>
                <w:p>
                  <w:pPr>
                    <w:jc w:val="center"/>
                    <w:rPr>
                      <w:b/>
                      <w:bCs/>
                      <w:szCs w:val="21"/>
                    </w:rPr>
                  </w:pPr>
                </w:p>
              </w:tc>
              <w:tc>
                <w:tcPr>
                  <w:tcW w:w="1254" w:type="pct"/>
                  <w:tcBorders>
                    <w:tl2br w:val="nil"/>
                    <w:tr2bl w:val="nil"/>
                  </w:tcBorders>
                  <w:vAlign w:val="center"/>
                </w:tcPr>
                <w:p>
                  <w:pPr>
                    <w:jc w:val="center"/>
                    <w:rPr>
                      <w:b/>
                      <w:bCs/>
                      <w:szCs w:val="21"/>
                    </w:rPr>
                  </w:pPr>
                  <w:r>
                    <w:rPr>
                      <w:rFonts w:hAnsi="宋体"/>
                      <w:b/>
                      <w:bCs/>
                      <w:szCs w:val="21"/>
                    </w:rPr>
                    <w:t>环评</w:t>
                  </w:r>
                  <w:r>
                    <w:rPr>
                      <w:b/>
                      <w:bCs/>
                      <w:szCs w:val="21"/>
                    </w:rPr>
                    <w:t>/</w:t>
                  </w:r>
                  <w:r>
                    <w:rPr>
                      <w:rFonts w:hAnsi="宋体"/>
                      <w:b/>
                      <w:bCs/>
                      <w:szCs w:val="21"/>
                    </w:rPr>
                    <w:t>批复</w:t>
                  </w:r>
                </w:p>
              </w:tc>
              <w:tc>
                <w:tcPr>
                  <w:tcW w:w="1019" w:type="pct"/>
                  <w:tcBorders>
                    <w:tl2br w:val="nil"/>
                    <w:tr2bl w:val="nil"/>
                  </w:tcBorders>
                  <w:tcMar>
                    <w:left w:w="28" w:type="dxa"/>
                    <w:right w:w="28" w:type="dxa"/>
                  </w:tcMar>
                  <w:vAlign w:val="center"/>
                </w:tcPr>
                <w:p>
                  <w:pPr>
                    <w:jc w:val="center"/>
                    <w:rPr>
                      <w:b/>
                      <w:bCs/>
                      <w:szCs w:val="21"/>
                    </w:rPr>
                  </w:pPr>
                  <w:r>
                    <w:rPr>
                      <w:rFonts w:hAnsi="宋体"/>
                      <w:b/>
                      <w:bCs/>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真空镀膜机</w:t>
                  </w:r>
                </w:p>
              </w:tc>
              <w:tc>
                <w:tcPr>
                  <w:tcW w:w="890" w:type="pct"/>
                  <w:vMerge w:val="restart"/>
                  <w:tcBorders>
                    <w:tl2br w:val="nil"/>
                    <w:tr2bl w:val="nil"/>
                  </w:tcBorders>
                  <w:vAlign w:val="center"/>
                </w:tcPr>
                <w:p>
                  <w:pPr>
                    <w:spacing w:line="320" w:lineRule="exact"/>
                    <w:jc w:val="center"/>
                    <w:rPr>
                      <w:szCs w:val="21"/>
                    </w:rPr>
                  </w:pPr>
                  <w:r>
                    <w:rPr>
                      <w:rFonts w:hint="eastAsia" w:hAnsi="宋体"/>
                      <w:szCs w:val="21"/>
                    </w:rPr>
                    <w:t>生产</w:t>
                  </w:r>
                  <w:r>
                    <w:rPr>
                      <w:rFonts w:hAnsi="宋体"/>
                      <w:szCs w:val="21"/>
                    </w:rPr>
                    <w:t>车间</w:t>
                  </w:r>
                </w:p>
              </w:tc>
              <w:tc>
                <w:tcPr>
                  <w:tcW w:w="1254" w:type="pct"/>
                  <w:vMerge w:val="restart"/>
                  <w:tcBorders>
                    <w:tl2br w:val="nil"/>
                    <w:tr2bl w:val="nil"/>
                  </w:tcBorders>
                  <w:vAlign w:val="center"/>
                </w:tcPr>
                <w:p>
                  <w:pPr>
                    <w:spacing w:line="320" w:lineRule="exact"/>
                    <w:jc w:val="center"/>
                    <w:rPr>
                      <w:szCs w:val="21"/>
                    </w:rPr>
                  </w:pPr>
                  <w:r>
                    <w:rPr>
                      <w:rFonts w:hAnsi="宋体"/>
                      <w:szCs w:val="21"/>
                    </w:rPr>
                    <w:t>隔声、减振</w:t>
                  </w:r>
                </w:p>
              </w:tc>
              <w:tc>
                <w:tcPr>
                  <w:tcW w:w="1019" w:type="pct"/>
                  <w:vMerge w:val="restart"/>
                  <w:tcBorders>
                    <w:tl2br w:val="nil"/>
                    <w:tr2bl w:val="nil"/>
                  </w:tcBorders>
                  <w:vAlign w:val="center"/>
                </w:tcPr>
                <w:p>
                  <w:pPr>
                    <w:spacing w:line="320" w:lineRule="exact"/>
                    <w:jc w:val="center"/>
                    <w:rPr>
                      <w:szCs w:val="21"/>
                    </w:rPr>
                  </w:pPr>
                  <w:r>
                    <w:rPr>
                      <w:rFonts w:hAnsi="宋体"/>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喷砂机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35" w:type="pct"/>
                  <w:tcBorders>
                    <w:tl2br w:val="nil"/>
                    <w:tr2bl w:val="nil"/>
                  </w:tcBorders>
                  <w:vAlign w:val="center"/>
                </w:tcPr>
                <w:p>
                  <w:pPr>
                    <w:jc w:val="center"/>
                    <w:rPr>
                      <w:rFonts w:hint="default"/>
                      <w:szCs w:val="21"/>
                      <w:lang w:val="en-US" w:eastAsia="zh-CN"/>
                    </w:rPr>
                  </w:pPr>
                  <w:r>
                    <w:rPr>
                      <w:rFonts w:hint="eastAsia"/>
                      <w:szCs w:val="21"/>
                      <w:lang w:val="en-US" w:eastAsia="zh-CN"/>
                    </w:rPr>
                    <w:t>超声波清洗设备</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bl>
          <w:p>
            <w:pPr>
              <w:spacing w:line="360" w:lineRule="auto"/>
              <w:ind w:firstLine="480" w:firstLineChars="200"/>
              <w:jc w:val="left"/>
              <w:rPr>
                <w:bCs/>
                <w:sz w:val="24"/>
                <w:szCs w:val="24"/>
              </w:rPr>
            </w:pPr>
            <w:r>
              <w:rPr>
                <w:rFonts w:hint="eastAsia"/>
                <w:bCs/>
                <w:sz w:val="24"/>
                <w:szCs w:val="24"/>
              </w:rPr>
              <w:t>4、固废</w:t>
            </w:r>
          </w:p>
          <w:p>
            <w:pPr>
              <w:spacing w:line="360" w:lineRule="auto"/>
              <w:ind w:firstLine="482" w:firstLineChars="200"/>
              <w:jc w:val="left"/>
              <w:rPr>
                <w:bCs/>
                <w:sz w:val="24"/>
                <w:szCs w:val="24"/>
              </w:rPr>
            </w:pPr>
            <w:r>
              <w:rPr>
                <w:rFonts w:hint="eastAsia"/>
                <w:b/>
                <w:bCs/>
                <w:sz w:val="24"/>
                <w:szCs w:val="24"/>
              </w:rPr>
              <w:t>（1）</w:t>
            </w:r>
            <w:r>
              <w:rPr>
                <w:b/>
                <w:sz w:val="24"/>
              </w:rPr>
              <w:t>固废产生种类及处置去向</w:t>
            </w:r>
          </w:p>
          <w:p>
            <w:pPr>
              <w:spacing w:line="360" w:lineRule="auto"/>
              <w:ind w:firstLine="480" w:firstLineChars="200"/>
              <w:jc w:val="left"/>
              <w:rPr>
                <w:rFonts w:hint="eastAsia"/>
                <w:b/>
                <w:bCs/>
                <w:sz w:val="24"/>
                <w:szCs w:val="24"/>
                <w:highlight w:val="yellow"/>
              </w:rPr>
            </w:pPr>
            <w:r>
              <w:rPr>
                <w:bCs/>
                <w:sz w:val="24"/>
                <w:szCs w:val="24"/>
              </w:rPr>
              <w:t>本项目</w:t>
            </w:r>
            <w:r>
              <w:rPr>
                <w:rFonts w:hint="eastAsia"/>
                <w:bCs/>
                <w:sz w:val="24"/>
                <w:szCs w:val="24"/>
              </w:rPr>
              <w:t>产生的固废为一般固废、危险废物及生活垃圾</w:t>
            </w:r>
            <w:r>
              <w:rPr>
                <w:rFonts w:hint="eastAsia"/>
                <w:bCs/>
                <w:sz w:val="24"/>
                <w:szCs w:val="24"/>
                <w:lang w:eastAsia="zh-CN"/>
              </w:rPr>
              <w:t>，</w:t>
            </w:r>
            <w:r>
              <w:rPr>
                <w:rFonts w:hint="eastAsia"/>
                <w:sz w:val="24"/>
                <w:szCs w:val="24"/>
              </w:rPr>
              <w:t>具体固体废物产生及处置情况见表3-</w:t>
            </w:r>
            <w:r>
              <w:rPr>
                <w:rFonts w:hint="eastAsia"/>
                <w:sz w:val="24"/>
                <w:szCs w:val="24"/>
                <w:lang w:val="en-US" w:eastAsia="zh-CN"/>
              </w:rPr>
              <w:t>4</w:t>
            </w:r>
            <w:r>
              <w:rPr>
                <w:rFonts w:hint="eastAsia"/>
                <w:sz w:val="24"/>
                <w:szCs w:val="24"/>
              </w:rPr>
              <w:t>：</w:t>
            </w:r>
          </w:p>
          <w:p>
            <w:pPr>
              <w:spacing w:line="360" w:lineRule="auto"/>
              <w:jc w:val="center"/>
              <w:rPr>
                <w:rFonts w:hint="default" w:eastAsia="宋体"/>
                <w:b/>
                <w:bCs/>
                <w:sz w:val="24"/>
                <w:szCs w:val="24"/>
                <w:lang w:val="en-US" w:eastAsia="zh-CN"/>
              </w:rPr>
            </w:pPr>
            <w:r>
              <w:rPr>
                <w:rFonts w:hint="eastAsia"/>
                <w:b/>
                <w:bCs/>
                <w:sz w:val="24"/>
                <w:szCs w:val="24"/>
                <w:highlight w:val="none"/>
              </w:rPr>
              <w:t>表3-</w:t>
            </w:r>
            <w:r>
              <w:rPr>
                <w:rFonts w:hint="eastAsia"/>
                <w:b/>
                <w:bCs/>
                <w:sz w:val="24"/>
                <w:szCs w:val="24"/>
                <w:highlight w:val="none"/>
                <w:lang w:val="en-US" w:eastAsia="zh-CN"/>
              </w:rPr>
              <w:t>4</w:t>
            </w:r>
            <w:r>
              <w:rPr>
                <w:rFonts w:hint="eastAsia"/>
                <w:b/>
                <w:bCs/>
                <w:sz w:val="24"/>
                <w:szCs w:val="24"/>
                <w:highlight w:val="none"/>
              </w:rPr>
              <w:t xml:space="preserve"> 固</w:t>
            </w:r>
            <w:r>
              <w:rPr>
                <w:rFonts w:hint="eastAsia"/>
                <w:b/>
                <w:bCs/>
                <w:sz w:val="24"/>
                <w:szCs w:val="24"/>
              </w:rPr>
              <w:t>废产生及处置情况</w:t>
            </w:r>
          </w:p>
          <w:tbl>
            <w:tblPr>
              <w:tblStyle w:val="80"/>
              <w:tblW w:w="486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111"/>
              <w:gridCol w:w="1503"/>
              <w:gridCol w:w="1202"/>
              <w:gridCol w:w="1116"/>
              <w:gridCol w:w="1340"/>
              <w:gridCol w:w="16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tblHeader/>
                <w:jc w:val="center"/>
              </w:trPr>
              <w:tc>
                <w:tcPr>
                  <w:tcW w:w="472" w:type="pct"/>
                  <w:vMerge w:val="restart"/>
                  <w:vAlign w:val="center"/>
                </w:tcPr>
                <w:p>
                  <w:pPr>
                    <w:jc w:val="center"/>
                    <w:rPr>
                      <w:b/>
                      <w:spacing w:val="10"/>
                      <w:sz w:val="21"/>
                      <w:szCs w:val="21"/>
                    </w:rPr>
                  </w:pPr>
                  <w:r>
                    <w:rPr>
                      <w:b/>
                      <w:spacing w:val="10"/>
                      <w:sz w:val="21"/>
                      <w:szCs w:val="21"/>
                    </w:rPr>
                    <w:t>类别</w:t>
                  </w:r>
                </w:p>
              </w:tc>
              <w:tc>
                <w:tcPr>
                  <w:tcW w:w="637" w:type="pct"/>
                  <w:vMerge w:val="restart"/>
                  <w:vAlign w:val="center"/>
                </w:tcPr>
                <w:p>
                  <w:pPr>
                    <w:jc w:val="center"/>
                    <w:rPr>
                      <w:b/>
                      <w:spacing w:val="10"/>
                      <w:sz w:val="21"/>
                      <w:szCs w:val="21"/>
                    </w:rPr>
                  </w:pPr>
                  <w:r>
                    <w:rPr>
                      <w:b/>
                      <w:spacing w:val="10"/>
                      <w:sz w:val="21"/>
                      <w:szCs w:val="21"/>
                    </w:rPr>
                    <w:t>名称</w:t>
                  </w:r>
                </w:p>
              </w:tc>
              <w:tc>
                <w:tcPr>
                  <w:tcW w:w="862" w:type="pct"/>
                  <w:vMerge w:val="restart"/>
                  <w:vAlign w:val="center"/>
                </w:tcPr>
                <w:p>
                  <w:pPr>
                    <w:jc w:val="center"/>
                    <w:rPr>
                      <w:b/>
                      <w:spacing w:val="10"/>
                      <w:sz w:val="21"/>
                      <w:szCs w:val="21"/>
                    </w:rPr>
                  </w:pPr>
                  <w:r>
                    <w:rPr>
                      <w:b/>
                      <w:spacing w:val="10"/>
                      <w:sz w:val="21"/>
                      <w:szCs w:val="21"/>
                      <w:highlight w:val="none"/>
                    </w:rPr>
                    <w:t>危废类别及代码</w:t>
                  </w:r>
                </w:p>
              </w:tc>
              <w:tc>
                <w:tcPr>
                  <w:tcW w:w="689" w:type="pct"/>
                  <w:vMerge w:val="restart"/>
                  <w:vAlign w:val="center"/>
                </w:tcPr>
                <w:p>
                  <w:pPr>
                    <w:jc w:val="center"/>
                    <w:rPr>
                      <w:b/>
                      <w:spacing w:val="10"/>
                      <w:sz w:val="21"/>
                      <w:szCs w:val="21"/>
                    </w:rPr>
                  </w:pPr>
                  <w:r>
                    <w:rPr>
                      <w:rFonts w:hint="eastAsia"/>
                      <w:b/>
                      <w:spacing w:val="10"/>
                      <w:sz w:val="21"/>
                      <w:szCs w:val="21"/>
                    </w:rPr>
                    <w:t>环评预估量t/a</w:t>
                  </w:r>
                </w:p>
              </w:tc>
              <w:tc>
                <w:tcPr>
                  <w:tcW w:w="640" w:type="pct"/>
                  <w:vMerge w:val="restart"/>
                  <w:vAlign w:val="center"/>
                </w:tcPr>
                <w:p>
                  <w:pPr>
                    <w:jc w:val="center"/>
                    <w:rPr>
                      <w:b/>
                      <w:spacing w:val="10"/>
                      <w:sz w:val="21"/>
                      <w:szCs w:val="21"/>
                      <w:highlight w:val="none"/>
                    </w:rPr>
                  </w:pPr>
                  <w:r>
                    <w:rPr>
                      <w:b/>
                      <w:spacing w:val="10"/>
                      <w:sz w:val="21"/>
                      <w:szCs w:val="21"/>
                      <w:highlight w:val="none"/>
                    </w:rPr>
                    <w:t>实际产生量t/a</w:t>
                  </w:r>
                </w:p>
              </w:tc>
              <w:tc>
                <w:tcPr>
                  <w:tcW w:w="1698" w:type="pct"/>
                  <w:gridSpan w:val="2"/>
                  <w:vAlign w:val="center"/>
                </w:tcPr>
                <w:p>
                  <w:pPr>
                    <w:jc w:val="center"/>
                    <w:rPr>
                      <w:b/>
                      <w:spacing w:val="10"/>
                      <w:sz w:val="21"/>
                      <w:szCs w:val="21"/>
                      <w:highlight w:val="none"/>
                    </w:rPr>
                  </w:pPr>
                  <w:r>
                    <w:rPr>
                      <w:b/>
                      <w:spacing w:val="10"/>
                      <w:sz w:val="21"/>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blHeader/>
                <w:jc w:val="center"/>
              </w:trPr>
              <w:tc>
                <w:tcPr>
                  <w:tcW w:w="472" w:type="pct"/>
                  <w:vMerge w:val="continue"/>
                  <w:vAlign w:val="center"/>
                </w:tcPr>
                <w:p>
                  <w:pPr>
                    <w:jc w:val="center"/>
                    <w:rPr>
                      <w:b/>
                      <w:spacing w:val="10"/>
                      <w:sz w:val="21"/>
                      <w:szCs w:val="21"/>
                    </w:rPr>
                  </w:pPr>
                </w:p>
              </w:tc>
              <w:tc>
                <w:tcPr>
                  <w:tcW w:w="637" w:type="pct"/>
                  <w:vMerge w:val="continue"/>
                  <w:vAlign w:val="center"/>
                </w:tcPr>
                <w:p>
                  <w:pPr>
                    <w:jc w:val="center"/>
                    <w:rPr>
                      <w:b/>
                      <w:spacing w:val="10"/>
                      <w:sz w:val="21"/>
                      <w:szCs w:val="21"/>
                    </w:rPr>
                  </w:pPr>
                </w:p>
              </w:tc>
              <w:tc>
                <w:tcPr>
                  <w:tcW w:w="862" w:type="pct"/>
                  <w:vMerge w:val="continue"/>
                  <w:vAlign w:val="center"/>
                </w:tcPr>
                <w:p>
                  <w:pPr>
                    <w:jc w:val="center"/>
                    <w:rPr>
                      <w:b/>
                      <w:spacing w:val="10"/>
                      <w:sz w:val="21"/>
                      <w:szCs w:val="21"/>
                    </w:rPr>
                  </w:pPr>
                </w:p>
              </w:tc>
              <w:tc>
                <w:tcPr>
                  <w:tcW w:w="689" w:type="pct"/>
                  <w:vMerge w:val="continue"/>
                  <w:vAlign w:val="center"/>
                </w:tcPr>
                <w:p>
                  <w:pPr>
                    <w:jc w:val="center"/>
                    <w:rPr>
                      <w:b/>
                      <w:spacing w:val="10"/>
                      <w:sz w:val="21"/>
                      <w:szCs w:val="21"/>
                    </w:rPr>
                  </w:pPr>
                </w:p>
              </w:tc>
              <w:tc>
                <w:tcPr>
                  <w:tcW w:w="640" w:type="pct"/>
                  <w:vMerge w:val="continue"/>
                  <w:vAlign w:val="center"/>
                </w:tcPr>
                <w:p>
                  <w:pPr>
                    <w:jc w:val="center"/>
                    <w:rPr>
                      <w:b/>
                      <w:spacing w:val="10"/>
                      <w:sz w:val="21"/>
                      <w:szCs w:val="21"/>
                      <w:highlight w:val="none"/>
                    </w:rPr>
                  </w:pPr>
                </w:p>
              </w:tc>
              <w:tc>
                <w:tcPr>
                  <w:tcW w:w="768" w:type="pct"/>
                  <w:vAlign w:val="center"/>
                </w:tcPr>
                <w:p>
                  <w:pPr>
                    <w:jc w:val="center"/>
                    <w:rPr>
                      <w:b/>
                      <w:spacing w:val="10"/>
                      <w:sz w:val="21"/>
                      <w:szCs w:val="21"/>
                      <w:highlight w:val="none"/>
                    </w:rPr>
                  </w:pPr>
                  <w:r>
                    <w:rPr>
                      <w:rFonts w:hint="eastAsia"/>
                      <w:b/>
                      <w:spacing w:val="10"/>
                      <w:sz w:val="21"/>
                      <w:szCs w:val="21"/>
                      <w:highlight w:val="none"/>
                    </w:rPr>
                    <w:t>环评</w:t>
                  </w:r>
                </w:p>
              </w:tc>
              <w:tc>
                <w:tcPr>
                  <w:tcW w:w="929" w:type="pct"/>
                  <w:vAlign w:val="center"/>
                </w:tcPr>
                <w:p>
                  <w:pPr>
                    <w:jc w:val="center"/>
                    <w:rPr>
                      <w:b/>
                      <w:spacing w:val="10"/>
                      <w:sz w:val="21"/>
                      <w:szCs w:val="21"/>
                      <w:highlight w:val="none"/>
                    </w:rPr>
                  </w:pPr>
                  <w:r>
                    <w:rPr>
                      <w:rFonts w:hint="eastAsia"/>
                      <w:b/>
                      <w:spacing w:val="1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72" w:type="pct"/>
                  <w:vAlign w:val="center"/>
                </w:tcPr>
                <w:p>
                  <w:pPr>
                    <w:jc w:val="center"/>
                    <w:rPr>
                      <w:rFonts w:hint="default" w:eastAsia="宋体"/>
                      <w:spacing w:val="10"/>
                      <w:sz w:val="21"/>
                      <w:szCs w:val="21"/>
                      <w:lang w:val="en-US" w:eastAsia="zh-CN"/>
                    </w:rPr>
                  </w:pPr>
                  <w:r>
                    <w:rPr>
                      <w:rFonts w:hint="eastAsia"/>
                      <w:spacing w:val="10"/>
                      <w:sz w:val="21"/>
                      <w:szCs w:val="21"/>
                      <w:lang w:val="en-US" w:eastAsia="zh-CN"/>
                    </w:rPr>
                    <w:t>危险废物</w:t>
                  </w:r>
                </w:p>
              </w:tc>
              <w:tc>
                <w:tcPr>
                  <w:tcW w:w="637" w:type="pct"/>
                  <w:vAlign w:val="center"/>
                </w:tcPr>
                <w:p>
                  <w:pPr>
                    <w:jc w:val="center"/>
                    <w:rPr>
                      <w:rFonts w:hint="eastAsia"/>
                      <w:bCs/>
                      <w:kern w:val="0"/>
                      <w:sz w:val="21"/>
                      <w:szCs w:val="21"/>
                    </w:rPr>
                  </w:pPr>
                  <w:r>
                    <w:rPr>
                      <w:rFonts w:hint="eastAsia"/>
                      <w:color w:val="auto"/>
                      <w:sz w:val="21"/>
                      <w:szCs w:val="21"/>
                    </w:rPr>
                    <w:t>废包装桶</w:t>
                  </w:r>
                </w:p>
              </w:tc>
              <w:tc>
                <w:tcPr>
                  <w:tcW w:w="862" w:type="pct"/>
                  <w:vAlign w:val="center"/>
                </w:tcPr>
                <w:p>
                  <w:pPr>
                    <w:jc w:val="center"/>
                    <w:rPr>
                      <w:rFonts w:hint="default" w:eastAsia="宋体"/>
                      <w:color w:val="auto"/>
                      <w:sz w:val="21"/>
                      <w:szCs w:val="21"/>
                      <w:lang w:val="en-US" w:eastAsia="zh-CN"/>
                    </w:rPr>
                  </w:pPr>
                  <w:r>
                    <w:rPr>
                      <w:rFonts w:hint="eastAsia"/>
                      <w:color w:val="auto"/>
                      <w:sz w:val="21"/>
                      <w:szCs w:val="21"/>
                    </w:rPr>
                    <w:t>HW</w:t>
                  </w:r>
                  <w:r>
                    <w:rPr>
                      <w:rFonts w:hint="eastAsia"/>
                      <w:color w:val="auto"/>
                      <w:sz w:val="21"/>
                      <w:szCs w:val="21"/>
                      <w:lang w:val="en-US" w:eastAsia="zh-CN"/>
                    </w:rPr>
                    <w:t>13</w:t>
                  </w:r>
                </w:p>
                <w:p>
                  <w:pPr>
                    <w:jc w:val="center"/>
                    <w:rPr>
                      <w:sz w:val="21"/>
                      <w:szCs w:val="21"/>
                    </w:rPr>
                  </w:pPr>
                  <w:r>
                    <w:rPr>
                      <w:rFonts w:hint="eastAsia"/>
                      <w:color w:val="auto"/>
                      <w:sz w:val="21"/>
                      <w:szCs w:val="21"/>
                    </w:rPr>
                    <w:t>900-015-13</w:t>
                  </w:r>
                </w:p>
              </w:tc>
              <w:tc>
                <w:tcPr>
                  <w:tcW w:w="689" w:type="pct"/>
                  <w:vAlign w:val="center"/>
                </w:tcPr>
                <w:p>
                  <w:pPr>
                    <w:jc w:val="center"/>
                    <w:rPr>
                      <w:rFonts w:hint="default"/>
                      <w:sz w:val="21"/>
                      <w:szCs w:val="21"/>
                      <w:lang w:val="en-US"/>
                    </w:rPr>
                  </w:pPr>
                  <w:r>
                    <w:rPr>
                      <w:rFonts w:hint="eastAsia"/>
                      <w:color w:val="auto"/>
                      <w:sz w:val="21"/>
                      <w:szCs w:val="21"/>
                    </w:rPr>
                    <w:t>0.06</w:t>
                  </w:r>
                </w:p>
              </w:tc>
              <w:tc>
                <w:tcPr>
                  <w:tcW w:w="640" w:type="pct"/>
                  <w:vAlign w:val="center"/>
                </w:tcPr>
                <w:p>
                  <w:pPr>
                    <w:widowControl/>
                    <w:jc w:val="center"/>
                    <w:textAlignment w:val="center"/>
                    <w:rPr>
                      <w:rFonts w:hint="default" w:eastAsia="宋体"/>
                      <w:sz w:val="21"/>
                      <w:szCs w:val="21"/>
                      <w:lang w:val="en-US" w:eastAsia="zh-CN"/>
                    </w:rPr>
                  </w:pPr>
                  <w:r>
                    <w:rPr>
                      <w:rFonts w:hint="eastAsia"/>
                      <w:sz w:val="21"/>
                      <w:szCs w:val="21"/>
                      <w:lang w:val="en-US" w:eastAsia="zh-CN"/>
                    </w:rPr>
                    <w:t>0.03</w:t>
                  </w:r>
                </w:p>
              </w:tc>
              <w:tc>
                <w:tcPr>
                  <w:tcW w:w="768" w:type="pct"/>
                  <w:vAlign w:val="center"/>
                </w:tcPr>
                <w:p>
                  <w:pPr>
                    <w:jc w:val="center"/>
                    <w:rPr>
                      <w:rFonts w:hint="default" w:eastAsia="宋体"/>
                      <w:sz w:val="21"/>
                      <w:szCs w:val="21"/>
                      <w:lang w:val="en-US" w:eastAsia="zh-CN"/>
                    </w:rPr>
                  </w:pPr>
                  <w:r>
                    <w:rPr>
                      <w:rFonts w:hint="eastAsia"/>
                      <w:sz w:val="21"/>
                      <w:szCs w:val="21"/>
                      <w:lang w:val="en-US" w:eastAsia="zh-CN"/>
                    </w:rPr>
                    <w:t>委托有资质单位处置</w:t>
                  </w:r>
                </w:p>
              </w:tc>
              <w:tc>
                <w:tcPr>
                  <w:tcW w:w="929" w:type="pct"/>
                  <w:vAlign w:val="center"/>
                </w:tcPr>
                <w:p>
                  <w:pPr>
                    <w:jc w:val="center"/>
                    <w:rPr>
                      <w:rFonts w:hint="eastAsia" w:eastAsiaTheme="minorEastAsia"/>
                      <w:spacing w:val="10"/>
                      <w:sz w:val="21"/>
                      <w:szCs w:val="21"/>
                      <w:lang w:val="en-US" w:eastAsia="zh-CN"/>
                    </w:rPr>
                  </w:pPr>
                  <w:r>
                    <w:rPr>
                      <w:rFonts w:hint="eastAsia" w:eastAsiaTheme="minorEastAsia"/>
                      <w:spacing w:val="10"/>
                      <w:sz w:val="21"/>
                      <w:szCs w:val="21"/>
                      <w:lang w:val="en-US" w:eastAsia="zh-CN"/>
                    </w:rPr>
                    <w:t>委托常州玥辉环保科技发展有限公司处置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 w:type="pct"/>
                  <w:vMerge w:val="restart"/>
                  <w:vAlign w:val="center"/>
                </w:tcPr>
                <w:p>
                  <w:pPr>
                    <w:jc w:val="center"/>
                    <w:rPr>
                      <w:spacing w:val="10"/>
                      <w:sz w:val="21"/>
                      <w:szCs w:val="21"/>
                    </w:rPr>
                  </w:pPr>
                  <w:r>
                    <w:rPr>
                      <w:rFonts w:hint="eastAsia"/>
                      <w:spacing w:val="10"/>
                      <w:sz w:val="21"/>
                      <w:szCs w:val="21"/>
                    </w:rPr>
                    <w:t>一般固废</w:t>
                  </w:r>
                </w:p>
              </w:tc>
              <w:tc>
                <w:tcPr>
                  <w:tcW w:w="637" w:type="pct"/>
                  <w:vAlign w:val="center"/>
                </w:tcPr>
                <w:p>
                  <w:pPr>
                    <w:jc w:val="center"/>
                    <w:rPr>
                      <w:bCs/>
                      <w:color w:val="000000"/>
                      <w:sz w:val="21"/>
                      <w:szCs w:val="21"/>
                    </w:rPr>
                  </w:pPr>
                  <w:r>
                    <w:rPr>
                      <w:rFonts w:hint="eastAsia"/>
                      <w:color w:val="auto"/>
                      <w:sz w:val="21"/>
                      <w:szCs w:val="21"/>
                    </w:rPr>
                    <w:t>废包装物</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sz w:val="21"/>
                      <w:szCs w:val="21"/>
                    </w:rPr>
                  </w:pPr>
                  <w:r>
                    <w:rPr>
                      <w:rFonts w:hint="eastAsia"/>
                      <w:sz w:val="21"/>
                      <w:szCs w:val="21"/>
                      <w:highlight w:val="none"/>
                      <w:lang w:val="en-US" w:eastAsia="zh-CN"/>
                    </w:rPr>
                    <w:t>900-999-99</w:t>
                  </w:r>
                </w:p>
              </w:tc>
              <w:tc>
                <w:tcPr>
                  <w:tcW w:w="689" w:type="pct"/>
                  <w:vAlign w:val="center"/>
                </w:tcPr>
                <w:p>
                  <w:pPr>
                    <w:jc w:val="center"/>
                    <w:rPr>
                      <w:rFonts w:hint="default" w:eastAsia="宋体"/>
                      <w:sz w:val="21"/>
                      <w:szCs w:val="21"/>
                      <w:lang w:val="en-US" w:eastAsia="zh-CN"/>
                    </w:rPr>
                  </w:pPr>
                  <w:r>
                    <w:rPr>
                      <w:rFonts w:hint="eastAsia"/>
                      <w:color w:val="auto"/>
                      <w:sz w:val="21"/>
                      <w:szCs w:val="21"/>
                    </w:rPr>
                    <w:t>0.05</w:t>
                  </w:r>
                </w:p>
              </w:tc>
              <w:tc>
                <w:tcPr>
                  <w:tcW w:w="640" w:type="pct"/>
                  <w:vAlign w:val="center"/>
                </w:tcPr>
                <w:p>
                  <w:pPr>
                    <w:widowControl/>
                    <w:jc w:val="center"/>
                    <w:textAlignment w:val="center"/>
                    <w:rPr>
                      <w:rFonts w:hint="default" w:eastAsia="宋体"/>
                      <w:sz w:val="21"/>
                      <w:szCs w:val="21"/>
                      <w:highlight w:val="yellow"/>
                      <w:lang w:val="en-US" w:eastAsia="zh-CN"/>
                    </w:rPr>
                  </w:pPr>
                  <w:r>
                    <w:rPr>
                      <w:rFonts w:hint="eastAsia"/>
                      <w:sz w:val="21"/>
                      <w:szCs w:val="21"/>
                      <w:highlight w:val="none"/>
                      <w:lang w:val="en-US" w:eastAsia="zh-CN"/>
                    </w:rPr>
                    <w:t>0.02</w:t>
                  </w:r>
                </w:p>
              </w:tc>
              <w:tc>
                <w:tcPr>
                  <w:tcW w:w="768" w:type="pct"/>
                  <w:vMerge w:val="restart"/>
                  <w:vAlign w:val="center"/>
                </w:tcPr>
                <w:p>
                  <w:pPr>
                    <w:jc w:val="center"/>
                    <w:rPr>
                      <w:rFonts w:hint="default" w:eastAsia="宋体"/>
                      <w:sz w:val="21"/>
                      <w:szCs w:val="21"/>
                      <w:lang w:val="en-US" w:eastAsia="zh-CN"/>
                    </w:rPr>
                  </w:pPr>
                  <w:r>
                    <w:rPr>
                      <w:rFonts w:hint="eastAsia"/>
                      <w:sz w:val="21"/>
                      <w:szCs w:val="21"/>
                      <w:lang w:val="en-US" w:eastAsia="zh-CN"/>
                    </w:rPr>
                    <w:t>统一收集外售</w:t>
                  </w:r>
                </w:p>
              </w:tc>
              <w:tc>
                <w:tcPr>
                  <w:tcW w:w="929" w:type="pct"/>
                  <w:vMerge w:val="restart"/>
                  <w:vAlign w:val="center"/>
                </w:tcPr>
                <w:p>
                  <w:pPr>
                    <w:jc w:val="center"/>
                    <w:rPr>
                      <w:sz w:val="21"/>
                      <w:szCs w:val="21"/>
                    </w:rPr>
                  </w:pPr>
                  <w:r>
                    <w:rPr>
                      <w:rFonts w:hint="eastAsia"/>
                      <w:sz w:val="21"/>
                      <w:szCs w:val="21"/>
                      <w:lang w:val="en-US" w:eastAsia="zh-CN"/>
                    </w:rPr>
                    <w:t>统一收集外售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 w:type="pct"/>
                  <w:vMerge w:val="continue"/>
                  <w:vAlign w:val="center"/>
                </w:tcPr>
                <w:p>
                  <w:pPr>
                    <w:jc w:val="center"/>
                    <w:rPr>
                      <w:rFonts w:hint="eastAsia"/>
                      <w:spacing w:val="10"/>
                      <w:sz w:val="21"/>
                      <w:szCs w:val="21"/>
                    </w:rPr>
                  </w:pPr>
                </w:p>
              </w:tc>
              <w:tc>
                <w:tcPr>
                  <w:tcW w:w="637" w:type="pct"/>
                  <w:vAlign w:val="center"/>
                </w:tcPr>
                <w:p>
                  <w:pPr>
                    <w:jc w:val="center"/>
                    <w:rPr>
                      <w:rFonts w:hint="default" w:eastAsia="宋体"/>
                      <w:sz w:val="21"/>
                      <w:szCs w:val="21"/>
                      <w:lang w:val="en-US" w:eastAsia="zh-CN"/>
                    </w:rPr>
                  </w:pPr>
                  <w:r>
                    <w:rPr>
                      <w:rFonts w:hint="eastAsia"/>
                      <w:color w:val="auto"/>
                      <w:sz w:val="21"/>
                      <w:szCs w:val="21"/>
                      <w:lang w:val="en-US" w:eastAsia="zh-CN"/>
                    </w:rPr>
                    <w:t>除尘泥</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eastAsia="宋体"/>
                      <w:sz w:val="21"/>
                      <w:szCs w:val="21"/>
                      <w:lang w:val="en-US" w:eastAsia="zh-CN"/>
                    </w:rPr>
                  </w:pPr>
                  <w:r>
                    <w:rPr>
                      <w:rFonts w:hint="eastAsia"/>
                      <w:sz w:val="21"/>
                      <w:szCs w:val="21"/>
                      <w:highlight w:val="none"/>
                      <w:lang w:val="en-US" w:eastAsia="zh-CN"/>
                    </w:rPr>
                    <w:t>900-999-99</w:t>
                  </w:r>
                </w:p>
              </w:tc>
              <w:tc>
                <w:tcPr>
                  <w:tcW w:w="689" w:type="pct"/>
                  <w:vAlign w:val="center"/>
                </w:tcPr>
                <w:p>
                  <w:pPr>
                    <w:jc w:val="center"/>
                    <w:rPr>
                      <w:rFonts w:hint="default"/>
                      <w:sz w:val="21"/>
                      <w:szCs w:val="21"/>
                      <w:lang w:val="en-US" w:eastAsia="zh-CN"/>
                    </w:rPr>
                  </w:pPr>
                  <w:r>
                    <w:rPr>
                      <w:rFonts w:hint="eastAsia"/>
                      <w:color w:val="auto"/>
                      <w:sz w:val="21"/>
                      <w:szCs w:val="21"/>
                      <w:lang w:val="en-US" w:eastAsia="zh-CN"/>
                    </w:rPr>
                    <w:t>0.053</w:t>
                  </w:r>
                </w:p>
              </w:tc>
              <w:tc>
                <w:tcPr>
                  <w:tcW w:w="640" w:type="pct"/>
                  <w:vAlign w:val="center"/>
                </w:tcPr>
                <w:p>
                  <w:pPr>
                    <w:widowControl/>
                    <w:jc w:val="center"/>
                    <w:textAlignment w:val="center"/>
                    <w:rPr>
                      <w:rFonts w:hint="default" w:eastAsia="宋体"/>
                      <w:sz w:val="21"/>
                      <w:szCs w:val="21"/>
                      <w:highlight w:val="none"/>
                      <w:lang w:val="en-US" w:eastAsia="zh-CN"/>
                    </w:rPr>
                  </w:pPr>
                  <w:r>
                    <w:rPr>
                      <w:rFonts w:hint="eastAsia"/>
                      <w:sz w:val="21"/>
                      <w:szCs w:val="21"/>
                      <w:highlight w:val="none"/>
                      <w:lang w:val="en-US" w:eastAsia="zh-CN"/>
                    </w:rPr>
                    <w:t>0</w:t>
                  </w:r>
                </w:p>
              </w:tc>
              <w:tc>
                <w:tcPr>
                  <w:tcW w:w="768" w:type="pct"/>
                  <w:vMerge w:val="continue"/>
                  <w:vAlign w:val="center"/>
                </w:tcPr>
                <w:p>
                  <w:pPr>
                    <w:jc w:val="center"/>
                    <w:rPr>
                      <w:rFonts w:hint="eastAsia" w:eastAsia="宋体"/>
                      <w:sz w:val="21"/>
                      <w:szCs w:val="21"/>
                      <w:lang w:val="en-US" w:eastAsia="zh-CN"/>
                    </w:rPr>
                  </w:pPr>
                </w:p>
              </w:tc>
              <w:tc>
                <w:tcPr>
                  <w:tcW w:w="929" w:type="pct"/>
                  <w:vMerge w:val="continue"/>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 w:type="pct"/>
                  <w:vMerge w:val="continue"/>
                  <w:vAlign w:val="center"/>
                </w:tcPr>
                <w:p>
                  <w:pPr>
                    <w:jc w:val="center"/>
                    <w:rPr>
                      <w:rFonts w:hint="eastAsia"/>
                      <w:spacing w:val="10"/>
                      <w:sz w:val="21"/>
                      <w:szCs w:val="21"/>
                    </w:rPr>
                  </w:pPr>
                </w:p>
              </w:tc>
              <w:tc>
                <w:tcPr>
                  <w:tcW w:w="637" w:type="pct"/>
                  <w:vAlign w:val="center"/>
                </w:tcPr>
                <w:p>
                  <w:pPr>
                    <w:jc w:val="center"/>
                    <w:rPr>
                      <w:rFonts w:hint="eastAsia"/>
                      <w:bCs/>
                      <w:sz w:val="21"/>
                      <w:szCs w:val="21"/>
                    </w:rPr>
                  </w:pPr>
                  <w:r>
                    <w:rPr>
                      <w:rFonts w:hint="eastAsia"/>
                      <w:color w:val="auto"/>
                      <w:sz w:val="21"/>
                      <w:szCs w:val="21"/>
                    </w:rPr>
                    <w:t>除尘器收尘</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900-999-99</w:t>
                  </w:r>
                </w:p>
              </w:tc>
              <w:tc>
                <w:tcPr>
                  <w:tcW w:w="689" w:type="pct"/>
                  <w:vAlign w:val="center"/>
                </w:tcPr>
                <w:p>
                  <w:pPr>
                    <w:jc w:val="center"/>
                    <w:rPr>
                      <w:color w:val="000000"/>
                      <w:kern w:val="0"/>
                      <w:sz w:val="21"/>
                      <w:szCs w:val="21"/>
                      <w:lang w:bidi="ar"/>
                    </w:rPr>
                  </w:pPr>
                  <w:r>
                    <w:rPr>
                      <w:rFonts w:hint="eastAsia"/>
                      <w:color w:val="auto"/>
                      <w:sz w:val="21"/>
                      <w:szCs w:val="21"/>
                    </w:rPr>
                    <w:t>0.028</w:t>
                  </w:r>
                </w:p>
              </w:tc>
              <w:tc>
                <w:tcPr>
                  <w:tcW w:w="640"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0.011</w:t>
                  </w:r>
                </w:p>
              </w:tc>
              <w:tc>
                <w:tcPr>
                  <w:tcW w:w="768" w:type="pct"/>
                  <w:vMerge w:val="continue"/>
                  <w:vAlign w:val="center"/>
                </w:tcPr>
                <w:p>
                  <w:pPr>
                    <w:jc w:val="center"/>
                    <w:rPr>
                      <w:rFonts w:hint="eastAsia" w:eastAsia="宋体"/>
                      <w:sz w:val="21"/>
                      <w:szCs w:val="21"/>
                      <w:lang w:val="en-US" w:eastAsia="zh-CN"/>
                    </w:rPr>
                  </w:pPr>
                </w:p>
              </w:tc>
              <w:tc>
                <w:tcPr>
                  <w:tcW w:w="929" w:type="pct"/>
                  <w:vMerge w:val="continue"/>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 w:type="pct"/>
                  <w:vMerge w:val="continue"/>
                  <w:vAlign w:val="center"/>
                </w:tcPr>
                <w:p>
                  <w:pPr>
                    <w:jc w:val="center"/>
                    <w:rPr>
                      <w:rFonts w:hint="eastAsia"/>
                      <w:spacing w:val="10"/>
                      <w:sz w:val="21"/>
                      <w:szCs w:val="21"/>
                    </w:rPr>
                  </w:pPr>
                </w:p>
              </w:tc>
              <w:tc>
                <w:tcPr>
                  <w:tcW w:w="637" w:type="pct"/>
                  <w:vAlign w:val="center"/>
                </w:tcPr>
                <w:p>
                  <w:pPr>
                    <w:jc w:val="center"/>
                    <w:rPr>
                      <w:rFonts w:hint="eastAsia"/>
                      <w:bCs/>
                      <w:sz w:val="21"/>
                      <w:szCs w:val="21"/>
                    </w:rPr>
                  </w:pPr>
                  <w:r>
                    <w:rPr>
                      <w:rFonts w:hint="eastAsia"/>
                      <w:color w:val="auto"/>
                      <w:sz w:val="21"/>
                      <w:szCs w:val="21"/>
                    </w:rPr>
                    <w:t>废金刚砂</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900-999-99</w:t>
                  </w:r>
                </w:p>
              </w:tc>
              <w:tc>
                <w:tcPr>
                  <w:tcW w:w="689" w:type="pct"/>
                  <w:vAlign w:val="center"/>
                </w:tcPr>
                <w:p>
                  <w:pPr>
                    <w:jc w:val="center"/>
                    <w:rPr>
                      <w:color w:val="000000"/>
                      <w:kern w:val="0"/>
                      <w:sz w:val="21"/>
                      <w:szCs w:val="21"/>
                      <w:lang w:bidi="ar"/>
                    </w:rPr>
                  </w:pPr>
                  <w:r>
                    <w:rPr>
                      <w:rFonts w:hint="eastAsia"/>
                      <w:color w:val="auto"/>
                      <w:sz w:val="21"/>
                      <w:szCs w:val="21"/>
                    </w:rPr>
                    <w:t>1.8</w:t>
                  </w:r>
                </w:p>
              </w:tc>
              <w:tc>
                <w:tcPr>
                  <w:tcW w:w="640"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0.72</w:t>
                  </w:r>
                </w:p>
              </w:tc>
              <w:tc>
                <w:tcPr>
                  <w:tcW w:w="768" w:type="pct"/>
                  <w:vMerge w:val="continue"/>
                  <w:vAlign w:val="center"/>
                </w:tcPr>
                <w:p>
                  <w:pPr>
                    <w:jc w:val="center"/>
                    <w:rPr>
                      <w:rFonts w:hint="eastAsia" w:eastAsia="宋体"/>
                      <w:sz w:val="21"/>
                      <w:szCs w:val="21"/>
                      <w:lang w:val="en-US" w:eastAsia="zh-CN"/>
                    </w:rPr>
                  </w:pPr>
                </w:p>
              </w:tc>
              <w:tc>
                <w:tcPr>
                  <w:tcW w:w="929" w:type="pct"/>
                  <w:vMerge w:val="continue"/>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 w:type="pct"/>
                  <w:vMerge w:val="continue"/>
                  <w:vAlign w:val="center"/>
                </w:tcPr>
                <w:p>
                  <w:pPr>
                    <w:jc w:val="center"/>
                    <w:rPr>
                      <w:rFonts w:hint="eastAsia"/>
                      <w:spacing w:val="10"/>
                      <w:sz w:val="21"/>
                      <w:szCs w:val="21"/>
                    </w:rPr>
                  </w:pPr>
                </w:p>
              </w:tc>
              <w:tc>
                <w:tcPr>
                  <w:tcW w:w="637" w:type="pct"/>
                  <w:vAlign w:val="center"/>
                </w:tcPr>
                <w:p>
                  <w:pPr>
                    <w:jc w:val="center"/>
                    <w:rPr>
                      <w:rFonts w:hint="eastAsia"/>
                      <w:bCs/>
                      <w:sz w:val="21"/>
                      <w:szCs w:val="21"/>
                    </w:rPr>
                  </w:pPr>
                  <w:r>
                    <w:rPr>
                      <w:rFonts w:hint="eastAsia"/>
                      <w:color w:val="auto"/>
                      <w:sz w:val="21"/>
                      <w:szCs w:val="21"/>
                    </w:rPr>
                    <w:t>RO膜</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900-999-99</w:t>
                  </w:r>
                </w:p>
              </w:tc>
              <w:tc>
                <w:tcPr>
                  <w:tcW w:w="689" w:type="pct"/>
                  <w:vAlign w:val="center"/>
                </w:tcPr>
                <w:p>
                  <w:pPr>
                    <w:jc w:val="center"/>
                    <w:rPr>
                      <w:color w:val="000000"/>
                      <w:kern w:val="0"/>
                      <w:sz w:val="21"/>
                      <w:szCs w:val="21"/>
                      <w:lang w:bidi="ar"/>
                    </w:rPr>
                  </w:pPr>
                  <w:r>
                    <w:rPr>
                      <w:rFonts w:hint="eastAsia"/>
                      <w:color w:val="auto"/>
                      <w:sz w:val="21"/>
                      <w:szCs w:val="21"/>
                    </w:rPr>
                    <w:t>0.06</w:t>
                  </w:r>
                </w:p>
              </w:tc>
              <w:tc>
                <w:tcPr>
                  <w:tcW w:w="640"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0.024</w:t>
                  </w:r>
                </w:p>
              </w:tc>
              <w:tc>
                <w:tcPr>
                  <w:tcW w:w="768" w:type="pct"/>
                  <w:vMerge w:val="continue"/>
                  <w:vAlign w:val="center"/>
                </w:tcPr>
                <w:p>
                  <w:pPr>
                    <w:jc w:val="center"/>
                    <w:rPr>
                      <w:rFonts w:hint="default" w:eastAsia="宋体"/>
                      <w:sz w:val="21"/>
                      <w:szCs w:val="21"/>
                      <w:lang w:val="en-US" w:eastAsia="zh-CN"/>
                    </w:rPr>
                  </w:pPr>
                </w:p>
              </w:tc>
              <w:tc>
                <w:tcPr>
                  <w:tcW w:w="929" w:type="pct"/>
                  <w:vMerge w:val="continue"/>
                  <w:vAlign w:val="center"/>
                </w:tcPr>
                <w:p>
                  <w:pPr>
                    <w:jc w:val="center"/>
                    <w:rPr>
                      <w:rFonts w:hint="default" w:eastAsia="宋体"/>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 w:type="pct"/>
                  <w:vMerge w:val="continue"/>
                  <w:vAlign w:val="center"/>
                </w:tcPr>
                <w:p>
                  <w:pPr>
                    <w:jc w:val="center"/>
                    <w:rPr>
                      <w:rFonts w:hint="eastAsia"/>
                      <w:spacing w:val="10"/>
                      <w:sz w:val="21"/>
                      <w:szCs w:val="21"/>
                    </w:rPr>
                  </w:pPr>
                </w:p>
              </w:tc>
              <w:tc>
                <w:tcPr>
                  <w:tcW w:w="637" w:type="pct"/>
                  <w:vAlign w:val="center"/>
                </w:tcPr>
                <w:p>
                  <w:pPr>
                    <w:jc w:val="center"/>
                    <w:rPr>
                      <w:rFonts w:hint="eastAsia"/>
                      <w:bCs/>
                      <w:sz w:val="21"/>
                      <w:szCs w:val="21"/>
                    </w:rPr>
                  </w:pPr>
                  <w:r>
                    <w:rPr>
                      <w:rFonts w:hint="eastAsia"/>
                      <w:color w:val="auto"/>
                      <w:sz w:val="21"/>
                      <w:szCs w:val="21"/>
                    </w:rPr>
                    <w:t>废活性炭</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900-999-99</w:t>
                  </w:r>
                </w:p>
              </w:tc>
              <w:tc>
                <w:tcPr>
                  <w:tcW w:w="689" w:type="pct"/>
                  <w:vAlign w:val="center"/>
                </w:tcPr>
                <w:p>
                  <w:pPr>
                    <w:jc w:val="center"/>
                    <w:rPr>
                      <w:color w:val="000000"/>
                      <w:kern w:val="0"/>
                      <w:sz w:val="21"/>
                      <w:szCs w:val="21"/>
                      <w:lang w:bidi="ar"/>
                    </w:rPr>
                  </w:pPr>
                  <w:r>
                    <w:rPr>
                      <w:rFonts w:hint="eastAsia"/>
                      <w:color w:val="auto"/>
                      <w:sz w:val="21"/>
                      <w:szCs w:val="21"/>
                    </w:rPr>
                    <w:t>0.3</w:t>
                  </w:r>
                </w:p>
              </w:tc>
              <w:tc>
                <w:tcPr>
                  <w:tcW w:w="640"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0.12</w:t>
                  </w:r>
                </w:p>
              </w:tc>
              <w:tc>
                <w:tcPr>
                  <w:tcW w:w="768" w:type="pct"/>
                  <w:vMerge w:val="continue"/>
                  <w:vAlign w:val="center"/>
                </w:tcPr>
                <w:p>
                  <w:pPr>
                    <w:jc w:val="center"/>
                    <w:rPr>
                      <w:rFonts w:hint="eastAsia" w:eastAsia="宋体"/>
                      <w:sz w:val="21"/>
                      <w:szCs w:val="21"/>
                      <w:lang w:val="en-US" w:eastAsia="zh-CN"/>
                    </w:rPr>
                  </w:pPr>
                </w:p>
              </w:tc>
              <w:tc>
                <w:tcPr>
                  <w:tcW w:w="929" w:type="pct"/>
                  <w:vMerge w:val="continue"/>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 w:type="pct"/>
                  <w:vMerge w:val="continue"/>
                  <w:vAlign w:val="center"/>
                </w:tcPr>
                <w:p>
                  <w:pPr>
                    <w:jc w:val="center"/>
                    <w:rPr>
                      <w:rFonts w:hint="eastAsia"/>
                      <w:spacing w:val="10"/>
                      <w:sz w:val="21"/>
                      <w:szCs w:val="21"/>
                    </w:rPr>
                  </w:pPr>
                </w:p>
              </w:tc>
              <w:tc>
                <w:tcPr>
                  <w:tcW w:w="637" w:type="pct"/>
                  <w:vAlign w:val="center"/>
                </w:tcPr>
                <w:p>
                  <w:pPr>
                    <w:jc w:val="center"/>
                    <w:rPr>
                      <w:rFonts w:hint="eastAsia"/>
                      <w:bCs/>
                      <w:sz w:val="21"/>
                      <w:szCs w:val="21"/>
                    </w:rPr>
                  </w:pPr>
                  <w:r>
                    <w:rPr>
                      <w:rFonts w:hint="eastAsia"/>
                      <w:color w:val="auto"/>
                      <w:sz w:val="21"/>
                      <w:szCs w:val="21"/>
                    </w:rPr>
                    <w:t>含污泥滤芯</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900-999-99 </w:t>
                  </w:r>
                </w:p>
              </w:tc>
              <w:tc>
                <w:tcPr>
                  <w:tcW w:w="689" w:type="pct"/>
                  <w:vAlign w:val="center"/>
                </w:tcPr>
                <w:p>
                  <w:pPr>
                    <w:jc w:val="center"/>
                    <w:rPr>
                      <w:color w:val="000000"/>
                      <w:kern w:val="0"/>
                      <w:sz w:val="21"/>
                      <w:szCs w:val="21"/>
                      <w:lang w:bidi="ar"/>
                    </w:rPr>
                  </w:pPr>
                  <w:r>
                    <w:rPr>
                      <w:rFonts w:hint="eastAsia"/>
                      <w:color w:val="auto"/>
                      <w:sz w:val="21"/>
                      <w:szCs w:val="21"/>
                    </w:rPr>
                    <w:t>0.12</w:t>
                  </w:r>
                </w:p>
              </w:tc>
              <w:tc>
                <w:tcPr>
                  <w:tcW w:w="640"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0.048</w:t>
                  </w:r>
                </w:p>
              </w:tc>
              <w:tc>
                <w:tcPr>
                  <w:tcW w:w="768" w:type="pct"/>
                  <w:vMerge w:val="continue"/>
                  <w:vAlign w:val="center"/>
                </w:tcPr>
                <w:p>
                  <w:pPr>
                    <w:jc w:val="center"/>
                    <w:rPr>
                      <w:rFonts w:hint="eastAsia" w:eastAsia="宋体"/>
                      <w:sz w:val="21"/>
                      <w:szCs w:val="21"/>
                      <w:lang w:val="en-US" w:eastAsia="zh-CN"/>
                    </w:rPr>
                  </w:pPr>
                </w:p>
              </w:tc>
              <w:tc>
                <w:tcPr>
                  <w:tcW w:w="929" w:type="pct"/>
                  <w:vMerge w:val="continue"/>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 w:type="pct"/>
                  <w:vMerge w:val="continue"/>
                  <w:vAlign w:val="center"/>
                </w:tcPr>
                <w:p>
                  <w:pPr>
                    <w:jc w:val="center"/>
                    <w:rPr>
                      <w:rFonts w:hint="eastAsia"/>
                      <w:spacing w:val="10"/>
                      <w:sz w:val="21"/>
                      <w:szCs w:val="21"/>
                    </w:rPr>
                  </w:pPr>
                </w:p>
              </w:tc>
              <w:tc>
                <w:tcPr>
                  <w:tcW w:w="637" w:type="pct"/>
                  <w:vAlign w:val="center"/>
                </w:tcPr>
                <w:p>
                  <w:pPr>
                    <w:jc w:val="center"/>
                    <w:rPr>
                      <w:rFonts w:hint="eastAsia"/>
                      <w:bCs/>
                      <w:sz w:val="21"/>
                      <w:szCs w:val="21"/>
                    </w:rPr>
                  </w:pPr>
                  <w:r>
                    <w:rPr>
                      <w:rFonts w:hint="eastAsia"/>
                      <w:color w:val="auto"/>
                      <w:sz w:val="21"/>
                      <w:szCs w:val="21"/>
                    </w:rPr>
                    <w:t>石英砂</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900-999-99</w:t>
                  </w:r>
                </w:p>
              </w:tc>
              <w:tc>
                <w:tcPr>
                  <w:tcW w:w="689" w:type="pct"/>
                  <w:vAlign w:val="center"/>
                </w:tcPr>
                <w:p>
                  <w:pPr>
                    <w:jc w:val="center"/>
                    <w:rPr>
                      <w:color w:val="000000"/>
                      <w:kern w:val="0"/>
                      <w:sz w:val="21"/>
                      <w:szCs w:val="21"/>
                      <w:lang w:bidi="ar"/>
                    </w:rPr>
                  </w:pPr>
                  <w:r>
                    <w:rPr>
                      <w:rFonts w:hint="eastAsia"/>
                      <w:color w:val="auto"/>
                      <w:sz w:val="21"/>
                      <w:szCs w:val="21"/>
                    </w:rPr>
                    <w:t>0.25</w:t>
                  </w:r>
                </w:p>
              </w:tc>
              <w:tc>
                <w:tcPr>
                  <w:tcW w:w="640"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0.1</w:t>
                  </w:r>
                </w:p>
              </w:tc>
              <w:tc>
                <w:tcPr>
                  <w:tcW w:w="768" w:type="pct"/>
                  <w:vMerge w:val="continue"/>
                  <w:vAlign w:val="center"/>
                </w:tcPr>
                <w:p>
                  <w:pPr>
                    <w:jc w:val="center"/>
                    <w:rPr>
                      <w:rFonts w:hint="eastAsia" w:eastAsia="宋体"/>
                      <w:sz w:val="21"/>
                      <w:szCs w:val="21"/>
                      <w:lang w:val="en-US" w:eastAsia="zh-CN"/>
                    </w:rPr>
                  </w:pPr>
                </w:p>
              </w:tc>
              <w:tc>
                <w:tcPr>
                  <w:tcW w:w="929" w:type="pct"/>
                  <w:vMerge w:val="continue"/>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472" w:type="pct"/>
                  <w:vMerge w:val="continue"/>
                  <w:vAlign w:val="center"/>
                </w:tcPr>
                <w:p>
                  <w:pPr>
                    <w:jc w:val="center"/>
                    <w:rPr>
                      <w:rFonts w:hint="eastAsia"/>
                      <w:spacing w:val="10"/>
                      <w:sz w:val="21"/>
                      <w:szCs w:val="21"/>
                    </w:rPr>
                  </w:pPr>
                </w:p>
              </w:tc>
              <w:tc>
                <w:tcPr>
                  <w:tcW w:w="637" w:type="pct"/>
                  <w:vAlign w:val="center"/>
                </w:tcPr>
                <w:p>
                  <w:pPr>
                    <w:jc w:val="center"/>
                    <w:rPr>
                      <w:rFonts w:hint="eastAsia"/>
                      <w:color w:val="auto"/>
                      <w:sz w:val="21"/>
                      <w:szCs w:val="21"/>
                    </w:rPr>
                  </w:pPr>
                  <w:r>
                    <w:rPr>
                      <w:rFonts w:hint="eastAsia"/>
                      <w:color w:val="auto"/>
                      <w:sz w:val="21"/>
                      <w:szCs w:val="21"/>
                    </w:rPr>
                    <w:t>污泥（含浮渣）</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900-999-99</w:t>
                  </w:r>
                </w:p>
              </w:tc>
              <w:tc>
                <w:tcPr>
                  <w:tcW w:w="689" w:type="pct"/>
                  <w:vAlign w:val="center"/>
                </w:tcPr>
                <w:p>
                  <w:pPr>
                    <w:jc w:val="center"/>
                    <w:rPr>
                      <w:rFonts w:hint="eastAsia"/>
                      <w:color w:val="auto"/>
                      <w:sz w:val="21"/>
                      <w:szCs w:val="21"/>
                    </w:rPr>
                  </w:pPr>
                  <w:r>
                    <w:rPr>
                      <w:rFonts w:hint="eastAsia"/>
                      <w:color w:val="auto"/>
                      <w:sz w:val="21"/>
                      <w:szCs w:val="21"/>
                    </w:rPr>
                    <w:t>0.006</w:t>
                  </w:r>
                </w:p>
              </w:tc>
              <w:tc>
                <w:tcPr>
                  <w:tcW w:w="640" w:type="pct"/>
                  <w:vAlign w:val="center"/>
                </w:tcPr>
                <w:p>
                  <w:pPr>
                    <w:widowControl/>
                    <w:jc w:val="center"/>
                    <w:textAlignment w:val="center"/>
                    <w:rPr>
                      <w:rFonts w:hint="eastAsia"/>
                      <w:color w:val="000000"/>
                      <w:kern w:val="0"/>
                      <w:sz w:val="21"/>
                      <w:szCs w:val="21"/>
                      <w:lang w:val="en-US" w:eastAsia="zh-CN" w:bidi="ar"/>
                    </w:rPr>
                  </w:pPr>
                  <w:r>
                    <w:rPr>
                      <w:rFonts w:hint="eastAsia"/>
                      <w:sz w:val="21"/>
                      <w:szCs w:val="21"/>
                      <w:highlight w:val="none"/>
                      <w:u w:val="none"/>
                      <w:lang w:val="en-US" w:eastAsia="zh-CN"/>
                    </w:rPr>
                    <w:t>0.00024</w:t>
                  </w:r>
                </w:p>
              </w:tc>
              <w:tc>
                <w:tcPr>
                  <w:tcW w:w="768" w:type="pct"/>
                  <w:vMerge w:val="restart"/>
                  <w:vAlign w:val="center"/>
                </w:tcPr>
                <w:p>
                  <w:pPr>
                    <w:jc w:val="center"/>
                    <w:rPr>
                      <w:rFonts w:hint="eastAsia" w:eastAsia="宋体"/>
                      <w:sz w:val="21"/>
                      <w:szCs w:val="21"/>
                      <w:lang w:val="en-US" w:eastAsia="zh-CN"/>
                    </w:rPr>
                  </w:pPr>
                  <w:r>
                    <w:rPr>
                      <w:rFonts w:hint="eastAsia"/>
                      <w:sz w:val="21"/>
                      <w:szCs w:val="21"/>
                      <w:lang w:val="en-US" w:eastAsia="zh-CN"/>
                    </w:rPr>
                    <w:t>委托有资质单位处置</w:t>
                  </w:r>
                </w:p>
              </w:tc>
              <w:tc>
                <w:tcPr>
                  <w:tcW w:w="929" w:type="pct"/>
                  <w:vMerge w:val="continue"/>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472" w:type="pct"/>
                  <w:vMerge w:val="continue"/>
                  <w:vAlign w:val="center"/>
                </w:tcPr>
                <w:p>
                  <w:pPr>
                    <w:jc w:val="center"/>
                  </w:pPr>
                </w:p>
              </w:tc>
              <w:tc>
                <w:tcPr>
                  <w:tcW w:w="637" w:type="pct"/>
                  <w:vAlign w:val="center"/>
                </w:tcPr>
                <w:p>
                  <w:pPr>
                    <w:jc w:val="center"/>
                    <w:rPr>
                      <w:rFonts w:hint="eastAsia"/>
                      <w:color w:val="auto"/>
                      <w:sz w:val="21"/>
                      <w:szCs w:val="21"/>
                    </w:rPr>
                  </w:pPr>
                  <w:r>
                    <w:rPr>
                      <w:rFonts w:hint="eastAsia"/>
                      <w:color w:val="auto"/>
                      <w:sz w:val="21"/>
                      <w:szCs w:val="21"/>
                      <w:lang w:eastAsia="zh-CN"/>
                    </w:rPr>
                    <w:t>废</w:t>
                  </w:r>
                  <w:r>
                    <w:rPr>
                      <w:rFonts w:hint="eastAsia"/>
                      <w:color w:val="auto"/>
                      <w:sz w:val="21"/>
                      <w:szCs w:val="21"/>
                    </w:rPr>
                    <w:t>软树脂</w:t>
                  </w:r>
                </w:p>
              </w:tc>
              <w:tc>
                <w:tcPr>
                  <w:tcW w:w="862"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jc w:val="center"/>
                    <w:rPr>
                      <w:rFonts w:hint="eastAsia"/>
                      <w:color w:val="auto"/>
                      <w:sz w:val="21"/>
                      <w:szCs w:val="21"/>
                    </w:rPr>
                  </w:pPr>
                  <w:r>
                    <w:rPr>
                      <w:rFonts w:hint="eastAsia"/>
                      <w:sz w:val="21"/>
                      <w:szCs w:val="21"/>
                      <w:highlight w:val="none"/>
                      <w:lang w:val="en-US" w:eastAsia="zh-CN"/>
                    </w:rPr>
                    <w:t>900-999-99</w:t>
                  </w:r>
                </w:p>
              </w:tc>
              <w:tc>
                <w:tcPr>
                  <w:tcW w:w="689" w:type="pct"/>
                  <w:vAlign w:val="center"/>
                </w:tcPr>
                <w:p>
                  <w:pPr>
                    <w:jc w:val="center"/>
                    <w:rPr>
                      <w:rFonts w:hint="eastAsia"/>
                      <w:color w:val="auto"/>
                      <w:sz w:val="21"/>
                      <w:szCs w:val="21"/>
                    </w:rPr>
                  </w:pPr>
                  <w:r>
                    <w:rPr>
                      <w:rFonts w:hint="eastAsia"/>
                      <w:color w:val="auto"/>
                      <w:sz w:val="21"/>
                      <w:szCs w:val="21"/>
                    </w:rPr>
                    <w:t>0.0</w:t>
                  </w:r>
                  <w:r>
                    <w:rPr>
                      <w:rFonts w:hint="eastAsia"/>
                      <w:color w:val="auto"/>
                      <w:sz w:val="21"/>
                      <w:szCs w:val="21"/>
                      <w:lang w:val="en-US" w:eastAsia="zh-CN"/>
                    </w:rPr>
                    <w:t>12</w:t>
                  </w:r>
                  <w:r>
                    <w:rPr>
                      <w:rFonts w:hint="eastAsia"/>
                      <w:color w:val="auto"/>
                      <w:sz w:val="21"/>
                      <w:szCs w:val="21"/>
                    </w:rPr>
                    <w:t>5</w:t>
                  </w:r>
                </w:p>
              </w:tc>
              <w:tc>
                <w:tcPr>
                  <w:tcW w:w="640" w:type="pct"/>
                  <w:vAlign w:val="center"/>
                </w:tcPr>
                <w:p>
                  <w:pPr>
                    <w:widowControl/>
                    <w:jc w:val="center"/>
                    <w:textAlignment w:val="center"/>
                    <w:rPr>
                      <w:rFonts w:hint="eastAsia"/>
                      <w:color w:val="auto"/>
                      <w:sz w:val="21"/>
                      <w:szCs w:val="21"/>
                    </w:rPr>
                  </w:pPr>
                  <w:r>
                    <w:rPr>
                      <w:rFonts w:hint="eastAsia"/>
                      <w:sz w:val="21"/>
                      <w:szCs w:val="21"/>
                      <w:highlight w:val="none"/>
                      <w:u w:val="none"/>
                      <w:lang w:val="en-US" w:eastAsia="zh-CN"/>
                    </w:rPr>
                    <w:t>0.005</w:t>
                  </w:r>
                </w:p>
              </w:tc>
              <w:tc>
                <w:tcPr>
                  <w:tcW w:w="768" w:type="pct"/>
                  <w:vMerge w:val="continue"/>
                  <w:vAlign w:val="center"/>
                </w:tcPr>
                <w:p>
                  <w:pPr>
                    <w:jc w:val="center"/>
                    <w:rPr>
                      <w:rFonts w:hint="eastAsia"/>
                      <w:color w:val="auto"/>
                      <w:sz w:val="21"/>
                      <w:szCs w:val="21"/>
                    </w:rPr>
                  </w:pPr>
                </w:p>
              </w:tc>
              <w:tc>
                <w:tcPr>
                  <w:tcW w:w="929" w:type="pct"/>
                  <w:vMerge w:val="continue"/>
                  <w:vAlign w:val="center"/>
                </w:tcPr>
                <w:p>
                  <w:pPr>
                    <w:jc w:val="center"/>
                    <w:rPr>
                      <w:rFonts w:hint="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72" w:type="pct"/>
                  <w:vAlign w:val="center"/>
                </w:tcPr>
                <w:p>
                  <w:pPr>
                    <w:jc w:val="center"/>
                    <w:rPr>
                      <w:spacing w:val="10"/>
                      <w:sz w:val="21"/>
                      <w:szCs w:val="21"/>
                    </w:rPr>
                  </w:pPr>
                  <w:r>
                    <w:rPr>
                      <w:rFonts w:hint="eastAsia"/>
                      <w:spacing w:val="10"/>
                      <w:sz w:val="21"/>
                      <w:szCs w:val="21"/>
                    </w:rPr>
                    <w:t>生活垃圾</w:t>
                  </w:r>
                </w:p>
              </w:tc>
              <w:tc>
                <w:tcPr>
                  <w:tcW w:w="637" w:type="pct"/>
                  <w:vAlign w:val="center"/>
                </w:tcPr>
                <w:p>
                  <w:pPr>
                    <w:adjustRightInd w:val="0"/>
                    <w:snapToGrid w:val="0"/>
                    <w:jc w:val="center"/>
                    <w:rPr>
                      <w:color w:val="000000"/>
                      <w:sz w:val="21"/>
                      <w:szCs w:val="21"/>
                    </w:rPr>
                  </w:pPr>
                  <w:r>
                    <w:rPr>
                      <w:rFonts w:hint="eastAsia"/>
                      <w:color w:val="000000"/>
                      <w:sz w:val="21"/>
                      <w:szCs w:val="21"/>
                    </w:rPr>
                    <w:t>生活垃圾</w:t>
                  </w:r>
                </w:p>
              </w:tc>
              <w:tc>
                <w:tcPr>
                  <w:tcW w:w="862" w:type="pct"/>
                  <w:vAlign w:val="center"/>
                </w:tcPr>
                <w:p>
                  <w:pPr>
                    <w:adjustRightInd w:val="0"/>
                    <w:snapToGrid w:val="0"/>
                    <w:jc w:val="center"/>
                    <w:rPr>
                      <w:sz w:val="21"/>
                      <w:szCs w:val="21"/>
                    </w:rPr>
                  </w:pPr>
                  <w:r>
                    <w:rPr>
                      <w:rFonts w:hint="eastAsia"/>
                      <w:sz w:val="21"/>
                      <w:szCs w:val="21"/>
                    </w:rPr>
                    <w:t>/</w:t>
                  </w:r>
                </w:p>
              </w:tc>
              <w:tc>
                <w:tcPr>
                  <w:tcW w:w="689" w:type="pct"/>
                  <w:vAlign w:val="center"/>
                </w:tcPr>
                <w:p>
                  <w:pPr>
                    <w:jc w:val="center"/>
                    <w:rPr>
                      <w:rFonts w:hint="default" w:eastAsia="宋体"/>
                      <w:sz w:val="21"/>
                      <w:szCs w:val="21"/>
                      <w:lang w:val="en-US" w:eastAsia="zh-CN"/>
                    </w:rPr>
                  </w:pPr>
                  <w:r>
                    <w:rPr>
                      <w:rFonts w:hint="eastAsia"/>
                      <w:color w:val="auto"/>
                      <w:sz w:val="21"/>
                      <w:szCs w:val="21"/>
                    </w:rPr>
                    <w:t>3.75</w:t>
                  </w:r>
                </w:p>
              </w:tc>
              <w:tc>
                <w:tcPr>
                  <w:tcW w:w="640" w:type="pct"/>
                  <w:vAlign w:val="center"/>
                </w:tcPr>
                <w:p>
                  <w:pPr>
                    <w:jc w:val="center"/>
                    <w:rPr>
                      <w:rFonts w:hint="default" w:eastAsia="宋体"/>
                      <w:sz w:val="21"/>
                      <w:szCs w:val="21"/>
                      <w:highlight w:val="yellow"/>
                      <w:lang w:val="en-US" w:eastAsia="zh-CN"/>
                    </w:rPr>
                  </w:pPr>
                  <w:r>
                    <w:rPr>
                      <w:rFonts w:hint="eastAsia"/>
                      <w:sz w:val="21"/>
                      <w:szCs w:val="21"/>
                      <w:highlight w:val="none"/>
                      <w:lang w:val="en-US" w:eastAsia="zh-CN"/>
                    </w:rPr>
                    <w:t>3.75</w:t>
                  </w:r>
                </w:p>
              </w:tc>
              <w:tc>
                <w:tcPr>
                  <w:tcW w:w="768" w:type="pct"/>
                  <w:vAlign w:val="center"/>
                </w:tcPr>
                <w:p>
                  <w:pPr>
                    <w:jc w:val="center"/>
                    <w:rPr>
                      <w:sz w:val="21"/>
                      <w:szCs w:val="21"/>
                    </w:rPr>
                  </w:pPr>
                  <w:r>
                    <w:rPr>
                      <w:rFonts w:hint="eastAsia"/>
                      <w:sz w:val="21"/>
                      <w:szCs w:val="21"/>
                    </w:rPr>
                    <w:t>环卫清运</w:t>
                  </w:r>
                </w:p>
              </w:tc>
              <w:tc>
                <w:tcPr>
                  <w:tcW w:w="929" w:type="pct"/>
                  <w:vAlign w:val="center"/>
                </w:tcPr>
                <w:p>
                  <w:pPr>
                    <w:jc w:val="center"/>
                    <w:rPr>
                      <w:sz w:val="21"/>
                      <w:szCs w:val="21"/>
                    </w:rPr>
                  </w:pPr>
                  <w:r>
                    <w:rPr>
                      <w:rFonts w:hint="eastAsia"/>
                      <w:sz w:val="21"/>
                      <w:szCs w:val="21"/>
                    </w:rPr>
                    <w:t>环卫清运</w:t>
                  </w:r>
                </w:p>
              </w:tc>
            </w:tr>
          </w:tbl>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sz w:val="24"/>
                <w:szCs w:val="24"/>
              </w:rPr>
            </w:pPr>
            <w:r>
              <w:rPr>
                <w:sz w:val="24"/>
                <w:szCs w:val="24"/>
                <w:highlight w:val="none"/>
              </w:rPr>
              <w:t>经对照，本次验收项目固</w:t>
            </w:r>
            <w:r>
              <w:rPr>
                <w:sz w:val="24"/>
                <w:szCs w:val="24"/>
              </w:rPr>
              <w:t>废较环评发生变化有：</w:t>
            </w:r>
          </w:p>
          <w:p>
            <w:pPr>
              <w:pStyle w:val="30"/>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lang w:val="en-US" w:eastAsia="zh-CN"/>
              </w:rPr>
            </w:pPr>
            <w:r>
              <w:rPr>
                <w:rFonts w:hint="eastAsia" w:ascii="Times New Roman" w:eastAsia="宋体" w:cs="Times New Roman"/>
                <w:sz w:val="24"/>
                <w:szCs w:val="24"/>
                <w:lang w:val="en-US" w:eastAsia="zh-CN"/>
              </w:rPr>
              <w:t>①</w:t>
            </w:r>
            <w:r>
              <w:rPr>
                <w:rFonts w:hint="default" w:ascii="Times New Roman" w:hAnsi="Times New Roman" w:eastAsia="宋体" w:cs="Times New Roman"/>
                <w:sz w:val="24"/>
                <w:szCs w:val="24"/>
                <w:lang w:val="en-US" w:eastAsia="zh-CN"/>
              </w:rPr>
              <w:t>根据《一般固体废物分类与代码》（GB39198-2020）</w:t>
            </w:r>
            <w:r>
              <w:rPr>
                <w:rFonts w:hint="eastAsia" w:ascii="Times New Roman" w:eastAsia="宋体" w:cs="Times New Roman"/>
                <w:sz w:val="24"/>
                <w:szCs w:val="24"/>
                <w:lang w:val="en-US" w:eastAsia="zh-CN"/>
              </w:rPr>
              <w:t>补充</w:t>
            </w:r>
            <w:r>
              <w:rPr>
                <w:rFonts w:hint="default" w:ascii="Times New Roman" w:hAnsi="Times New Roman" w:eastAsia="宋体" w:cs="Times New Roman"/>
                <w:sz w:val="24"/>
                <w:szCs w:val="24"/>
                <w:lang w:val="en-US" w:eastAsia="zh-CN"/>
              </w:rPr>
              <w:t>一般固废代码的编写</w:t>
            </w:r>
            <w:r>
              <w:rPr>
                <w:rFonts w:hint="eastAsia" w:ascii="Times New Roman" w:eastAsia="宋体" w:cs="Times New Roman"/>
                <w:sz w:val="24"/>
                <w:szCs w:val="24"/>
                <w:lang w:val="en-US" w:eastAsia="zh-CN"/>
              </w:rPr>
              <w:t>；</w:t>
            </w:r>
          </w:p>
          <w:p>
            <w:pPr>
              <w:pStyle w:val="31"/>
              <w:keepNext w:val="0"/>
              <w:keepLines w:val="0"/>
              <w:pageBreakBefore w:val="0"/>
              <w:kinsoku/>
              <w:wordWrap/>
              <w:overflowPunct/>
              <w:topLinePunct w:val="0"/>
              <w:autoSpaceDE/>
              <w:autoSpaceDN/>
              <w:bidi w:val="0"/>
              <w:adjustRightInd/>
              <w:snapToGrid/>
              <w:spacing w:line="360" w:lineRule="auto"/>
              <w:ind w:left="0"/>
              <w:textAlignment w:val="auto"/>
              <w:rPr>
                <w:rFonts w:hint="eastAsia" w:cs="Times New Roman"/>
                <w:sz w:val="24"/>
                <w:szCs w:val="24"/>
                <w:lang w:val="en-US" w:eastAsia="zh-CN"/>
              </w:rPr>
            </w:pPr>
            <w:r>
              <w:rPr>
                <w:rFonts w:hint="eastAsia" w:cs="Times New Roman"/>
                <w:sz w:val="24"/>
                <w:szCs w:val="24"/>
                <w:lang w:val="en-US" w:eastAsia="zh-CN"/>
              </w:rPr>
              <w:t>②        ②本次验收为部分验收，固废产生量按本次验收产能核算；</w:t>
            </w:r>
          </w:p>
          <w:p>
            <w:pPr>
              <w:pStyle w:val="31"/>
              <w:keepNext w:val="0"/>
              <w:keepLines w:val="0"/>
              <w:pageBreakBefore w:val="0"/>
              <w:tabs>
                <w:tab w:val="left" w:pos="860"/>
                <w:tab w:val="clear" w:pos="1260"/>
              </w:tabs>
              <w:kinsoku/>
              <w:wordWrap/>
              <w:overflowPunct/>
              <w:topLinePunct w:val="0"/>
              <w:autoSpaceDE/>
              <w:autoSpaceDN/>
              <w:bidi w:val="0"/>
              <w:adjustRightInd/>
              <w:snapToGrid/>
              <w:spacing w:line="360" w:lineRule="auto"/>
              <w:ind w:left="0"/>
              <w:textAlignment w:val="auto"/>
              <w:rPr>
                <w:rFonts w:hint="eastAsia" w:cs="Times New Roman"/>
                <w:sz w:val="24"/>
                <w:szCs w:val="24"/>
                <w:lang w:val="en-US" w:eastAsia="zh-CN"/>
              </w:rPr>
            </w:pPr>
            <w:r>
              <w:rPr>
                <w:rFonts w:hint="eastAsia" w:cs="Times New Roman"/>
                <w:sz w:val="24"/>
                <w:szCs w:val="24"/>
                <w:lang w:val="en-US" w:eastAsia="zh-CN"/>
              </w:rPr>
              <w:t>san</w:t>
            </w:r>
            <w:r>
              <w:rPr>
                <w:rFonts w:hint="eastAsia" w:cs="Times New Roman"/>
                <w:sz w:val="24"/>
                <w:szCs w:val="24"/>
                <w:lang w:val="en-US" w:eastAsia="zh-CN"/>
              </w:rPr>
              <w:tab/>
            </w:r>
            <w:r>
              <w:rPr>
                <w:rFonts w:hint="eastAsia" w:cs="Times New Roman"/>
                <w:sz w:val="24"/>
                <w:szCs w:val="24"/>
                <w:lang w:val="en-US" w:eastAsia="zh-CN"/>
              </w:rPr>
              <w:t xml:space="preserve">    ③本次验收项目实际建设中打磨工段委外，则实际生产中无除尘泥产生；</w:t>
            </w:r>
          </w:p>
          <w:p>
            <w:pPr>
              <w:pStyle w:val="31"/>
              <w:keepNext w:val="0"/>
              <w:keepLines w:val="0"/>
              <w:pageBreakBefore w:val="0"/>
              <w:tabs>
                <w:tab w:val="left" w:pos="860"/>
                <w:tab w:val="clear" w:pos="1260"/>
              </w:tabs>
              <w:kinsoku/>
              <w:wordWrap/>
              <w:overflowPunct/>
              <w:topLinePunct w:val="0"/>
              <w:autoSpaceDE/>
              <w:autoSpaceDN/>
              <w:bidi w:val="0"/>
              <w:adjustRightInd/>
              <w:snapToGrid/>
              <w:spacing w:line="360" w:lineRule="auto"/>
              <w:ind w:left="0"/>
              <w:textAlignment w:val="auto"/>
              <w:rPr>
                <w:rFonts w:hint="eastAsia" w:cs="Times New Roman"/>
                <w:sz w:val="24"/>
                <w:szCs w:val="24"/>
                <w:lang w:val="en-US" w:eastAsia="zh-CN"/>
              </w:rPr>
            </w:pPr>
            <w:r>
              <w:rPr>
                <w:rFonts w:hint="eastAsia" w:cs="Times New Roman"/>
                <w:sz w:val="24"/>
                <w:szCs w:val="24"/>
                <w:lang w:val="en-US" w:eastAsia="zh-CN"/>
              </w:rPr>
              <w:t xml:space="preserve">          ④本次验收项目实际建设中污泥（含浮渣）、</w:t>
            </w:r>
            <w:r>
              <w:rPr>
                <w:rFonts w:hint="eastAsia"/>
                <w:color w:val="auto"/>
                <w:sz w:val="24"/>
                <w:szCs w:val="24"/>
                <w:lang w:eastAsia="zh-CN"/>
              </w:rPr>
              <w:t>废</w:t>
            </w:r>
            <w:r>
              <w:rPr>
                <w:rFonts w:hint="eastAsia"/>
                <w:color w:val="auto"/>
                <w:sz w:val="24"/>
                <w:szCs w:val="24"/>
              </w:rPr>
              <w:t>软树脂</w:t>
            </w:r>
            <w:r>
              <w:rPr>
                <w:rFonts w:hint="eastAsia" w:cs="Times New Roman"/>
                <w:sz w:val="24"/>
                <w:szCs w:val="24"/>
                <w:lang w:val="en-US" w:eastAsia="zh-CN"/>
              </w:rPr>
              <w:t>属于一般固废，本次验收进行更改；</w:t>
            </w:r>
          </w:p>
          <w:p>
            <w:pPr>
              <w:pStyle w:val="31"/>
              <w:keepNext w:val="0"/>
              <w:keepLines w:val="0"/>
              <w:pageBreakBefore w:val="0"/>
              <w:tabs>
                <w:tab w:val="left" w:pos="860"/>
                <w:tab w:val="clear" w:pos="1260"/>
              </w:tabs>
              <w:kinsoku/>
              <w:wordWrap/>
              <w:overflowPunct/>
              <w:topLinePunct w:val="0"/>
              <w:autoSpaceDE/>
              <w:autoSpaceDN/>
              <w:bidi w:val="0"/>
              <w:adjustRightInd/>
              <w:snapToGrid/>
              <w:spacing w:line="360" w:lineRule="auto"/>
              <w:ind w:left="0"/>
              <w:textAlignment w:val="auto"/>
              <w:rPr>
                <w:rFonts w:hint="eastAsia" w:cs="Times New Roman"/>
                <w:sz w:val="24"/>
                <w:szCs w:val="24"/>
                <w:lang w:val="en-US" w:eastAsia="zh-CN"/>
              </w:rPr>
            </w:pPr>
            <w:r>
              <w:rPr>
                <w:rFonts w:hint="eastAsia" w:cs="Times New Roman"/>
                <w:sz w:val="24"/>
                <w:szCs w:val="24"/>
                <w:lang w:val="en-US" w:eastAsia="zh-CN"/>
              </w:rPr>
              <w:t xml:space="preserve">          </w:t>
            </w:r>
            <w:r>
              <w:rPr>
                <w:rFonts w:hint="default" w:ascii="Times New Roman" w:hAnsi="Times New Roman" w:cs="Times New Roman"/>
                <w:sz w:val="24"/>
                <w:szCs w:val="24"/>
                <w:lang w:val="en-US" w:eastAsia="zh-CN"/>
              </w:rPr>
              <w:t>⑤</w:t>
            </w:r>
            <w:r>
              <w:rPr>
                <w:rFonts w:hint="eastAsia" w:cs="Times New Roman"/>
                <w:sz w:val="24"/>
                <w:szCs w:val="24"/>
                <w:lang w:val="en-US" w:eastAsia="zh-CN"/>
              </w:rPr>
              <w:t xml:space="preserve"> </w:t>
            </w:r>
            <w:r>
              <w:rPr>
                <w:rFonts w:hint="eastAsia" w:ascii="宋体" w:cs="宋体"/>
                <w:kern w:val="0"/>
                <w:sz w:val="24"/>
                <w:szCs w:val="24"/>
                <w:lang w:val="en-US" w:eastAsia="zh-CN"/>
              </w:rPr>
              <w:t>废活性炭、含污泥滤芯、石英砂、废软树脂、</w:t>
            </w:r>
            <w:r>
              <w:rPr>
                <w:rFonts w:hint="default" w:ascii="Times New Roman" w:hAnsi="Times New Roman" w:cs="Times New Roman"/>
                <w:kern w:val="0"/>
                <w:sz w:val="24"/>
                <w:szCs w:val="24"/>
                <w:lang w:val="en-US" w:eastAsia="zh-CN"/>
              </w:rPr>
              <w:t>RO</w:t>
            </w:r>
            <w:r>
              <w:rPr>
                <w:rFonts w:hint="eastAsia" w:ascii="宋体" w:cs="宋体"/>
                <w:kern w:val="0"/>
                <w:sz w:val="24"/>
                <w:szCs w:val="24"/>
                <w:lang w:val="en-US" w:eastAsia="zh-CN"/>
              </w:rPr>
              <w:t>膜等是由于超纯水制备机使用过程中产生。</w:t>
            </w:r>
            <w:r>
              <w:rPr>
                <w:rFonts w:hint="eastAsia" w:cs="Times New Roman"/>
                <w:sz w:val="24"/>
                <w:szCs w:val="24"/>
                <w:lang w:val="en-US" w:eastAsia="zh-CN"/>
              </w:rPr>
              <w:t xml:space="preserve"> </w:t>
            </w:r>
          </w:p>
          <w:p>
            <w:pPr>
              <w:pStyle w:val="31"/>
              <w:keepNext w:val="0"/>
              <w:keepLines w:val="0"/>
              <w:pageBreakBefore w:val="0"/>
              <w:tabs>
                <w:tab w:val="left" w:pos="860"/>
                <w:tab w:val="clear" w:pos="1260"/>
              </w:tabs>
              <w:kinsoku/>
              <w:wordWrap/>
              <w:overflowPunct/>
              <w:topLinePunct w:val="0"/>
              <w:autoSpaceDE/>
              <w:autoSpaceDN/>
              <w:bidi w:val="0"/>
              <w:adjustRightInd/>
              <w:snapToGrid/>
              <w:spacing w:line="360" w:lineRule="auto"/>
              <w:ind w:left="0"/>
              <w:textAlignment w:val="auto"/>
              <w:rPr>
                <w:rFonts w:hint="eastAsia" w:ascii="Times New Roman" w:eastAsia="宋体"/>
                <w:b/>
              </w:rPr>
            </w:pPr>
            <w:r>
              <w:rPr>
                <w:rFonts w:hint="eastAsia" w:cs="Times New Roman"/>
                <w:sz w:val="24"/>
                <w:szCs w:val="24"/>
                <w:lang w:val="en-US" w:eastAsia="zh-CN"/>
              </w:rPr>
              <w:t xml:space="preserve">          </w:t>
            </w:r>
            <w:r>
              <w:rPr>
                <w:rFonts w:hint="eastAsia" w:ascii="Times New Roman" w:hAnsi="Times New Roman" w:eastAsia="宋体" w:cs="Times New Roman"/>
                <w:kern w:val="0"/>
                <w:sz w:val="24"/>
                <w:szCs w:val="24"/>
                <w:lang w:eastAsia="zh-CN"/>
              </w:rPr>
              <w:t>以上</w:t>
            </w:r>
            <w:r>
              <w:rPr>
                <w:rFonts w:hint="default" w:ascii="Times New Roman" w:hAnsi="Times New Roman" w:eastAsia="宋体" w:cs="Times New Roman"/>
                <w:sz w:val="24"/>
                <w:szCs w:val="24"/>
              </w:rPr>
              <w:t>变动不会导致</w:t>
            </w:r>
            <w:r>
              <w:rPr>
                <w:rFonts w:hint="default" w:ascii="Times New Roman" w:hAnsi="Times New Roman" w:eastAsia="宋体" w:cs="Times New Roman"/>
                <w:kern w:val="0"/>
                <w:sz w:val="24"/>
                <w:szCs w:val="24"/>
              </w:rPr>
              <w:t>污染物种类及排放总量的增加，且固体废物处置率、利用率100%，不直接排向外环境，对周围环境无直接影响</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eastAsia="zh-CN"/>
              </w:rPr>
              <w:t>不属于重大变动</w:t>
            </w:r>
            <w:r>
              <w:rPr>
                <w:rFonts w:hint="eastAsia" w:cs="Times New Roman"/>
                <w:sz w:val="24"/>
                <w:szCs w:val="24"/>
                <w:lang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Times New Roman" w:eastAsia="宋体"/>
                <w:b/>
              </w:rPr>
            </w:pPr>
            <w:r>
              <w:rPr>
                <w:rFonts w:hint="eastAsia" w:ascii="Times New Roman" w:eastAsia="宋体"/>
                <w:b/>
              </w:rPr>
              <w:t>（2）固废仓库设置</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eastAsia="宋体"/>
                <w:bCs/>
                <w:highlight w:val="none"/>
              </w:rPr>
            </w:pPr>
            <w:r>
              <w:rPr>
                <w:rFonts w:hint="eastAsia" w:ascii="Times New Roman" w:eastAsia="宋体"/>
                <w:bCs/>
              </w:rPr>
              <w:t>本</w:t>
            </w:r>
            <w:r>
              <w:rPr>
                <w:rFonts w:hint="eastAsia" w:ascii="Times New Roman" w:eastAsia="宋体"/>
                <w:bCs/>
                <w:highlight w:val="none"/>
              </w:rPr>
              <w:t>项目</w:t>
            </w:r>
            <w:r>
              <w:rPr>
                <w:rFonts w:hint="eastAsia" w:ascii="Times New Roman" w:eastAsia="宋体"/>
                <w:bCs/>
                <w:highlight w:val="none"/>
                <w:lang w:eastAsia="zh-CN"/>
              </w:rPr>
              <w:t>在</w:t>
            </w:r>
            <w:r>
              <w:rPr>
                <w:rFonts w:hint="eastAsia" w:ascii="Times New Roman" w:eastAsia="宋体"/>
                <w:bCs/>
                <w:highlight w:val="none"/>
                <w:lang w:val="en-US" w:eastAsia="zh-CN"/>
              </w:rPr>
              <w:t>厂区东南角</w:t>
            </w:r>
            <w:r>
              <w:rPr>
                <w:rFonts w:hint="eastAsia" w:ascii="Times New Roman" w:eastAsia="宋体"/>
                <w:bCs/>
                <w:highlight w:val="none"/>
                <w:lang w:eastAsia="zh-CN"/>
              </w:rPr>
              <w:t>建</w:t>
            </w:r>
            <w:r>
              <w:rPr>
                <w:rFonts w:hint="eastAsia" w:ascii="Times New Roman" w:eastAsia="宋体"/>
                <w:bCs/>
                <w:highlight w:val="none"/>
                <w:lang w:val="en-US" w:eastAsia="zh-CN"/>
              </w:rPr>
              <w:t>5</w:t>
            </w:r>
            <w:r>
              <w:rPr>
                <w:rFonts w:hint="eastAsia" w:ascii="Times New Roman" w:eastAsia="宋体"/>
                <w:bCs/>
                <w:highlight w:val="none"/>
              </w:rPr>
              <w:t>m</w:t>
            </w:r>
            <w:r>
              <w:rPr>
                <w:rFonts w:hint="eastAsia" w:ascii="Times New Roman" w:eastAsia="宋体"/>
                <w:bCs/>
                <w:highlight w:val="none"/>
                <w:vertAlign w:val="superscript"/>
              </w:rPr>
              <w:t>2</w:t>
            </w:r>
            <w:r>
              <w:rPr>
                <w:rFonts w:hint="eastAsia" w:ascii="Times New Roman" w:eastAsia="宋体"/>
                <w:bCs/>
                <w:highlight w:val="none"/>
              </w:rPr>
              <w:t>危险仓库一座，</w:t>
            </w:r>
            <w:r>
              <w:rPr>
                <w:rFonts w:ascii="Times New Roman" w:hAnsi="宋体" w:eastAsia="宋体"/>
                <w:bCs/>
                <w:highlight w:val="none"/>
              </w:rPr>
              <w:t>满足本项目危废暂存需要</w:t>
            </w:r>
            <w:r>
              <w:rPr>
                <w:rFonts w:hint="eastAsia" w:ascii="Times New Roman" w:eastAsia="宋体"/>
                <w:bCs/>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eastAsiaTheme="minorEastAsia"/>
                <w:b/>
                <w:bCs/>
                <w:sz w:val="24"/>
                <w:szCs w:val="24"/>
              </w:rPr>
            </w:pPr>
            <w:r>
              <w:rPr>
                <w:rFonts w:hint="eastAsia" w:eastAsiaTheme="minorEastAsia"/>
                <w:bCs/>
                <w:sz w:val="24"/>
                <w:szCs w:val="24"/>
                <w:highlight w:val="none"/>
              </w:rPr>
              <w:t>其建设与苏环办</w:t>
            </w:r>
            <w:r>
              <w:rPr>
                <w:rFonts w:eastAsiaTheme="minorEastAsia"/>
                <w:bCs/>
                <w:sz w:val="24"/>
                <w:szCs w:val="24"/>
                <w:highlight w:val="none"/>
              </w:rPr>
              <w:t>[2019]327</w:t>
            </w:r>
            <w:r>
              <w:rPr>
                <w:rFonts w:hint="eastAsia" w:eastAsiaTheme="minorEastAsia"/>
                <w:bCs/>
                <w:sz w:val="24"/>
                <w:szCs w:val="24"/>
                <w:highlight w:val="none"/>
              </w:rPr>
              <w:t>号省生态</w:t>
            </w:r>
            <w:r>
              <w:rPr>
                <w:rFonts w:hint="eastAsia" w:eastAsiaTheme="minorEastAsia"/>
                <w:bCs/>
                <w:sz w:val="24"/>
                <w:szCs w:val="24"/>
              </w:rPr>
              <w:t>环境厅关于进一步加强危险废物污染防治工作的实施意见“规范危险废物贮存设施”相符性对照如下：</w:t>
            </w:r>
          </w:p>
          <w:p>
            <w:pPr>
              <w:spacing w:line="360" w:lineRule="auto"/>
              <w:jc w:val="center"/>
              <w:rPr>
                <w:rFonts w:hint="eastAsia" w:eastAsiaTheme="minorEastAsia"/>
                <w:b/>
                <w:bCs/>
                <w:sz w:val="24"/>
                <w:szCs w:val="24"/>
              </w:rPr>
            </w:pPr>
            <w:r>
              <w:rPr>
                <w:rFonts w:hint="eastAsia" w:eastAsiaTheme="minorEastAsia"/>
                <w:b/>
                <w:bCs/>
                <w:sz w:val="24"/>
                <w:szCs w:val="24"/>
              </w:rPr>
              <w:t>表3-</w:t>
            </w:r>
            <w:r>
              <w:rPr>
                <w:rFonts w:hint="eastAsia" w:eastAsiaTheme="minorEastAsia"/>
                <w:b/>
                <w:bCs/>
                <w:sz w:val="24"/>
                <w:szCs w:val="24"/>
                <w:lang w:val="en-US" w:eastAsia="zh-CN"/>
              </w:rPr>
              <w:t xml:space="preserve">5 </w:t>
            </w:r>
            <w:r>
              <w:rPr>
                <w:rFonts w:hint="eastAsia" w:eastAsiaTheme="minorEastAsia"/>
                <w:b/>
                <w:bCs/>
                <w:sz w:val="24"/>
                <w:szCs w:val="24"/>
              </w:rPr>
              <w:t>与苏环办</w:t>
            </w:r>
            <w:r>
              <w:rPr>
                <w:rFonts w:eastAsiaTheme="minorEastAsia"/>
                <w:b/>
                <w:bCs/>
                <w:sz w:val="24"/>
                <w:szCs w:val="24"/>
              </w:rPr>
              <w:t>[2019]327</w:t>
            </w:r>
            <w:r>
              <w:rPr>
                <w:rFonts w:hint="eastAsia" w:eastAsiaTheme="minorEastAsia"/>
                <w:b/>
                <w:bCs/>
                <w:sz w:val="24"/>
                <w:szCs w:val="24"/>
              </w:rPr>
              <w:t>号省生态环境厅关于进一步加强危险废物污染防治</w:t>
            </w:r>
          </w:p>
          <w:p>
            <w:pPr>
              <w:spacing w:line="360" w:lineRule="auto"/>
              <w:jc w:val="center"/>
              <w:rPr>
                <w:rFonts w:eastAsiaTheme="minorEastAsia"/>
                <w:b/>
                <w:bCs/>
                <w:sz w:val="24"/>
                <w:szCs w:val="24"/>
              </w:rPr>
            </w:pPr>
            <w:r>
              <w:rPr>
                <w:rFonts w:hint="eastAsia" w:eastAsiaTheme="minorEastAsia"/>
                <w:b/>
                <w:bCs/>
                <w:sz w:val="24"/>
                <w:szCs w:val="24"/>
              </w:rPr>
              <w:t>工作的实施意见“规范危险废物贮存设施”相符性对照表</w:t>
            </w:r>
          </w:p>
          <w:tbl>
            <w:tblPr>
              <w:tblStyle w:val="81"/>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4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
                      <w:szCs w:val="21"/>
                    </w:rPr>
                  </w:pPr>
                  <w:r>
                    <w:rPr>
                      <w:rFonts w:hint="eastAsia" w:eastAsiaTheme="minorEastAsia"/>
                      <w:b/>
                      <w:szCs w:val="21"/>
                    </w:rPr>
                    <w:t>苏环办</w:t>
                  </w:r>
                  <w:r>
                    <w:rPr>
                      <w:rFonts w:eastAsiaTheme="minorEastAsia"/>
                      <w:b/>
                      <w:szCs w:val="21"/>
                    </w:rPr>
                    <w:t>[2019]327</w:t>
                  </w:r>
                  <w:r>
                    <w:rPr>
                      <w:rFonts w:hint="eastAsia" w:eastAsiaTheme="minorEastAsia"/>
                      <w:b/>
                      <w:szCs w:val="21"/>
                    </w:rPr>
                    <w:t>号要求</w:t>
                  </w:r>
                </w:p>
              </w:tc>
              <w:tc>
                <w:tcPr>
                  <w:tcW w:w="4472" w:type="dxa"/>
                  <w:tcBorders>
                    <w:tl2br w:val="nil"/>
                    <w:tr2bl w:val="nil"/>
                  </w:tcBorders>
                  <w:vAlign w:val="center"/>
                </w:tcPr>
                <w:p>
                  <w:pPr>
                    <w:jc w:val="center"/>
                    <w:rPr>
                      <w:rFonts w:eastAsiaTheme="minorEastAsia"/>
                      <w:b/>
                      <w:szCs w:val="21"/>
                    </w:rPr>
                  </w:pPr>
                  <w:r>
                    <w:rPr>
                      <w:rFonts w:hint="eastAsia" w:eastAsiaTheme="minorEastAsia"/>
                      <w:b/>
                      <w:szCs w:val="21"/>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按照《环境保护图形标志固体废物贮存（处</w:t>
                  </w:r>
                </w:p>
                <w:p>
                  <w:pPr>
                    <w:jc w:val="center"/>
                    <w:rPr>
                      <w:rFonts w:eastAsiaTheme="minorEastAsia"/>
                      <w:bCs/>
                      <w:szCs w:val="21"/>
                    </w:rPr>
                  </w:pPr>
                  <w:r>
                    <w:rPr>
                      <w:rFonts w:hint="eastAsia" w:eastAsiaTheme="minorEastAsia"/>
                      <w:bCs/>
                      <w:szCs w:val="21"/>
                    </w:rPr>
                    <w:t>置）场》（</w:t>
                  </w:r>
                  <w:r>
                    <w:rPr>
                      <w:rFonts w:eastAsiaTheme="minorEastAsia"/>
                      <w:bCs/>
                      <w:szCs w:val="21"/>
                    </w:rPr>
                    <w:t>GB15562.2-1995</w:t>
                  </w:r>
                  <w:r>
                    <w:rPr>
                      <w:rFonts w:hint="eastAsia" w:eastAsiaTheme="minorEastAsia"/>
                      <w:bCs/>
                      <w:szCs w:val="21"/>
                    </w:rPr>
                    <w:t>）和危险废物识别</w:t>
                  </w:r>
                </w:p>
                <w:p>
                  <w:pPr>
                    <w:jc w:val="center"/>
                    <w:rPr>
                      <w:rFonts w:eastAsiaTheme="minorEastAsia"/>
                      <w:bCs/>
                      <w:szCs w:val="21"/>
                    </w:rPr>
                  </w:pPr>
                  <w:r>
                    <w:rPr>
                      <w:rFonts w:hint="eastAsia" w:eastAsiaTheme="minorEastAsia"/>
                      <w:bCs/>
                      <w:szCs w:val="21"/>
                    </w:rPr>
                    <w:t>标识设置规范设置标志</w:t>
                  </w:r>
                </w:p>
              </w:tc>
              <w:tc>
                <w:tcPr>
                  <w:tcW w:w="4472" w:type="dxa"/>
                  <w:tcBorders>
                    <w:tl2br w:val="nil"/>
                    <w:tr2bl w:val="nil"/>
                  </w:tcBorders>
                  <w:vAlign w:val="center"/>
                </w:tcPr>
                <w:p>
                  <w:pPr>
                    <w:jc w:val="center"/>
                    <w:rPr>
                      <w:rFonts w:eastAsiaTheme="minorEastAsia"/>
                      <w:bCs/>
                      <w:szCs w:val="21"/>
                    </w:rPr>
                  </w:pPr>
                  <w:r>
                    <w:rPr>
                      <w:rFonts w:eastAsiaTheme="minorEastAsia"/>
                      <w:bCs/>
                      <w:szCs w:val="21"/>
                    </w:rPr>
                    <w:t>已按要求在相应位置设置标志牌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配备通讯设备、照明设施和消防设施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已配备照明设施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设置气体导出口和气体净化装置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本项目危废包装严实，不易挥发有机废气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在出入口、设施内部、危险废物运输车辆通</w:t>
                  </w:r>
                </w:p>
                <w:p>
                  <w:pPr>
                    <w:jc w:val="center"/>
                    <w:rPr>
                      <w:rFonts w:eastAsiaTheme="minorEastAsia"/>
                      <w:bCs/>
                      <w:szCs w:val="21"/>
                    </w:rPr>
                  </w:pPr>
                  <w:r>
                    <w:rPr>
                      <w:rFonts w:hint="eastAsia" w:eastAsiaTheme="minorEastAsia"/>
                      <w:bCs/>
                      <w:szCs w:val="21"/>
                    </w:rPr>
                    <w:t>道等关键位置按照危废贮存设施视频监控布</w:t>
                  </w:r>
                </w:p>
                <w:p>
                  <w:pPr>
                    <w:jc w:val="center"/>
                    <w:rPr>
                      <w:rFonts w:eastAsiaTheme="minorEastAsia"/>
                      <w:bCs/>
                      <w:szCs w:val="21"/>
                    </w:rPr>
                  </w:pPr>
                  <w:r>
                    <w:rPr>
                      <w:rFonts w:hint="eastAsia" w:eastAsiaTheme="minorEastAsia"/>
                      <w:bCs/>
                      <w:szCs w:val="21"/>
                    </w:rPr>
                    <w:t>设要求设置视频监控并与中控联网</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已设置视频监控并与中控联网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根据危废种类和特性进行分区、分类贮存，设置防雨、防风、防雷、防扬散、防渗漏装置及泄漏液体收集装置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本项目危废分类堆放，危废堆场单独设置于</w:t>
                  </w:r>
                  <w:r>
                    <w:rPr>
                      <w:rFonts w:hint="eastAsia" w:eastAsiaTheme="minorEastAsia"/>
                      <w:bCs/>
                      <w:szCs w:val="21"/>
                      <w:lang w:eastAsia="zh-CN"/>
                    </w:rPr>
                    <w:t>办公室西北角</w:t>
                  </w:r>
                  <w:r>
                    <w:rPr>
                      <w:rFonts w:hint="eastAsia" w:eastAsiaTheme="minorEastAsia"/>
                      <w:bCs/>
                      <w:szCs w:val="21"/>
                    </w:rPr>
                    <w:t>，建设符合防风、防雨、防晒、防腐及防渗等要求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对易燃易爆及排出有毒气体的危废进行预处</w:t>
                  </w:r>
                </w:p>
                <w:p>
                  <w:pPr>
                    <w:jc w:val="center"/>
                    <w:rPr>
                      <w:rFonts w:eastAsiaTheme="minorEastAsia"/>
                      <w:bCs/>
                      <w:szCs w:val="21"/>
                    </w:rPr>
                  </w:pPr>
                  <w:r>
                    <w:rPr>
                      <w:rFonts w:hint="eastAsia" w:eastAsiaTheme="minorEastAsia"/>
                      <w:bCs/>
                      <w:szCs w:val="21"/>
                    </w:rPr>
                    <w:t>理，稳定后贮存，否则按易燃、易爆危险品</w:t>
                  </w:r>
                </w:p>
                <w:p>
                  <w:pPr>
                    <w:jc w:val="center"/>
                    <w:rPr>
                      <w:rFonts w:eastAsiaTheme="minorEastAsia"/>
                      <w:bCs/>
                      <w:szCs w:val="21"/>
                    </w:rPr>
                  </w:pPr>
                  <w:r>
                    <w:rPr>
                      <w:rFonts w:hint="eastAsia" w:eastAsiaTheme="minorEastAsia"/>
                      <w:bCs/>
                      <w:szCs w:val="21"/>
                    </w:rPr>
                    <w:t>贮存</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本项目无易燃易爆危废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贮存废弃剧毒化学品的，应按照公安机关要</w:t>
                  </w:r>
                </w:p>
                <w:p>
                  <w:pPr>
                    <w:jc w:val="center"/>
                    <w:rPr>
                      <w:rFonts w:eastAsiaTheme="minorEastAsia"/>
                      <w:bCs/>
                      <w:szCs w:val="21"/>
                    </w:rPr>
                  </w:pPr>
                  <w:r>
                    <w:rPr>
                      <w:rFonts w:hint="eastAsia" w:eastAsiaTheme="minorEastAsia"/>
                      <w:bCs/>
                      <w:szCs w:val="21"/>
                    </w:rPr>
                    <w:t>求落实治安防范措施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本项目无废弃剧毒化学品</w:t>
                  </w:r>
                </w:p>
              </w:tc>
            </w:tr>
          </w:tbl>
          <w:p>
            <w:pPr>
              <w:spacing w:line="360" w:lineRule="auto"/>
              <w:ind w:firstLine="480" w:firstLineChars="200"/>
              <w:jc w:val="left"/>
              <w:rPr>
                <w:rFonts w:ascii="Times New Roman" w:eastAsiaTheme="minorEastAsia"/>
                <w:b/>
                <w:bCs/>
                <w:spacing w:val="10"/>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厂区北侧</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10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的一般固废仓库，满足本项目一般固废暂存需要，其建设满足《一般工业固体废物贮存、处置污染控制标准》（</w:t>
            </w:r>
            <w:r>
              <w:rPr>
                <w:bCs/>
                <w:sz w:val="24"/>
                <w:szCs w:val="24"/>
                <w:highlight w:val="none"/>
              </w:rPr>
              <w:t>GB18599-20</w:t>
            </w:r>
            <w:r>
              <w:rPr>
                <w:rFonts w:hint="eastAsia"/>
                <w:bCs/>
                <w:sz w:val="24"/>
                <w:szCs w:val="24"/>
                <w:highlight w:val="none"/>
                <w:lang w:val="en-US" w:eastAsia="zh-CN"/>
              </w:rPr>
              <w:t>20</w:t>
            </w:r>
            <w:r>
              <w:rPr>
                <w:rFonts w:hint="eastAsia"/>
                <w:bCs/>
                <w:sz w:val="24"/>
                <w:szCs w:val="24"/>
                <w:highlight w:val="none"/>
              </w:rPr>
              <w:t>）及修改单的相关要求。</w:t>
            </w:r>
          </w:p>
          <w:p>
            <w:pPr>
              <w:pStyle w:val="30"/>
              <w:spacing w:line="360" w:lineRule="auto"/>
              <w:jc w:val="center"/>
              <w:rPr>
                <w:rFonts w:ascii="Times New Roman" w:eastAsia="宋体"/>
                <w:bCs/>
              </w:rPr>
            </w:pPr>
            <w:r>
              <w:rPr>
                <w:rFonts w:ascii="Times New Roman" w:eastAsiaTheme="minorEastAsia"/>
                <w:b/>
                <w:bCs/>
                <w:spacing w:val="10"/>
              </w:rPr>
              <w:t>表3-</w:t>
            </w:r>
            <w:r>
              <w:rPr>
                <w:rFonts w:hint="eastAsia" w:ascii="Times New Roman" w:eastAsiaTheme="minorEastAsia"/>
                <w:b/>
                <w:bCs/>
                <w:spacing w:val="10"/>
                <w:lang w:val="en-US" w:eastAsia="zh-CN"/>
              </w:rPr>
              <w:t>6</w:t>
            </w:r>
            <w:r>
              <w:rPr>
                <w:rFonts w:ascii="Times New Roman" w:eastAsiaTheme="minorEastAsia"/>
                <w:b/>
                <w:bCs/>
                <w:spacing w:val="10"/>
              </w:rPr>
              <w:t>其他环保设施调查情况一览表</w:t>
            </w:r>
          </w:p>
          <w:tbl>
            <w:tblPr>
              <w:tblStyle w:val="81"/>
              <w:tblW w:w="486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6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00" w:type="pct"/>
                  <w:vAlign w:val="center"/>
                </w:tcPr>
                <w:p>
                  <w:pPr>
                    <w:pStyle w:val="30"/>
                    <w:spacing w:line="360" w:lineRule="auto"/>
                    <w:jc w:val="center"/>
                    <w:rPr>
                      <w:rFonts w:ascii="Times New Roman" w:eastAsiaTheme="minorEastAsia"/>
                      <w:b/>
                      <w:sz w:val="21"/>
                      <w:szCs w:val="21"/>
                    </w:rPr>
                  </w:pPr>
                  <w:r>
                    <w:rPr>
                      <w:rFonts w:ascii="Times New Roman" w:eastAsiaTheme="minorEastAsia"/>
                      <w:b/>
                      <w:sz w:val="21"/>
                      <w:szCs w:val="21"/>
                    </w:rPr>
                    <w:t>调查内容</w:t>
                  </w:r>
                </w:p>
              </w:tc>
              <w:tc>
                <w:tcPr>
                  <w:tcW w:w="3999" w:type="pct"/>
                  <w:vAlign w:val="center"/>
                </w:tcPr>
                <w:p>
                  <w:pPr>
                    <w:pStyle w:val="30"/>
                    <w:spacing w:line="360" w:lineRule="auto"/>
                    <w:jc w:val="center"/>
                    <w:rPr>
                      <w:rFonts w:ascii="Times New Roman" w:eastAsiaTheme="minorEastAsia"/>
                      <w:b/>
                      <w:sz w:val="21"/>
                      <w:szCs w:val="21"/>
                    </w:rPr>
                  </w:pPr>
                  <w:r>
                    <w:rPr>
                      <w:rFonts w:ascii="Times New Roman" w:eastAsiaTheme="minorEastAsia"/>
                      <w:b/>
                      <w:sz w:val="21"/>
                      <w:szCs w:val="21"/>
                      <w:highlight w:val="none"/>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环境风险防范设施</w:t>
                  </w:r>
                </w:p>
              </w:tc>
              <w:tc>
                <w:tcPr>
                  <w:tcW w:w="3999" w:type="pct"/>
                </w:tcPr>
                <w:p>
                  <w:pPr>
                    <w:adjustRightInd w:val="0"/>
                    <w:snapToGrid w:val="0"/>
                    <w:jc w:val="left"/>
                    <w:rPr>
                      <w:sz w:val="21"/>
                      <w:szCs w:val="21"/>
                      <w:lang w:bidi="zh-CN"/>
                    </w:rPr>
                  </w:pPr>
                  <w:r>
                    <w:rPr>
                      <w:rFonts w:hint="eastAsia"/>
                      <w:kern w:val="0"/>
                      <w:sz w:val="21"/>
                      <w:szCs w:val="21"/>
                      <w:lang w:eastAsia="zh-CN"/>
                    </w:rPr>
                    <w:t>该</w:t>
                  </w:r>
                  <w:r>
                    <w:rPr>
                      <w:rFonts w:hint="eastAsia"/>
                      <w:kern w:val="0"/>
                      <w:sz w:val="21"/>
                      <w:szCs w:val="21"/>
                      <w:highlight w:val="none"/>
                    </w:rPr>
                    <w:t>公司已</w:t>
                  </w:r>
                  <w:r>
                    <w:rPr>
                      <w:rFonts w:hint="eastAsia"/>
                      <w:kern w:val="0"/>
                      <w:sz w:val="21"/>
                      <w:szCs w:val="21"/>
                      <w:highlight w:val="none"/>
                      <w:lang w:eastAsia="zh-CN"/>
                    </w:rPr>
                    <w:t>做到基础防范，在</w:t>
                  </w:r>
                  <w:r>
                    <w:rPr>
                      <w:rFonts w:hint="eastAsia"/>
                      <w:sz w:val="21"/>
                      <w:szCs w:val="21"/>
                    </w:rPr>
                    <w:t>车间、仓库等</w:t>
                  </w:r>
                  <w:r>
                    <w:rPr>
                      <w:rFonts w:hint="eastAsia"/>
                      <w:sz w:val="21"/>
                      <w:szCs w:val="21"/>
                      <w:lang w:eastAsia="zh-CN"/>
                    </w:rPr>
                    <w:t>位置</w:t>
                  </w:r>
                  <w:r>
                    <w:rPr>
                      <w:rFonts w:hint="eastAsia"/>
                      <w:sz w:val="21"/>
                      <w:szCs w:val="21"/>
                    </w:rPr>
                    <w:t>配备一定数量的灭火器等应急物资</w:t>
                  </w:r>
                  <w:r>
                    <w:rPr>
                      <w:rFonts w:hint="eastAsia"/>
                      <w:sz w:val="21"/>
                      <w:szCs w:val="21"/>
                      <w:highlight w:val="none"/>
                      <w:lang w:bidi="zh-CN"/>
                    </w:rPr>
                    <w:t>。</w:t>
                  </w:r>
                  <w:r>
                    <w:rPr>
                      <w:sz w:val="21"/>
                      <w:szCs w:val="21"/>
                      <w:highlight w:val="none"/>
                      <w:lang w:bidi="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00" w:type="pct"/>
                  <w:vAlign w:val="center"/>
                </w:tcPr>
                <w:p>
                  <w:pPr>
                    <w:jc w:val="center"/>
                    <w:rPr>
                      <w:sz w:val="21"/>
                      <w:szCs w:val="21"/>
                    </w:rPr>
                  </w:pPr>
                  <w:r>
                    <w:rPr>
                      <w:sz w:val="21"/>
                      <w:szCs w:val="21"/>
                    </w:rPr>
                    <w:t>在线监测装置</w:t>
                  </w:r>
                </w:p>
              </w:tc>
              <w:tc>
                <w:tcPr>
                  <w:tcW w:w="3999" w:type="pct"/>
                </w:tcPr>
                <w:p>
                  <w:pPr>
                    <w:rPr>
                      <w:sz w:val="21"/>
                      <w:szCs w:val="21"/>
                    </w:rPr>
                  </w:pPr>
                  <w:r>
                    <w:rPr>
                      <w:sz w:val="21"/>
                      <w:szCs w:val="21"/>
                    </w:rPr>
                    <w:t>环评及批复未作规定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00" w:type="pct"/>
                  <w:vAlign w:val="center"/>
                </w:tcPr>
                <w:p>
                  <w:pPr>
                    <w:jc w:val="center"/>
                    <w:rPr>
                      <w:sz w:val="21"/>
                      <w:szCs w:val="21"/>
                    </w:rPr>
                  </w:pPr>
                  <w:r>
                    <w:rPr>
                      <w:sz w:val="21"/>
                      <w:szCs w:val="21"/>
                    </w:rPr>
                    <w:t>环保设施投资情况</w:t>
                  </w:r>
                </w:p>
              </w:tc>
              <w:tc>
                <w:tcPr>
                  <w:tcW w:w="3999" w:type="pct"/>
                </w:tcPr>
                <w:p>
                  <w:pPr>
                    <w:rPr>
                      <w:rFonts w:hint="default" w:eastAsia="宋体"/>
                      <w:sz w:val="21"/>
                      <w:szCs w:val="21"/>
                      <w:lang w:val="en-US" w:eastAsia="zh-CN"/>
                    </w:rPr>
                  </w:pPr>
                  <w:r>
                    <w:rPr>
                      <w:sz w:val="21"/>
                      <w:szCs w:val="21"/>
                      <w:highlight w:val="none"/>
                    </w:rPr>
                    <w:t>本次验</w:t>
                  </w:r>
                  <w:r>
                    <w:rPr>
                      <w:sz w:val="21"/>
                      <w:szCs w:val="21"/>
                    </w:rPr>
                    <w:t>收项目目前实际总投</w:t>
                  </w:r>
                  <w:r>
                    <w:rPr>
                      <w:sz w:val="21"/>
                      <w:szCs w:val="21"/>
                      <w:highlight w:val="none"/>
                    </w:rPr>
                    <w:t>资</w:t>
                  </w:r>
                  <w:r>
                    <w:rPr>
                      <w:rFonts w:hint="eastAsia"/>
                      <w:sz w:val="21"/>
                      <w:szCs w:val="21"/>
                      <w:highlight w:val="none"/>
                      <w:lang w:val="en-US" w:eastAsia="zh-CN"/>
                    </w:rPr>
                    <w:t>700</w:t>
                  </w:r>
                  <w:r>
                    <w:rPr>
                      <w:sz w:val="21"/>
                      <w:szCs w:val="21"/>
                      <w:highlight w:val="none"/>
                    </w:rPr>
                    <w:t>万元，其中环保投资</w:t>
                  </w:r>
                  <w:r>
                    <w:rPr>
                      <w:rFonts w:hint="eastAsia"/>
                      <w:sz w:val="21"/>
                      <w:szCs w:val="21"/>
                      <w:highlight w:val="none"/>
                      <w:lang w:val="en-US" w:eastAsia="zh-CN"/>
                    </w:rPr>
                    <w:t>10</w:t>
                  </w:r>
                  <w:r>
                    <w:rPr>
                      <w:sz w:val="21"/>
                      <w:szCs w:val="21"/>
                      <w:highlight w:val="none"/>
                    </w:rPr>
                    <w:t>万元，占总投资额的</w:t>
                  </w:r>
                  <w:r>
                    <w:rPr>
                      <w:rFonts w:hint="eastAsia"/>
                      <w:sz w:val="21"/>
                      <w:szCs w:val="21"/>
                      <w:highlight w:val="none"/>
                      <w:lang w:val="en-US" w:eastAsia="zh-CN"/>
                    </w:rPr>
                    <w:t>1</w:t>
                  </w:r>
                  <w:r>
                    <w:rPr>
                      <w:sz w:val="21"/>
                      <w:szCs w:val="21"/>
                      <w:highlight w:val="none"/>
                    </w:rPr>
                    <w:t>%。废水、废气、噪声、固体废</w:t>
                  </w:r>
                  <w:r>
                    <w:rPr>
                      <w:sz w:val="21"/>
                      <w:szCs w:val="21"/>
                    </w:rPr>
                    <w:t>物、绿化、其他各项环保投资情况详见建设项目环境保护“三同时”竣工验收登记表。</w:t>
                  </w:r>
                  <w:r>
                    <w:rPr>
                      <w:rFonts w:hint="eastAsia"/>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“三同时”落实情况</w:t>
                  </w:r>
                </w:p>
              </w:tc>
              <w:tc>
                <w:tcPr>
                  <w:tcW w:w="3999" w:type="pct"/>
                </w:tcPr>
                <w:p>
                  <w:pPr>
                    <w:rPr>
                      <w:sz w:val="21"/>
                      <w:szCs w:val="21"/>
                    </w:rPr>
                  </w:pPr>
                  <w:r>
                    <w:rPr>
                      <w:sz w:val="21"/>
                      <w:szCs w:val="21"/>
                    </w:rPr>
                    <w:t>项目工程相应的环保设施与主体工程同时设计、同时竣工、同时投入使用，能较好地履行环境保护“三同时”制度。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0" w:type="pct"/>
                  <w:vAlign w:val="center"/>
                </w:tcPr>
                <w:p>
                  <w:pPr>
                    <w:jc w:val="center"/>
                    <w:rPr>
                      <w:sz w:val="21"/>
                      <w:szCs w:val="21"/>
                    </w:rPr>
                  </w:pPr>
                  <w:r>
                    <w:rPr>
                      <w:sz w:val="21"/>
                      <w:szCs w:val="21"/>
                    </w:rPr>
                    <w:t>“以新带老”措施</w:t>
                  </w:r>
                </w:p>
              </w:tc>
              <w:tc>
                <w:tcPr>
                  <w:tcW w:w="3999" w:type="pct"/>
                </w:tcPr>
                <w:p>
                  <w:pPr>
                    <w:widowControl w:val="0"/>
                    <w:autoSpaceDE w:val="0"/>
                    <w:autoSpaceDN w:val="0"/>
                    <w:adjustRightInd w:val="0"/>
                    <w:jc w:val="left"/>
                    <w:rPr>
                      <w:rFonts w:hint="eastAsia" w:eastAsia="宋体"/>
                      <w:kern w:val="0"/>
                      <w:sz w:val="21"/>
                      <w:szCs w:val="21"/>
                      <w:lang w:eastAsia="zh-CN"/>
                    </w:rPr>
                  </w:pPr>
                  <w:r>
                    <w:rPr>
                      <w:rFonts w:hint="eastAsia"/>
                      <w:kern w:val="0"/>
                      <w:sz w:val="21"/>
                      <w:szCs w:val="21"/>
                      <w:lang w:eastAsia="zh-CN"/>
                    </w:rPr>
                    <w:t>本项目为</w:t>
                  </w:r>
                  <w:r>
                    <w:rPr>
                      <w:rFonts w:hint="eastAsia"/>
                      <w:kern w:val="0"/>
                      <w:sz w:val="21"/>
                      <w:szCs w:val="21"/>
                      <w:lang w:val="en-US" w:eastAsia="zh-CN"/>
                    </w:rPr>
                    <w:t>新建</w:t>
                  </w:r>
                  <w:r>
                    <w:rPr>
                      <w:rFonts w:hint="eastAsia"/>
                      <w:kern w:val="0"/>
                      <w:sz w:val="21"/>
                      <w:szCs w:val="21"/>
                      <w:lang w:eastAsia="zh-CN"/>
                    </w:rPr>
                    <w:t>项目，</w:t>
                  </w:r>
                  <w:r>
                    <w:rPr>
                      <w:rFonts w:hint="eastAsia"/>
                      <w:sz w:val="21"/>
                      <w:szCs w:val="21"/>
                    </w:rPr>
                    <w:t>原有项目</w:t>
                  </w:r>
                  <w:r>
                    <w:rPr>
                      <w:rFonts w:hint="eastAsia"/>
                      <w:sz w:val="21"/>
                      <w:szCs w:val="21"/>
                      <w:u w:val="none"/>
                      <w:lang w:val="en-US" w:eastAsia="zh-CN"/>
                    </w:rPr>
                    <w:t>为空厂房，未有</w:t>
                  </w:r>
                  <w:r>
                    <w:rPr>
                      <w:sz w:val="21"/>
                      <w:szCs w:val="21"/>
                    </w:rPr>
                    <w:t>生产活动，无废水、废气、噪声和固废产生。因此不</w:t>
                  </w:r>
                  <w:r>
                    <w:rPr>
                      <w:rFonts w:hint="eastAsia"/>
                      <w:sz w:val="21"/>
                      <w:szCs w:val="21"/>
                      <w:lang w:val="en-US" w:eastAsia="zh-CN"/>
                    </w:rPr>
                    <w:t>涉及以新带老</w:t>
                  </w: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排气许可申领情况</w:t>
                  </w:r>
                </w:p>
              </w:tc>
              <w:tc>
                <w:tcPr>
                  <w:tcW w:w="3999" w:type="pct"/>
                </w:tcPr>
                <w:p>
                  <w:pPr>
                    <w:rPr>
                      <w:sz w:val="21"/>
                      <w:szCs w:val="21"/>
                    </w:rPr>
                  </w:pPr>
                  <w:r>
                    <w:rPr>
                      <w:sz w:val="21"/>
                      <w:szCs w:val="21"/>
                    </w:rPr>
                    <w:t>已于</w:t>
                  </w:r>
                  <w:r>
                    <w:rPr>
                      <w:sz w:val="21"/>
                      <w:szCs w:val="21"/>
                      <w:highlight w:val="none"/>
                      <w:lang w:val="zh-CN"/>
                    </w:rPr>
                    <w:t>20</w:t>
                  </w:r>
                  <w:r>
                    <w:rPr>
                      <w:rFonts w:hint="eastAsia"/>
                      <w:sz w:val="21"/>
                      <w:szCs w:val="21"/>
                      <w:highlight w:val="none"/>
                      <w:lang w:val="en-US" w:eastAsia="zh-CN"/>
                    </w:rPr>
                    <w:t>22</w:t>
                  </w:r>
                  <w:r>
                    <w:rPr>
                      <w:sz w:val="21"/>
                      <w:szCs w:val="21"/>
                      <w:highlight w:val="none"/>
                      <w:lang w:val="zh-CN"/>
                    </w:rPr>
                    <w:t>年</w:t>
                  </w:r>
                  <w:r>
                    <w:rPr>
                      <w:rFonts w:hint="eastAsia"/>
                      <w:sz w:val="21"/>
                      <w:szCs w:val="21"/>
                      <w:highlight w:val="none"/>
                      <w:lang w:val="en-US" w:eastAsia="zh-CN"/>
                    </w:rPr>
                    <w:t>10</w:t>
                  </w:r>
                  <w:r>
                    <w:rPr>
                      <w:sz w:val="21"/>
                      <w:szCs w:val="21"/>
                      <w:highlight w:val="none"/>
                      <w:lang w:val="zh-CN"/>
                    </w:rPr>
                    <w:t>月</w:t>
                  </w:r>
                  <w:r>
                    <w:rPr>
                      <w:rFonts w:hint="eastAsia"/>
                      <w:sz w:val="21"/>
                      <w:szCs w:val="21"/>
                      <w:highlight w:val="none"/>
                      <w:lang w:val="en-US" w:eastAsia="zh-CN"/>
                    </w:rPr>
                    <w:t>9</w:t>
                  </w:r>
                  <w:r>
                    <w:rPr>
                      <w:sz w:val="21"/>
                      <w:szCs w:val="21"/>
                      <w:highlight w:val="none"/>
                      <w:lang w:val="zh-CN"/>
                    </w:rPr>
                    <w:t>日</w:t>
                  </w:r>
                  <w:r>
                    <w:rPr>
                      <w:sz w:val="21"/>
                      <w:szCs w:val="21"/>
                      <w:highlight w:val="none"/>
                    </w:rPr>
                    <w:t>完成排</w:t>
                  </w:r>
                  <w:r>
                    <w:rPr>
                      <w:sz w:val="21"/>
                      <w:szCs w:val="21"/>
                    </w:rPr>
                    <w:t>污</w:t>
                  </w:r>
                  <w:r>
                    <w:rPr>
                      <w:rFonts w:hint="eastAsia"/>
                      <w:sz w:val="21"/>
                      <w:szCs w:val="21"/>
                      <w:lang w:val="en-US" w:eastAsia="zh-CN"/>
                    </w:rPr>
                    <w:t>登记填报</w:t>
                  </w:r>
                  <w:r>
                    <w:rPr>
                      <w:sz w:val="21"/>
                      <w:szCs w:val="21"/>
                    </w:rPr>
                    <w:t>，</w:t>
                  </w:r>
                  <w:r>
                    <w:rPr>
                      <w:rFonts w:hint="eastAsia"/>
                      <w:sz w:val="21"/>
                      <w:szCs w:val="21"/>
                    </w:rPr>
                    <w:t>排污</w:t>
                  </w:r>
                  <w:r>
                    <w:rPr>
                      <w:rFonts w:hint="eastAsia"/>
                      <w:sz w:val="21"/>
                      <w:szCs w:val="21"/>
                      <w:lang w:val="en-US" w:eastAsia="zh-CN"/>
                    </w:rPr>
                    <w:t>登记</w:t>
                  </w:r>
                  <w:r>
                    <w:rPr>
                      <w:sz w:val="21"/>
                      <w:szCs w:val="21"/>
                    </w:rPr>
                    <w:t>编号：</w:t>
                  </w:r>
                  <w:r>
                    <w:rPr>
                      <w:rFonts w:hint="default" w:ascii="Times New Roman" w:hAnsi="Times New Roman" w:eastAsia="MicrosoftYaHei" w:cs="Times New Roman"/>
                      <w:sz w:val="21"/>
                      <w:szCs w:val="21"/>
                    </w:rPr>
                    <w:t>91320412MA25GGET2D001Y</w:t>
                  </w:r>
                  <w:r>
                    <w:rPr>
                      <w:rFonts w:hint="eastAsia"/>
                      <w:sz w:val="21"/>
                      <w:szCs w:val="21"/>
                      <w:lang w:val="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排污口设置</w:t>
                  </w:r>
                </w:p>
              </w:tc>
              <w:tc>
                <w:tcPr>
                  <w:tcW w:w="3999" w:type="pct"/>
                  <w:vAlign w:val="center"/>
                </w:tcPr>
                <w:p>
                  <w:pPr>
                    <w:jc w:val="left"/>
                    <w:rPr>
                      <w:sz w:val="21"/>
                      <w:szCs w:val="21"/>
                    </w:rPr>
                  </w:pPr>
                  <w:r>
                    <w:rPr>
                      <w:sz w:val="21"/>
                      <w:szCs w:val="21"/>
                    </w:rPr>
                    <w:t>本</w:t>
                  </w:r>
                  <w:r>
                    <w:rPr>
                      <w:sz w:val="21"/>
                      <w:szCs w:val="21"/>
                      <w:highlight w:val="none"/>
                    </w:rPr>
                    <w:t>项目</w:t>
                  </w:r>
                  <w:r>
                    <w:rPr>
                      <w:rFonts w:hint="eastAsia"/>
                      <w:sz w:val="21"/>
                      <w:szCs w:val="21"/>
                      <w:highlight w:val="none"/>
                      <w:lang w:eastAsia="zh-CN"/>
                    </w:rPr>
                    <w:t>共有</w:t>
                  </w:r>
                  <w:r>
                    <w:rPr>
                      <w:sz w:val="21"/>
                      <w:szCs w:val="21"/>
                      <w:highlight w:val="none"/>
                    </w:rPr>
                    <w:t>污水</w:t>
                  </w:r>
                  <w:r>
                    <w:rPr>
                      <w:sz w:val="21"/>
                      <w:szCs w:val="21"/>
                    </w:rPr>
                    <w:t>排放口1个，雨水排放口1个，</w:t>
                  </w:r>
                  <w:r>
                    <w:rPr>
                      <w:rFonts w:hint="eastAsia"/>
                      <w:sz w:val="21"/>
                      <w:szCs w:val="21"/>
                    </w:rPr>
                    <w:t>新建</w:t>
                  </w:r>
                  <w:r>
                    <w:rPr>
                      <w:rFonts w:hint="eastAsia"/>
                      <w:sz w:val="21"/>
                      <w:szCs w:val="21"/>
                      <w:lang w:val="en-US" w:eastAsia="zh-CN"/>
                    </w:rPr>
                    <w:t>1</w:t>
                  </w:r>
                  <w:r>
                    <w:rPr>
                      <w:rFonts w:hint="eastAsia"/>
                      <w:sz w:val="21"/>
                      <w:szCs w:val="21"/>
                    </w:rPr>
                    <w:t>个废气排放口，</w:t>
                  </w:r>
                  <w:r>
                    <w:rPr>
                      <w:sz w:val="21"/>
                      <w:szCs w:val="21"/>
                    </w:rPr>
                    <w:t>各排污口均按规范设置环保标识牌。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卫生防护距离</w:t>
                  </w:r>
                </w:p>
              </w:tc>
              <w:tc>
                <w:tcPr>
                  <w:tcW w:w="3999" w:type="pct"/>
                  <w:vAlign w:val="center"/>
                </w:tcPr>
                <w:p>
                  <w:pPr>
                    <w:jc w:val="left"/>
                    <w:rPr>
                      <w:sz w:val="21"/>
                      <w:szCs w:val="21"/>
                    </w:rPr>
                  </w:pPr>
                  <w:r>
                    <w:rPr>
                      <w:sz w:val="21"/>
                      <w:szCs w:val="21"/>
                    </w:rPr>
                    <w:t>本项目卫生防护距离设置为</w:t>
                  </w:r>
                  <w:r>
                    <w:rPr>
                      <w:rFonts w:hint="eastAsia"/>
                      <w:sz w:val="21"/>
                      <w:szCs w:val="21"/>
                      <w:lang w:eastAsia="zh-CN"/>
                    </w:rPr>
                    <w:t>以</w:t>
                  </w:r>
                  <w:r>
                    <w:rPr>
                      <w:rFonts w:hint="eastAsia"/>
                      <w:sz w:val="21"/>
                      <w:szCs w:val="21"/>
                      <w:lang w:val="en-US" w:eastAsia="zh-CN"/>
                    </w:rPr>
                    <w:t>喷砂车间边界</w:t>
                  </w:r>
                  <w:r>
                    <w:rPr>
                      <w:rFonts w:hint="eastAsia"/>
                      <w:sz w:val="21"/>
                      <w:szCs w:val="21"/>
                      <w:highlight w:val="none"/>
                      <w:lang w:val="en-US" w:eastAsia="zh-CN"/>
                    </w:rPr>
                    <w:t>外扩50米</w:t>
                  </w:r>
                  <w:r>
                    <w:rPr>
                      <w:rFonts w:hint="eastAsia"/>
                      <w:sz w:val="21"/>
                      <w:szCs w:val="21"/>
                      <w:highlight w:val="none"/>
                    </w:rPr>
                    <w:t>形成的</w:t>
                  </w:r>
                  <w:r>
                    <w:rPr>
                      <w:rFonts w:hint="eastAsia"/>
                      <w:sz w:val="21"/>
                      <w:szCs w:val="21"/>
                    </w:rPr>
                    <w:t>包络线</w:t>
                  </w:r>
                  <w:r>
                    <w:rPr>
                      <w:sz w:val="21"/>
                      <w:szCs w:val="21"/>
                    </w:rPr>
                    <w:t>，经核查，该范围内无环境敏感点。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0" w:type="pct"/>
                  <w:vAlign w:val="center"/>
                </w:tcPr>
                <w:p>
                  <w:pPr>
                    <w:jc w:val="center"/>
                    <w:rPr>
                      <w:sz w:val="21"/>
                      <w:szCs w:val="21"/>
                    </w:rPr>
                  </w:pPr>
                  <w:r>
                    <w:rPr>
                      <w:sz w:val="21"/>
                      <w:szCs w:val="21"/>
                    </w:rPr>
                    <w:t>环境管理制度</w:t>
                  </w:r>
                </w:p>
              </w:tc>
              <w:tc>
                <w:tcPr>
                  <w:tcW w:w="3999" w:type="pct"/>
                  <w:vAlign w:val="center"/>
                </w:tcPr>
                <w:p>
                  <w:pPr>
                    <w:jc w:val="left"/>
                    <w:rPr>
                      <w:sz w:val="21"/>
                      <w:szCs w:val="21"/>
                    </w:rPr>
                  </w:pPr>
                  <w:r>
                    <w:rPr>
                      <w:rFonts w:hint="eastAsia"/>
                      <w:sz w:val="21"/>
                      <w:szCs w:val="21"/>
                      <w:lang w:eastAsia="zh-CN"/>
                    </w:rPr>
                    <w:t>该</w:t>
                  </w:r>
                  <w:r>
                    <w:rPr>
                      <w:rFonts w:hint="eastAsia"/>
                      <w:sz w:val="21"/>
                      <w:szCs w:val="21"/>
                    </w:rPr>
                    <w:t>公司</w:t>
                  </w:r>
                  <w:r>
                    <w:rPr>
                      <w:sz w:val="21"/>
                      <w:szCs w:val="21"/>
                    </w:rPr>
                    <w:t>已制定相应的环保制度，并有专人管理，定期加强员工培训。</w:t>
                  </w:r>
                </w:p>
              </w:tc>
            </w:tr>
          </w:tbl>
          <w:p>
            <w:pPr>
              <w:pStyle w:val="30"/>
              <w:spacing w:line="360" w:lineRule="auto"/>
              <w:rPr>
                <w:rFonts w:hint="eastAsia" w:eastAsiaTheme="minorEastAsia"/>
                <w:b/>
              </w:rPr>
            </w:pPr>
          </w:p>
          <w:p>
            <w:pPr>
              <w:pStyle w:val="30"/>
              <w:spacing w:line="360" w:lineRule="auto"/>
              <w:rPr>
                <w:rFonts w:eastAsiaTheme="minorEastAsia"/>
                <w:b/>
              </w:rPr>
            </w:pPr>
            <w:r>
              <w:rPr>
                <w:rFonts w:hint="eastAsia" w:eastAsiaTheme="minorEastAsia"/>
                <w:b/>
              </w:rPr>
              <w:t>项目变动情况</w:t>
            </w:r>
          </w:p>
          <w:p>
            <w:pPr>
              <w:jc w:val="center"/>
              <w:rPr>
                <w:b/>
                <w:sz w:val="24"/>
                <w:szCs w:val="24"/>
              </w:rPr>
            </w:pPr>
            <w:r>
              <w:rPr>
                <w:rFonts w:hint="eastAsia"/>
                <w:b/>
                <w:sz w:val="24"/>
                <w:szCs w:val="24"/>
              </w:rPr>
              <w:t>表3</w:t>
            </w:r>
            <w:r>
              <w:rPr>
                <w:b/>
                <w:sz w:val="24"/>
                <w:szCs w:val="24"/>
              </w:rPr>
              <w:t>-</w:t>
            </w:r>
            <w:r>
              <w:rPr>
                <w:rFonts w:hint="eastAsia"/>
                <w:b/>
                <w:sz w:val="24"/>
                <w:szCs w:val="24"/>
                <w:lang w:val="en-US" w:eastAsia="zh-CN"/>
              </w:rPr>
              <w:t>8</w:t>
            </w:r>
            <w:r>
              <w:rPr>
                <w:rFonts w:hint="eastAsia"/>
                <w:b/>
                <w:sz w:val="24"/>
                <w:szCs w:val="24"/>
                <w:highlight w:val="none"/>
              </w:rPr>
              <w:t>本项目与环</w:t>
            </w:r>
            <w:r>
              <w:rPr>
                <w:rFonts w:hint="eastAsia"/>
                <w:b/>
                <w:sz w:val="24"/>
                <w:szCs w:val="24"/>
              </w:rPr>
              <w:t>办环评</w:t>
            </w:r>
            <w:r>
              <w:rPr>
                <w:rFonts w:hint="eastAsia"/>
                <w:b/>
                <w:sz w:val="24"/>
                <w:szCs w:val="24"/>
                <w:highlight w:val="none"/>
              </w:rPr>
              <w:t>函</w:t>
            </w:r>
            <w:r>
              <w:rPr>
                <w:b/>
                <w:sz w:val="24"/>
                <w:szCs w:val="24"/>
                <w:highlight w:val="none"/>
              </w:rPr>
              <w:t>〔20</w:t>
            </w:r>
            <w:r>
              <w:rPr>
                <w:rFonts w:hint="eastAsia"/>
                <w:b/>
                <w:sz w:val="24"/>
                <w:szCs w:val="24"/>
                <w:highlight w:val="none"/>
              </w:rPr>
              <w:t>20</w:t>
            </w:r>
            <w:r>
              <w:rPr>
                <w:b/>
                <w:sz w:val="24"/>
                <w:szCs w:val="24"/>
                <w:highlight w:val="none"/>
              </w:rPr>
              <w:t>〕</w:t>
            </w:r>
            <w:r>
              <w:rPr>
                <w:rFonts w:hint="eastAsia"/>
                <w:b/>
                <w:sz w:val="24"/>
                <w:szCs w:val="24"/>
                <w:highlight w:val="none"/>
              </w:rPr>
              <w:t>688号对照一览</w:t>
            </w:r>
            <w:r>
              <w:rPr>
                <w:rFonts w:hint="eastAsia"/>
                <w:b/>
                <w:sz w:val="24"/>
                <w:szCs w:val="24"/>
              </w:rPr>
              <w:t>表</w:t>
            </w:r>
          </w:p>
          <w:tbl>
            <w:tblPr>
              <w:tblStyle w:val="81"/>
              <w:tblW w:w="4966"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2"/>
              <w:gridCol w:w="3707"/>
              <w:gridCol w:w="3290"/>
              <w:gridCol w:w="1199"/>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jc w:val="center"/>
              </w:trPr>
              <w:tc>
                <w:tcPr>
                  <w:tcW w:w="394" w:type="pct"/>
                  <w:vAlign w:val="center"/>
                </w:tcPr>
                <w:p>
                  <w:pPr>
                    <w:jc w:val="center"/>
                    <w:rPr>
                      <w:b/>
                      <w:bCs/>
                      <w:sz w:val="24"/>
                      <w:szCs w:val="24"/>
                    </w:rPr>
                  </w:pPr>
                  <w:r>
                    <w:rPr>
                      <w:rFonts w:hAnsi="宋体"/>
                      <w:b/>
                      <w:bCs/>
                      <w:sz w:val="24"/>
                      <w:szCs w:val="24"/>
                    </w:rPr>
                    <w:t>项目</w:t>
                  </w:r>
                </w:p>
              </w:tc>
              <w:tc>
                <w:tcPr>
                  <w:tcW w:w="2083" w:type="pct"/>
                  <w:vAlign w:val="center"/>
                </w:tcPr>
                <w:p>
                  <w:pPr>
                    <w:jc w:val="center"/>
                    <w:rPr>
                      <w:b/>
                      <w:bCs/>
                      <w:sz w:val="24"/>
                      <w:szCs w:val="24"/>
                    </w:rPr>
                  </w:pPr>
                  <w:r>
                    <w:rPr>
                      <w:rFonts w:hAnsi="宋体"/>
                      <w:b/>
                      <w:bCs/>
                      <w:sz w:val="24"/>
                      <w:szCs w:val="24"/>
                    </w:rPr>
                    <w:t>重大变动标准</w:t>
                  </w:r>
                </w:p>
              </w:tc>
              <w:tc>
                <w:tcPr>
                  <w:tcW w:w="1848" w:type="pct"/>
                  <w:vAlign w:val="center"/>
                </w:tcPr>
                <w:p>
                  <w:pPr>
                    <w:jc w:val="center"/>
                    <w:rPr>
                      <w:b/>
                      <w:bCs/>
                      <w:sz w:val="24"/>
                      <w:szCs w:val="24"/>
                    </w:rPr>
                  </w:pPr>
                  <w:r>
                    <w:rPr>
                      <w:rFonts w:hAnsi="宋体"/>
                      <w:b/>
                      <w:bCs/>
                      <w:sz w:val="24"/>
                      <w:szCs w:val="24"/>
                    </w:rPr>
                    <w:t>对比分析</w:t>
                  </w:r>
                </w:p>
              </w:tc>
              <w:tc>
                <w:tcPr>
                  <w:tcW w:w="673" w:type="pct"/>
                  <w:vAlign w:val="center"/>
                </w:tcPr>
                <w:p>
                  <w:pPr>
                    <w:jc w:val="center"/>
                    <w:rPr>
                      <w:b/>
                      <w:bCs/>
                      <w:sz w:val="24"/>
                      <w:szCs w:val="24"/>
                    </w:rPr>
                  </w:pPr>
                  <w:r>
                    <w:rPr>
                      <w:rFonts w:hAnsi="宋体"/>
                      <w:b/>
                      <w:bCs/>
                      <w:sz w:val="24"/>
                      <w:szCs w:val="24"/>
                    </w:rPr>
                    <w:t>变动界定</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394" w:type="pct"/>
                  <w:vAlign w:val="center"/>
                </w:tcPr>
                <w:p>
                  <w:pPr>
                    <w:jc w:val="center"/>
                    <w:rPr>
                      <w:sz w:val="21"/>
                      <w:szCs w:val="21"/>
                    </w:rPr>
                  </w:pPr>
                  <w:r>
                    <w:rPr>
                      <w:rFonts w:hAnsi="宋体"/>
                      <w:b/>
                      <w:bCs/>
                      <w:sz w:val="21"/>
                      <w:szCs w:val="21"/>
                    </w:rPr>
                    <w:t>性质</w:t>
                  </w:r>
                </w:p>
              </w:tc>
              <w:tc>
                <w:tcPr>
                  <w:tcW w:w="2083" w:type="pct"/>
                  <w:vAlign w:val="center"/>
                </w:tcPr>
                <w:p>
                  <w:pPr>
                    <w:jc w:val="center"/>
                    <w:rPr>
                      <w:sz w:val="21"/>
                      <w:szCs w:val="21"/>
                    </w:rPr>
                  </w:pPr>
                  <w:r>
                    <w:rPr>
                      <w:rFonts w:hAnsi="宋体"/>
                      <w:sz w:val="21"/>
                      <w:szCs w:val="21"/>
                    </w:rPr>
                    <w:t>建设项目开发、使用功能发生变化的</w:t>
                  </w:r>
                </w:p>
              </w:tc>
              <w:tc>
                <w:tcPr>
                  <w:tcW w:w="1848" w:type="pct"/>
                  <w:vAlign w:val="center"/>
                </w:tcPr>
                <w:p>
                  <w:pPr>
                    <w:jc w:val="center"/>
                    <w:rPr>
                      <w:sz w:val="21"/>
                      <w:szCs w:val="21"/>
                    </w:rPr>
                  </w:pPr>
                  <w:r>
                    <w:rPr>
                      <w:rFonts w:hint="eastAsia"/>
                      <w:sz w:val="21"/>
                      <w:szCs w:val="21"/>
                    </w:rPr>
                    <w:t>建设项目开发、使用功能与环评一致</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394" w:type="pct"/>
                  <w:vMerge w:val="restart"/>
                  <w:vAlign w:val="center"/>
                </w:tcPr>
                <w:p>
                  <w:pPr>
                    <w:jc w:val="center"/>
                    <w:rPr>
                      <w:sz w:val="21"/>
                      <w:szCs w:val="21"/>
                    </w:rPr>
                  </w:pPr>
                  <w:r>
                    <w:rPr>
                      <w:rFonts w:hAnsi="宋体"/>
                      <w:b/>
                      <w:bCs/>
                      <w:sz w:val="21"/>
                      <w:szCs w:val="21"/>
                    </w:rPr>
                    <w:t>规模</w:t>
                  </w:r>
                </w:p>
              </w:tc>
              <w:tc>
                <w:tcPr>
                  <w:tcW w:w="2083" w:type="pct"/>
                  <w:vAlign w:val="center"/>
                </w:tcPr>
                <w:p>
                  <w:pPr>
                    <w:jc w:val="center"/>
                    <w:rPr>
                      <w:sz w:val="21"/>
                      <w:szCs w:val="21"/>
                    </w:rPr>
                  </w:pPr>
                  <w:r>
                    <w:rPr>
                      <w:rFonts w:hAnsi="宋体"/>
                      <w:sz w:val="21"/>
                      <w:szCs w:val="21"/>
                    </w:rPr>
                    <w:t>生产、处置或储存能力增大</w:t>
                  </w:r>
                  <w:r>
                    <w:rPr>
                      <w:sz w:val="21"/>
                      <w:szCs w:val="21"/>
                    </w:rPr>
                    <w:t>30%</w:t>
                  </w:r>
                  <w:r>
                    <w:rPr>
                      <w:rFonts w:hAnsi="宋体"/>
                      <w:sz w:val="21"/>
                      <w:szCs w:val="21"/>
                    </w:rPr>
                    <w:t>及以上的</w:t>
                  </w:r>
                </w:p>
              </w:tc>
              <w:tc>
                <w:tcPr>
                  <w:tcW w:w="1848" w:type="pct"/>
                  <w:vAlign w:val="center"/>
                </w:tcPr>
                <w:p>
                  <w:pPr>
                    <w:jc w:val="center"/>
                    <w:rPr>
                      <w:sz w:val="21"/>
                      <w:szCs w:val="21"/>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b w:val="0"/>
                      <w:bCs w:val="0"/>
                      <w:sz w:val="21"/>
                      <w:szCs w:val="21"/>
                      <w:u w:val="none"/>
                    </w:rPr>
                    <w:t>常州</w:t>
                  </w:r>
                  <w:r>
                    <w:rPr>
                      <w:rFonts w:hint="default" w:ascii="Times New Roman" w:hAnsi="Times New Roman" w:eastAsia="宋体" w:cs="Times New Roman"/>
                      <w:b w:val="0"/>
                      <w:bCs w:val="0"/>
                      <w:sz w:val="21"/>
                      <w:szCs w:val="21"/>
                      <w:u w:val="none"/>
                      <w:lang w:val="en-US" w:eastAsia="zh-CN"/>
                    </w:rPr>
                    <w:t>市万华激光科技</w:t>
                  </w:r>
                  <w:r>
                    <w:rPr>
                      <w:rFonts w:hint="default" w:ascii="Times New Roman" w:hAnsi="Times New Roman" w:eastAsia="宋体" w:cs="Times New Roman"/>
                      <w:b w:val="0"/>
                      <w:bCs w:val="0"/>
                      <w:sz w:val="21"/>
                      <w:szCs w:val="21"/>
                      <w:u w:val="none"/>
                    </w:rPr>
                    <w:t>有限公司</w:t>
                  </w:r>
                  <w:r>
                    <w:rPr>
                      <w:rFonts w:hint="default" w:ascii="Times New Roman" w:hAnsi="Times New Roman" w:eastAsia="宋体" w:cs="Times New Roman"/>
                      <w:color w:val="auto"/>
                      <w:sz w:val="21"/>
                      <w:szCs w:val="21"/>
                    </w:rPr>
                    <w:t>年产50万片光学镀膜玻璃项目</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部分</w:t>
                  </w:r>
                  <w:r>
                    <w:rPr>
                      <w:rFonts w:hint="default" w:ascii="Times New Roman" w:hAnsi="Times New Roman" w:eastAsia="宋体" w:cs="Times New Roman"/>
                      <w:bCs/>
                      <w:kern w:val="0"/>
                      <w:sz w:val="21"/>
                      <w:szCs w:val="21"/>
                    </w:rPr>
                    <w:t>验收</w:t>
                  </w:r>
                  <w:r>
                    <w:rPr>
                      <w:rFonts w:hint="default" w:ascii="Times New Roman" w:hAnsi="Times New Roman" w:eastAsia="宋体" w:cs="Times New Roman"/>
                      <w:bCs/>
                      <w:kern w:val="0"/>
                      <w:sz w:val="21"/>
                      <w:szCs w:val="21"/>
                      <w:lang w:eastAsia="zh-CN"/>
                    </w:rPr>
                    <w:t>，</w:t>
                  </w:r>
                  <w:r>
                    <w:rPr>
                      <w:rFonts w:hint="default" w:ascii="Times New Roman" w:hAnsi="Times New Roman" w:eastAsia="宋体" w:cs="Times New Roman"/>
                      <w:bCs/>
                      <w:kern w:val="0"/>
                      <w:sz w:val="21"/>
                      <w:szCs w:val="21"/>
                      <w:highlight w:val="none"/>
                      <w:lang w:val="en-US" w:eastAsia="zh-CN"/>
                    </w:rPr>
                    <w:t>即</w:t>
                  </w:r>
                  <w:r>
                    <w:rPr>
                      <w:rFonts w:hint="default" w:ascii="Times New Roman" w:hAnsi="Times New Roman" w:eastAsia="宋体" w:cs="Times New Roman"/>
                      <w:color w:val="auto"/>
                      <w:sz w:val="21"/>
                      <w:szCs w:val="21"/>
                    </w:rPr>
                    <w:t>年产</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0万片光学镀膜玻璃</w:t>
                  </w:r>
                  <w:r>
                    <w:rPr>
                      <w:rFonts w:hint="default" w:ascii="Times New Roman" w:hAnsi="Times New Roman" w:eastAsia="宋体" w:cs="Times New Roman"/>
                      <w:bCs/>
                      <w:kern w:val="0"/>
                      <w:sz w:val="21"/>
                      <w:szCs w:val="21"/>
                      <w:lang w:val="en-US" w:eastAsia="zh-CN"/>
                    </w:rPr>
                    <w:t>的生产能力</w:t>
                  </w:r>
                </w:p>
              </w:tc>
              <w:tc>
                <w:tcPr>
                  <w:tcW w:w="673" w:type="pct"/>
                  <w:vAlign w:val="center"/>
                </w:tcPr>
                <w:p>
                  <w:pPr>
                    <w:jc w:val="center"/>
                    <w:rPr>
                      <w:sz w:val="21"/>
                      <w:szCs w:val="21"/>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1" w:hRule="atLeast"/>
                <w:jc w:val="center"/>
              </w:trPr>
              <w:tc>
                <w:tcPr>
                  <w:tcW w:w="394" w:type="pct"/>
                  <w:vMerge w:val="continue"/>
                  <w:vAlign w:val="center"/>
                </w:tcPr>
                <w:p>
                  <w:pPr>
                    <w:jc w:val="center"/>
                    <w:rPr>
                      <w:sz w:val="21"/>
                      <w:szCs w:val="21"/>
                    </w:rPr>
                  </w:pPr>
                </w:p>
              </w:tc>
              <w:tc>
                <w:tcPr>
                  <w:tcW w:w="2083" w:type="pct"/>
                  <w:vAlign w:val="center"/>
                </w:tcPr>
                <w:p>
                  <w:pPr>
                    <w:jc w:val="center"/>
                    <w:rPr>
                      <w:sz w:val="21"/>
                      <w:szCs w:val="21"/>
                    </w:rPr>
                  </w:pPr>
                  <w:r>
                    <w:rPr>
                      <w:rFonts w:hAnsi="宋体"/>
                      <w:sz w:val="21"/>
                      <w:szCs w:val="21"/>
                    </w:rPr>
                    <w:t>生产、处置或储存能力增大，导致废水第一类污染物排放量增加的</w:t>
                  </w:r>
                </w:p>
              </w:tc>
              <w:tc>
                <w:tcPr>
                  <w:tcW w:w="1848" w:type="pct"/>
                  <w:vAlign w:val="center"/>
                </w:tcPr>
                <w:p>
                  <w:pPr>
                    <w:jc w:val="center"/>
                    <w:rPr>
                      <w:rFonts w:hint="eastAsia" w:eastAsia="宋体"/>
                      <w:sz w:val="21"/>
                      <w:szCs w:val="21"/>
                      <w:lang w:eastAsia="zh-CN"/>
                    </w:rPr>
                  </w:pPr>
                  <w:r>
                    <w:rPr>
                      <w:rFonts w:hint="eastAsia"/>
                      <w:sz w:val="21"/>
                      <w:szCs w:val="21"/>
                      <w:lang w:eastAsia="zh-CN"/>
                    </w:rPr>
                    <w:t>生产、处置或储存能力不变，未导致废水第一类污染物排放量增加。</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90" w:hRule="atLeast"/>
                <w:jc w:val="center"/>
              </w:trPr>
              <w:tc>
                <w:tcPr>
                  <w:tcW w:w="394" w:type="pct"/>
                  <w:vMerge w:val="continue"/>
                  <w:vAlign w:val="center"/>
                </w:tcPr>
                <w:p>
                  <w:pPr>
                    <w:jc w:val="center"/>
                    <w:rPr>
                      <w:sz w:val="21"/>
                      <w:szCs w:val="21"/>
                    </w:rPr>
                  </w:pPr>
                </w:p>
              </w:tc>
              <w:tc>
                <w:tcPr>
                  <w:tcW w:w="2083" w:type="pct"/>
                  <w:vAlign w:val="center"/>
                </w:tcPr>
                <w:p>
                  <w:pPr>
                    <w:jc w:val="center"/>
                    <w:rPr>
                      <w:sz w:val="21"/>
                      <w:szCs w:val="21"/>
                    </w:rPr>
                  </w:pPr>
                  <w:r>
                    <w:rPr>
                      <w:rFonts w:hAnsi="宋体"/>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Pr>
                      <w:sz w:val="21"/>
                      <w:szCs w:val="21"/>
                    </w:rPr>
                    <w:t>10%</w:t>
                  </w:r>
                  <w:r>
                    <w:rPr>
                      <w:rFonts w:hAnsi="宋体"/>
                      <w:sz w:val="21"/>
                      <w:szCs w:val="21"/>
                    </w:rPr>
                    <w:t>以上的</w:t>
                  </w:r>
                </w:p>
              </w:tc>
              <w:tc>
                <w:tcPr>
                  <w:tcW w:w="1848" w:type="pct"/>
                  <w:vAlign w:val="center"/>
                </w:tcPr>
                <w:p>
                  <w:pPr>
                    <w:jc w:val="center"/>
                    <w:rPr>
                      <w:sz w:val="21"/>
                      <w:szCs w:val="21"/>
                    </w:rPr>
                  </w:pPr>
                  <w:r>
                    <w:rPr>
                      <w:rFonts w:hint="eastAsia"/>
                      <w:sz w:val="21"/>
                      <w:szCs w:val="21"/>
                    </w:rPr>
                    <w:t>本项目不涉及</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7" w:hRule="atLeast"/>
                <w:jc w:val="center"/>
              </w:trPr>
              <w:tc>
                <w:tcPr>
                  <w:tcW w:w="394" w:type="pct"/>
                  <w:vAlign w:val="center"/>
                </w:tcPr>
                <w:p>
                  <w:pPr>
                    <w:jc w:val="center"/>
                    <w:rPr>
                      <w:sz w:val="21"/>
                      <w:szCs w:val="21"/>
                    </w:rPr>
                  </w:pPr>
                  <w:r>
                    <w:rPr>
                      <w:rFonts w:hAnsi="宋体"/>
                      <w:b/>
                      <w:bCs/>
                      <w:sz w:val="21"/>
                      <w:szCs w:val="21"/>
                    </w:rPr>
                    <w:t>地点</w:t>
                  </w:r>
                </w:p>
              </w:tc>
              <w:tc>
                <w:tcPr>
                  <w:tcW w:w="2083" w:type="pct"/>
                  <w:vAlign w:val="center"/>
                </w:tcPr>
                <w:p>
                  <w:pPr>
                    <w:jc w:val="center"/>
                    <w:rPr>
                      <w:sz w:val="21"/>
                      <w:szCs w:val="21"/>
                    </w:rPr>
                  </w:pPr>
                  <w:r>
                    <w:rPr>
                      <w:rFonts w:hAnsi="宋体"/>
                      <w:sz w:val="21"/>
                      <w:szCs w:val="21"/>
                    </w:rPr>
                    <w:t>重新选址；在原厂址附近调整（包括总平面布置变化）导致环境防护距离范围变化且新增敏感点的</w:t>
                  </w:r>
                </w:p>
              </w:tc>
              <w:tc>
                <w:tcPr>
                  <w:tcW w:w="1848" w:type="pct"/>
                  <w:vAlign w:val="center"/>
                </w:tcPr>
                <w:p>
                  <w:pPr>
                    <w:jc w:val="center"/>
                    <w:rPr>
                      <w:sz w:val="21"/>
                      <w:szCs w:val="21"/>
                    </w:rPr>
                  </w:pPr>
                  <w:r>
                    <w:rPr>
                      <w:rFonts w:hint="eastAsia"/>
                      <w:b w:val="0"/>
                      <w:bCs w:val="0"/>
                      <w:sz w:val="21"/>
                      <w:szCs w:val="21"/>
                      <w:highlight w:val="none"/>
                      <w:lang w:eastAsia="zh-CN"/>
                    </w:rPr>
                    <w:t>本</w:t>
                  </w:r>
                  <w:r>
                    <w:rPr>
                      <w:rFonts w:hint="eastAsia"/>
                      <w:b w:val="0"/>
                      <w:bCs w:val="0"/>
                      <w:sz w:val="21"/>
                      <w:szCs w:val="21"/>
                      <w:lang w:val="en-US" w:eastAsia="zh-CN"/>
                    </w:rPr>
                    <w:t>次验收</w:t>
                  </w:r>
                  <w:r>
                    <w:rPr>
                      <w:rFonts w:hint="eastAsia"/>
                      <w:b w:val="0"/>
                      <w:bCs w:val="0"/>
                      <w:sz w:val="21"/>
                      <w:szCs w:val="21"/>
                      <w:lang w:eastAsia="zh-CN"/>
                    </w:rPr>
                    <w:t>项目主体工程及公辅工程实际建设与环评</w:t>
                  </w:r>
                  <w:r>
                    <w:rPr>
                      <w:rFonts w:hint="eastAsia"/>
                      <w:b w:val="0"/>
                      <w:bCs w:val="0"/>
                      <w:sz w:val="21"/>
                      <w:szCs w:val="21"/>
                      <w:lang w:val="en-US" w:eastAsia="zh-CN"/>
                    </w:rPr>
                    <w:t>相比</w:t>
                  </w:r>
                  <w:r>
                    <w:rPr>
                      <w:rFonts w:hint="eastAsia"/>
                      <w:b w:val="0"/>
                      <w:bCs w:val="0"/>
                      <w:sz w:val="21"/>
                      <w:szCs w:val="21"/>
                      <w:highlight w:val="none"/>
                      <w:lang w:val="en-US" w:eastAsia="zh-CN"/>
                    </w:rPr>
                    <w:t>未发生变动</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2" w:hRule="atLeast"/>
                <w:jc w:val="center"/>
              </w:trPr>
              <w:tc>
                <w:tcPr>
                  <w:tcW w:w="394" w:type="pct"/>
                  <w:vMerge w:val="restart"/>
                  <w:vAlign w:val="center"/>
                </w:tcPr>
                <w:p>
                  <w:pPr>
                    <w:jc w:val="center"/>
                    <w:rPr>
                      <w:sz w:val="21"/>
                      <w:szCs w:val="21"/>
                    </w:rPr>
                  </w:pPr>
                  <w:r>
                    <w:rPr>
                      <w:rFonts w:hAnsi="宋体"/>
                      <w:b/>
                      <w:bCs/>
                      <w:sz w:val="21"/>
                      <w:szCs w:val="21"/>
                    </w:rPr>
                    <w:t>生产工艺</w:t>
                  </w:r>
                </w:p>
              </w:tc>
              <w:tc>
                <w:tcPr>
                  <w:tcW w:w="2083" w:type="pct"/>
                  <w:vAlign w:val="center"/>
                </w:tcPr>
                <w:p>
                  <w:pPr>
                    <w:jc w:val="center"/>
                    <w:rPr>
                      <w:sz w:val="21"/>
                      <w:szCs w:val="21"/>
                    </w:rPr>
                  </w:pPr>
                  <w:r>
                    <w:rPr>
                      <w:rFonts w:hAnsi="宋体"/>
                      <w:sz w:val="21"/>
                      <w:szCs w:val="21"/>
                    </w:rPr>
                    <w:t>新增产品品种或生产工艺（含</w:t>
                  </w:r>
                  <w:r>
                    <w:rPr>
                      <w:rFonts w:hint="eastAsia" w:hAnsi="宋体"/>
                      <w:sz w:val="21"/>
                      <w:szCs w:val="21"/>
                    </w:rPr>
                    <w:t>主</w:t>
                  </w:r>
                  <w:r>
                    <w:rPr>
                      <w:rFonts w:hAnsi="宋体"/>
                      <w:sz w:val="21"/>
                      <w:szCs w:val="21"/>
                    </w:rPr>
                    <w:t>要生产装置、设备及配套设施）、</w:t>
                  </w:r>
                  <w:r>
                    <w:rPr>
                      <w:rFonts w:hint="eastAsia" w:hAnsi="宋体"/>
                      <w:sz w:val="21"/>
                      <w:szCs w:val="21"/>
                    </w:rPr>
                    <w:t>主</w:t>
                  </w:r>
                  <w:r>
                    <w:rPr>
                      <w:rFonts w:hAnsi="宋体"/>
                      <w:sz w:val="21"/>
                      <w:szCs w:val="21"/>
                    </w:rPr>
                    <w:t>要原辅材料、原料变化，导致以下情形之一：</w:t>
                  </w:r>
                </w:p>
                <w:p>
                  <w:pPr>
                    <w:jc w:val="center"/>
                    <w:rPr>
                      <w:sz w:val="21"/>
                      <w:szCs w:val="21"/>
                    </w:rPr>
                  </w:pPr>
                  <w:r>
                    <w:rPr>
                      <w:rFonts w:hAnsi="宋体"/>
                      <w:sz w:val="21"/>
                      <w:szCs w:val="21"/>
                    </w:rPr>
                    <w:t>（</w:t>
                  </w:r>
                  <w:r>
                    <w:rPr>
                      <w:sz w:val="21"/>
                      <w:szCs w:val="21"/>
                    </w:rPr>
                    <w:t>1</w:t>
                  </w:r>
                  <w:r>
                    <w:rPr>
                      <w:rFonts w:hAnsi="宋体"/>
                      <w:sz w:val="21"/>
                      <w:szCs w:val="21"/>
                    </w:rPr>
                    <w:t>）新增排放污染物种类的（毒性、挥发性降低的除外）；</w:t>
                  </w:r>
                </w:p>
                <w:p>
                  <w:pPr>
                    <w:jc w:val="center"/>
                    <w:rPr>
                      <w:sz w:val="21"/>
                      <w:szCs w:val="21"/>
                    </w:rPr>
                  </w:pPr>
                  <w:r>
                    <w:rPr>
                      <w:rFonts w:hAnsi="宋体"/>
                      <w:sz w:val="21"/>
                      <w:szCs w:val="21"/>
                    </w:rPr>
                    <w:t>（</w:t>
                  </w:r>
                  <w:r>
                    <w:rPr>
                      <w:sz w:val="21"/>
                      <w:szCs w:val="21"/>
                    </w:rPr>
                    <w:t>2</w:t>
                  </w:r>
                  <w:r>
                    <w:rPr>
                      <w:rFonts w:hAnsi="宋体"/>
                      <w:sz w:val="21"/>
                      <w:szCs w:val="21"/>
                    </w:rPr>
                    <w:t>）位于环境质量不达标区的建设项目相应污染物排放量增加的；</w:t>
                  </w:r>
                </w:p>
                <w:p>
                  <w:pPr>
                    <w:jc w:val="center"/>
                    <w:rPr>
                      <w:sz w:val="21"/>
                      <w:szCs w:val="21"/>
                    </w:rPr>
                  </w:pPr>
                  <w:r>
                    <w:rPr>
                      <w:rFonts w:hAnsi="宋体"/>
                      <w:sz w:val="21"/>
                      <w:szCs w:val="21"/>
                    </w:rPr>
                    <w:t>（</w:t>
                  </w:r>
                  <w:r>
                    <w:rPr>
                      <w:sz w:val="21"/>
                      <w:szCs w:val="21"/>
                    </w:rPr>
                    <w:t>3</w:t>
                  </w:r>
                  <w:r>
                    <w:rPr>
                      <w:rFonts w:hAnsi="宋体"/>
                      <w:sz w:val="21"/>
                      <w:szCs w:val="21"/>
                    </w:rPr>
                    <w:t>）废水第一类污染物排放量增加的；</w:t>
                  </w:r>
                </w:p>
                <w:p>
                  <w:pPr>
                    <w:jc w:val="center"/>
                    <w:rPr>
                      <w:sz w:val="21"/>
                      <w:szCs w:val="21"/>
                    </w:rPr>
                  </w:pPr>
                  <w:r>
                    <w:rPr>
                      <w:rFonts w:hAnsi="宋体"/>
                      <w:sz w:val="21"/>
                      <w:szCs w:val="21"/>
                    </w:rPr>
                    <w:t>（</w:t>
                  </w:r>
                  <w:r>
                    <w:rPr>
                      <w:sz w:val="21"/>
                      <w:szCs w:val="21"/>
                    </w:rPr>
                    <w:t>4</w:t>
                  </w:r>
                  <w:r>
                    <w:rPr>
                      <w:rFonts w:hAnsi="宋体"/>
                      <w:sz w:val="21"/>
                      <w:szCs w:val="21"/>
                    </w:rPr>
                    <w:t>）其他污染物排放量增加</w:t>
                  </w:r>
                  <w:r>
                    <w:rPr>
                      <w:sz w:val="21"/>
                      <w:szCs w:val="21"/>
                    </w:rPr>
                    <w:t>10%</w:t>
                  </w:r>
                  <w:r>
                    <w:rPr>
                      <w:rFonts w:hint="eastAsia"/>
                      <w:sz w:val="21"/>
                      <w:szCs w:val="21"/>
                    </w:rPr>
                    <w:t>及</w:t>
                  </w:r>
                  <w:r>
                    <w:rPr>
                      <w:rFonts w:hAnsi="宋体"/>
                      <w:sz w:val="21"/>
                      <w:szCs w:val="21"/>
                    </w:rPr>
                    <w:t>以上的</w:t>
                  </w:r>
                </w:p>
              </w:tc>
              <w:tc>
                <w:tcPr>
                  <w:tcW w:w="1848" w:type="pct"/>
                  <w:vAlign w:val="center"/>
                </w:tcPr>
                <w:p>
                  <w:pPr>
                    <w:pStyle w:val="30"/>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eastAsia="宋体"/>
                      <w:sz w:val="21"/>
                      <w:szCs w:val="21"/>
                      <w:lang w:val="en-US" w:eastAsia="zh-CN"/>
                    </w:rPr>
                  </w:pPr>
                  <w:r>
                    <w:rPr>
                      <w:rFonts w:hint="default" w:ascii="Times New Roman" w:hAnsi="Times New Roman" w:eastAsia="宋体" w:cs="Times New Roman"/>
                      <w:b w:val="0"/>
                      <w:bCs w:val="0"/>
                      <w:sz w:val="21"/>
                      <w:szCs w:val="21"/>
                      <w:lang w:val="en-US" w:eastAsia="zh-CN"/>
                    </w:rPr>
                    <w:t>本次验收项目</w:t>
                  </w:r>
                  <w:r>
                    <w:rPr>
                      <w:rFonts w:hint="default" w:ascii="Times New Roman" w:hAnsi="Times New Roman" w:eastAsia="宋体" w:cs="Times New Roman"/>
                      <w:b w:val="0"/>
                      <w:bCs w:val="0"/>
                      <w:sz w:val="21"/>
                      <w:szCs w:val="21"/>
                    </w:rPr>
                    <w:t>产品品种与环评一致</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highlight w:val="none"/>
                      <w:lang w:val="en-US" w:eastAsia="zh-CN"/>
                    </w:rPr>
                    <w:t>本次验收项目为部分验收，</w:t>
                  </w:r>
                  <w:r>
                    <w:rPr>
                      <w:rFonts w:hint="default" w:ascii="Times New Roman" w:hAnsi="Times New Roman" w:eastAsia="宋体" w:cs="Times New Roman"/>
                      <w:b w:val="0"/>
                      <w:bCs w:val="0"/>
                      <w:sz w:val="21"/>
                      <w:szCs w:val="21"/>
                    </w:rPr>
                    <w:t>原辅料使用量均按实际核算</w:t>
                  </w:r>
                  <w:r>
                    <w:rPr>
                      <w:rFonts w:hint="default" w:ascii="Times New Roman" w:hAnsi="Times New Roman" w:eastAsia="宋体" w:cs="Times New Roman"/>
                      <w:b w:val="0"/>
                      <w:bCs w:val="0"/>
                      <w:sz w:val="21"/>
                      <w:szCs w:val="21"/>
                      <w:lang w:eastAsia="zh-CN"/>
                    </w:rPr>
                    <w:t>。</w:t>
                  </w:r>
                  <w:r>
                    <w:rPr>
                      <w:rFonts w:hint="default" w:ascii="Times New Roman" w:hAnsi="Times New Roman" w:eastAsia="宋体" w:cs="Times New Roman"/>
                      <w:b w:val="0"/>
                      <w:bCs w:val="0"/>
                      <w:sz w:val="21"/>
                      <w:szCs w:val="21"/>
                      <w:lang w:val="en-US" w:eastAsia="zh-CN"/>
                    </w:rPr>
                    <w:t>其中乙醇、乙醚、丙酮三种原辅料用量环评中估算过低，本次验收按实际验收产能核算实际使用量，</w:t>
                  </w:r>
                  <w:r>
                    <w:rPr>
                      <w:rFonts w:hint="eastAsia" w:ascii="Times New Roman" w:eastAsia="宋体" w:cs="Times New Roman"/>
                      <w:b w:val="0"/>
                      <w:bCs w:val="0"/>
                      <w:sz w:val="21"/>
                      <w:szCs w:val="21"/>
                      <w:lang w:val="en-US" w:eastAsia="zh-CN"/>
                    </w:rPr>
                    <w:t>且环评中乙醇、乙醚、丙酮产生的有机废气量不定量分析在实际建设中通过移动式活性炭吸附装置处理后无组织排放，经核算产生的无组织排放量低于环评中不定量的产生量，该变动</w:t>
                  </w:r>
                  <w:r>
                    <w:rPr>
                      <w:rFonts w:hint="default" w:ascii="Times New Roman" w:hAnsi="Times New Roman" w:eastAsia="宋体" w:cs="Times New Roman"/>
                      <w:b w:val="0"/>
                      <w:bCs w:val="0"/>
                      <w:sz w:val="21"/>
                      <w:szCs w:val="21"/>
                      <w:lang w:val="en-US" w:eastAsia="zh-CN"/>
                    </w:rPr>
                    <w:t>不增加新的污染因子且不增加污染无排放量；</w:t>
                  </w:r>
                  <w:r>
                    <w:rPr>
                      <w:rFonts w:hint="default" w:ascii="Times New Roman" w:hAnsi="Times New Roman" w:eastAsia="宋体" w:cs="Times New Roman"/>
                      <w:b w:val="0"/>
                      <w:bCs w:val="0"/>
                      <w:sz w:val="21"/>
                      <w:szCs w:val="21"/>
                      <w:highlight w:val="none"/>
                      <w:lang w:val="en-US" w:eastAsia="zh-CN"/>
                    </w:rPr>
                    <w:t>本次验收项目为部分验收，实际建设中真空镀膜机、湿式打磨机均部分建设</w:t>
                  </w:r>
                  <w:r>
                    <w:rPr>
                      <w:rFonts w:hint="default" w:ascii="Times New Roman" w:hAnsi="Times New Roman" w:eastAsia="宋体" w:cs="Times New Roman"/>
                      <w:b w:val="0"/>
                      <w:bCs w:val="0"/>
                      <w:sz w:val="21"/>
                      <w:szCs w:val="21"/>
                      <w:lang w:val="en-US" w:eastAsia="zh-CN"/>
                    </w:rPr>
                    <w:t>；光谱仪增加1台作为备用。以上变动</w:t>
                  </w:r>
                  <w:r>
                    <w:rPr>
                      <w:rFonts w:hint="default" w:ascii="Times New Roman" w:hAnsi="Times New Roman" w:eastAsia="宋体" w:cs="Times New Roman"/>
                      <w:b w:val="0"/>
                      <w:bCs w:val="0"/>
                      <w:sz w:val="21"/>
                      <w:szCs w:val="21"/>
                      <w:highlight w:val="none"/>
                      <w:lang w:val="en-US" w:eastAsia="zh-CN"/>
                    </w:rPr>
                    <w:t>不新增污染因子且不增加污染物排放量，则不属于重大变动</w:t>
                  </w:r>
                  <w:r>
                    <w:rPr>
                      <w:rFonts w:hint="default" w:ascii="Times New Roman" w:hAnsi="Times New Roman" w:eastAsia="宋体" w:cs="Times New Roman"/>
                      <w:b w:val="0"/>
                      <w:bCs w:val="0"/>
                      <w:sz w:val="21"/>
                      <w:szCs w:val="21"/>
                      <w:lang w:val="en-US" w:eastAsia="zh-CN"/>
                    </w:rPr>
                    <w:t>。</w:t>
                  </w:r>
                </w:p>
              </w:tc>
              <w:tc>
                <w:tcPr>
                  <w:tcW w:w="673" w:type="pct"/>
                  <w:vAlign w:val="center"/>
                </w:tcPr>
                <w:p>
                  <w:pPr>
                    <w:jc w:val="center"/>
                    <w:rPr>
                      <w:rFonts w:hint="default" w:eastAsia="宋体"/>
                      <w:sz w:val="21"/>
                      <w:szCs w:val="21"/>
                      <w:lang w:val="en-US" w:eastAsia="zh-CN"/>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8" w:hRule="atLeast"/>
                <w:jc w:val="center"/>
              </w:trPr>
              <w:tc>
                <w:tcPr>
                  <w:tcW w:w="394" w:type="pct"/>
                  <w:vMerge w:val="continue"/>
                  <w:vAlign w:val="center"/>
                </w:tcPr>
                <w:p>
                  <w:pPr>
                    <w:jc w:val="center"/>
                    <w:rPr>
                      <w:sz w:val="21"/>
                      <w:szCs w:val="21"/>
                    </w:rPr>
                  </w:pPr>
                </w:p>
              </w:tc>
              <w:tc>
                <w:tcPr>
                  <w:tcW w:w="2083" w:type="pct"/>
                  <w:vAlign w:val="center"/>
                </w:tcPr>
                <w:p>
                  <w:pPr>
                    <w:jc w:val="center"/>
                    <w:rPr>
                      <w:sz w:val="21"/>
                      <w:szCs w:val="21"/>
                    </w:rPr>
                  </w:pPr>
                  <w:r>
                    <w:rPr>
                      <w:rFonts w:hAnsi="宋体"/>
                      <w:sz w:val="21"/>
                      <w:szCs w:val="21"/>
                    </w:rPr>
                    <w:t>运输物料、装卸、贮存方式变化，导致大气污染物无组织排放量增加</w:t>
                  </w:r>
                  <w:r>
                    <w:rPr>
                      <w:sz w:val="21"/>
                      <w:szCs w:val="21"/>
                    </w:rPr>
                    <w:t>10%</w:t>
                  </w:r>
                  <w:r>
                    <w:rPr>
                      <w:rFonts w:hAnsi="宋体"/>
                      <w:sz w:val="21"/>
                      <w:szCs w:val="21"/>
                    </w:rPr>
                    <w:t>及以上的</w:t>
                  </w:r>
                </w:p>
              </w:tc>
              <w:tc>
                <w:tcPr>
                  <w:tcW w:w="1848" w:type="pct"/>
                  <w:vAlign w:val="center"/>
                </w:tcPr>
                <w:p>
                  <w:pPr>
                    <w:jc w:val="center"/>
                    <w:rPr>
                      <w:sz w:val="21"/>
                      <w:szCs w:val="21"/>
                    </w:rPr>
                  </w:pPr>
                  <w:r>
                    <w:rPr>
                      <w:rFonts w:hint="eastAsia"/>
                      <w:sz w:val="21"/>
                      <w:szCs w:val="21"/>
                    </w:rPr>
                    <w:t>运输物料、装卸、贮存方式均与环评一致</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0" w:hRule="atLeast"/>
                <w:jc w:val="center"/>
              </w:trPr>
              <w:tc>
                <w:tcPr>
                  <w:tcW w:w="394" w:type="pct"/>
                  <w:vMerge w:val="restart"/>
                  <w:vAlign w:val="center"/>
                </w:tcPr>
                <w:p>
                  <w:pPr>
                    <w:jc w:val="center"/>
                    <w:rPr>
                      <w:sz w:val="21"/>
                      <w:szCs w:val="21"/>
                    </w:rPr>
                  </w:pPr>
                  <w:r>
                    <w:rPr>
                      <w:rFonts w:hAnsi="宋体"/>
                      <w:b/>
                      <w:bCs/>
                      <w:sz w:val="21"/>
                      <w:szCs w:val="21"/>
                    </w:rPr>
                    <w:t>环境保护措施</w:t>
                  </w:r>
                </w:p>
              </w:tc>
              <w:tc>
                <w:tcPr>
                  <w:tcW w:w="2083" w:type="pct"/>
                  <w:vAlign w:val="center"/>
                </w:tcPr>
                <w:p>
                  <w:pPr>
                    <w:jc w:val="center"/>
                    <w:rPr>
                      <w:sz w:val="21"/>
                      <w:szCs w:val="21"/>
                    </w:rPr>
                  </w:pPr>
                  <w:r>
                    <w:rPr>
                      <w:rFonts w:hAnsi="宋体"/>
                      <w:sz w:val="21"/>
                      <w:szCs w:val="21"/>
                    </w:rPr>
                    <w:t>废气、废水污染防治措施变化，导致第</w:t>
                  </w:r>
                  <w:r>
                    <w:rPr>
                      <w:sz w:val="21"/>
                      <w:szCs w:val="21"/>
                    </w:rPr>
                    <w:t>6</w:t>
                  </w:r>
                  <w:r>
                    <w:rPr>
                      <w:rFonts w:hAnsi="宋体"/>
                      <w:sz w:val="21"/>
                      <w:szCs w:val="21"/>
                    </w:rPr>
                    <w:t>条中所列情形之一（废气无组织排放改有组织排放、污染防治措施强化或改进的除外）或大气污染物无组织排放量增加</w:t>
                  </w:r>
                  <w:r>
                    <w:rPr>
                      <w:sz w:val="21"/>
                      <w:szCs w:val="21"/>
                    </w:rPr>
                    <w:t>10%</w:t>
                  </w:r>
                  <w:r>
                    <w:rPr>
                      <w:rFonts w:hAnsi="宋体"/>
                      <w:sz w:val="21"/>
                      <w:szCs w:val="21"/>
                    </w:rPr>
                    <w:t>及以上的</w:t>
                  </w:r>
                </w:p>
              </w:tc>
              <w:tc>
                <w:tcPr>
                  <w:tcW w:w="1848" w:type="pct"/>
                  <w:vAlign w:val="center"/>
                </w:tcPr>
                <w:p>
                  <w:pPr>
                    <w:jc w:val="center"/>
                    <w:rPr>
                      <w:rFonts w:hint="default"/>
                      <w:sz w:val="21"/>
                      <w:szCs w:val="21"/>
                      <w:lang w:val="en-US"/>
                    </w:rPr>
                  </w:pPr>
                  <w:r>
                    <w:rPr>
                      <w:rFonts w:hint="eastAsia"/>
                      <w:sz w:val="21"/>
                      <w:szCs w:val="21"/>
                    </w:rPr>
                    <w:t>本项目</w:t>
                  </w:r>
                  <w:r>
                    <w:rPr>
                      <w:rFonts w:hint="eastAsia"/>
                      <w:sz w:val="21"/>
                      <w:szCs w:val="21"/>
                      <w:lang w:val="en-US" w:eastAsia="zh-CN"/>
                    </w:rPr>
                    <w:t>喷砂粉尘</w:t>
                  </w:r>
                  <w:r>
                    <w:rPr>
                      <w:rFonts w:hint="eastAsia"/>
                      <w:sz w:val="21"/>
                      <w:szCs w:val="21"/>
                    </w:rPr>
                    <w:t>污染防治措施与环评一致</w:t>
                  </w:r>
                  <w:r>
                    <w:rPr>
                      <w:rFonts w:hint="eastAsia" w:hAnsi="宋体"/>
                      <w:sz w:val="21"/>
                      <w:szCs w:val="21"/>
                      <w:lang w:eastAsia="zh-CN"/>
                    </w:rPr>
                    <w:t>；</w:t>
                  </w:r>
                  <w:r>
                    <w:rPr>
                      <w:rFonts w:hint="eastAsia" w:hAnsi="宋体"/>
                      <w:sz w:val="21"/>
                      <w:szCs w:val="21"/>
                      <w:lang w:val="en-US" w:eastAsia="zh-CN"/>
                    </w:rPr>
                    <w:t>擦拭产生的极少量有机废气经移动式活性炭吸附装置处理后无组织排放，</w:t>
                  </w:r>
                  <w:r>
                    <w:rPr>
                      <w:rFonts w:hint="eastAsia" w:ascii="Times New Roman" w:eastAsia="宋体" w:cs="Times New Roman"/>
                      <w:b w:val="0"/>
                      <w:bCs w:val="0"/>
                      <w:sz w:val="21"/>
                      <w:szCs w:val="21"/>
                      <w:lang w:val="en-US" w:eastAsia="zh-CN"/>
                    </w:rPr>
                    <w:t>该变动</w:t>
                  </w:r>
                  <w:r>
                    <w:rPr>
                      <w:rFonts w:hint="default" w:ascii="Times New Roman" w:hAnsi="Times New Roman" w:eastAsia="宋体" w:cs="Times New Roman"/>
                      <w:b w:val="0"/>
                      <w:bCs w:val="0"/>
                      <w:sz w:val="21"/>
                      <w:szCs w:val="21"/>
                      <w:lang w:val="en-US" w:eastAsia="zh-CN"/>
                    </w:rPr>
                    <w:t>不</w:t>
                  </w:r>
                  <w:r>
                    <w:rPr>
                      <w:rFonts w:hint="eastAsia" w:cs="Times New Roman"/>
                      <w:b w:val="0"/>
                      <w:bCs w:val="0"/>
                      <w:sz w:val="21"/>
                      <w:szCs w:val="21"/>
                      <w:lang w:val="en-US" w:eastAsia="zh-CN"/>
                    </w:rPr>
                    <w:t>新增</w:t>
                  </w:r>
                  <w:r>
                    <w:rPr>
                      <w:rFonts w:hint="default" w:ascii="Times New Roman" w:hAnsi="Times New Roman" w:eastAsia="宋体" w:cs="Times New Roman"/>
                      <w:b w:val="0"/>
                      <w:bCs w:val="0"/>
                      <w:sz w:val="21"/>
                      <w:szCs w:val="21"/>
                      <w:lang w:val="en-US" w:eastAsia="zh-CN"/>
                    </w:rPr>
                    <w:t>污染因子且不增加污染</w:t>
                  </w:r>
                  <w:r>
                    <w:rPr>
                      <w:rFonts w:hint="eastAsia" w:cs="Times New Roman"/>
                      <w:b w:val="0"/>
                      <w:bCs w:val="0"/>
                      <w:sz w:val="21"/>
                      <w:szCs w:val="21"/>
                      <w:lang w:val="en-US" w:eastAsia="zh-CN"/>
                    </w:rPr>
                    <w:t>物</w:t>
                  </w:r>
                  <w:r>
                    <w:rPr>
                      <w:rFonts w:hint="default" w:ascii="Times New Roman" w:hAnsi="Times New Roman" w:eastAsia="宋体" w:cs="Times New Roman"/>
                      <w:b w:val="0"/>
                      <w:bCs w:val="0"/>
                      <w:sz w:val="21"/>
                      <w:szCs w:val="21"/>
                      <w:lang w:val="en-US" w:eastAsia="zh-CN"/>
                    </w:rPr>
                    <w:t>排放量</w:t>
                  </w:r>
                </w:p>
              </w:tc>
              <w:tc>
                <w:tcPr>
                  <w:tcW w:w="673" w:type="pct"/>
                  <w:vAlign w:val="center"/>
                </w:tcPr>
                <w:p>
                  <w:pPr>
                    <w:jc w:val="center"/>
                    <w:rPr>
                      <w:sz w:val="21"/>
                      <w:szCs w:val="21"/>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4" w:hRule="atLeast"/>
                <w:jc w:val="center"/>
              </w:trPr>
              <w:tc>
                <w:tcPr>
                  <w:tcW w:w="394" w:type="pct"/>
                  <w:vMerge w:val="continue"/>
                  <w:vAlign w:val="center"/>
                </w:tcPr>
                <w:p>
                  <w:pPr>
                    <w:jc w:val="center"/>
                    <w:rPr>
                      <w:sz w:val="21"/>
                      <w:szCs w:val="21"/>
                    </w:rPr>
                  </w:pPr>
                </w:p>
              </w:tc>
              <w:tc>
                <w:tcPr>
                  <w:tcW w:w="2083" w:type="pct"/>
                  <w:vAlign w:val="center"/>
                </w:tcPr>
                <w:p>
                  <w:pPr>
                    <w:jc w:val="center"/>
                    <w:rPr>
                      <w:sz w:val="21"/>
                      <w:szCs w:val="21"/>
                    </w:rPr>
                  </w:pPr>
                  <w:r>
                    <w:rPr>
                      <w:rFonts w:hAnsi="宋体"/>
                      <w:sz w:val="21"/>
                      <w:szCs w:val="21"/>
                    </w:rPr>
                    <w:t>新增废水直接排放口；废水由间接排放改为直接排放；废水直接排放口位置变化，导致不利环境</w:t>
                  </w:r>
                  <w:r>
                    <w:rPr>
                      <w:rFonts w:hint="eastAsia" w:hAnsi="宋体"/>
                      <w:sz w:val="21"/>
                      <w:szCs w:val="21"/>
                    </w:rPr>
                    <w:t>影响</w:t>
                  </w:r>
                  <w:r>
                    <w:rPr>
                      <w:rFonts w:hAnsi="宋体"/>
                      <w:sz w:val="21"/>
                      <w:szCs w:val="21"/>
                    </w:rPr>
                    <w:t>加重的</w:t>
                  </w:r>
                </w:p>
              </w:tc>
              <w:tc>
                <w:tcPr>
                  <w:tcW w:w="1848" w:type="pct"/>
                  <w:vAlign w:val="center"/>
                </w:tcPr>
                <w:p>
                  <w:pPr>
                    <w:jc w:val="center"/>
                    <w:rPr>
                      <w:rFonts w:hint="eastAsia" w:eastAsia="宋体"/>
                      <w:sz w:val="21"/>
                      <w:szCs w:val="21"/>
                      <w:lang w:eastAsia="zh-CN"/>
                    </w:rPr>
                  </w:pPr>
                  <w:r>
                    <w:rPr>
                      <w:rFonts w:hint="eastAsia"/>
                      <w:sz w:val="21"/>
                      <w:szCs w:val="21"/>
                    </w:rPr>
                    <w:t>本项目生活污水经化粪池处理后依托排放口排放，与环评一致</w:t>
                  </w:r>
                  <w:r>
                    <w:rPr>
                      <w:rFonts w:hint="eastAsia"/>
                      <w:sz w:val="21"/>
                      <w:szCs w:val="21"/>
                      <w:lang w:eastAsia="zh-CN"/>
                    </w:rPr>
                    <w:t>。</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9" w:hRule="atLeast"/>
                <w:jc w:val="center"/>
              </w:trPr>
              <w:tc>
                <w:tcPr>
                  <w:tcW w:w="394" w:type="pct"/>
                  <w:vMerge w:val="continue"/>
                  <w:vAlign w:val="center"/>
                </w:tcPr>
                <w:p>
                  <w:pPr>
                    <w:jc w:val="center"/>
                    <w:rPr>
                      <w:sz w:val="21"/>
                      <w:szCs w:val="21"/>
                    </w:rPr>
                  </w:pPr>
                </w:p>
              </w:tc>
              <w:tc>
                <w:tcPr>
                  <w:tcW w:w="2083" w:type="pct"/>
                  <w:vAlign w:val="center"/>
                </w:tcPr>
                <w:p>
                  <w:pPr>
                    <w:jc w:val="center"/>
                    <w:rPr>
                      <w:sz w:val="21"/>
                      <w:szCs w:val="21"/>
                    </w:rPr>
                  </w:pPr>
                  <w:r>
                    <w:rPr>
                      <w:rFonts w:hAnsi="宋体"/>
                      <w:sz w:val="21"/>
                      <w:szCs w:val="21"/>
                    </w:rPr>
                    <w:t>新增废气主要排放口（废气无组织排放改为有组织排放的除外）；主要排放口排气筒高度降低</w:t>
                  </w:r>
                  <w:r>
                    <w:rPr>
                      <w:sz w:val="21"/>
                      <w:szCs w:val="21"/>
                    </w:rPr>
                    <w:t>10%</w:t>
                  </w:r>
                  <w:r>
                    <w:rPr>
                      <w:rFonts w:hAnsi="宋体"/>
                      <w:sz w:val="21"/>
                      <w:szCs w:val="21"/>
                    </w:rPr>
                    <w:t>及以上的</w:t>
                  </w:r>
                </w:p>
              </w:tc>
              <w:tc>
                <w:tcPr>
                  <w:tcW w:w="1848" w:type="pct"/>
                  <w:vAlign w:val="center"/>
                </w:tcPr>
                <w:p>
                  <w:pPr>
                    <w:jc w:val="center"/>
                    <w:rPr>
                      <w:rFonts w:hint="eastAsia" w:eastAsia="宋体"/>
                      <w:sz w:val="21"/>
                      <w:szCs w:val="21"/>
                      <w:lang w:eastAsia="zh-CN"/>
                    </w:rPr>
                  </w:pPr>
                  <w:r>
                    <w:rPr>
                      <w:rFonts w:hint="eastAsia"/>
                      <w:sz w:val="21"/>
                      <w:szCs w:val="21"/>
                    </w:rPr>
                    <w:t>本项目排气筒数量与环评一致</w:t>
                  </w:r>
                  <w:r>
                    <w:rPr>
                      <w:rFonts w:hint="eastAsia"/>
                      <w:sz w:val="21"/>
                      <w:szCs w:val="21"/>
                      <w:lang w:eastAsia="zh-CN"/>
                    </w:rPr>
                    <w:t>。</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6" w:hRule="atLeast"/>
                <w:jc w:val="center"/>
              </w:trPr>
              <w:tc>
                <w:tcPr>
                  <w:tcW w:w="394" w:type="pct"/>
                  <w:vMerge w:val="continue"/>
                  <w:vAlign w:val="center"/>
                </w:tcPr>
                <w:p>
                  <w:pPr>
                    <w:jc w:val="center"/>
                    <w:rPr>
                      <w:sz w:val="21"/>
                      <w:szCs w:val="21"/>
                    </w:rPr>
                  </w:pPr>
                </w:p>
              </w:tc>
              <w:tc>
                <w:tcPr>
                  <w:tcW w:w="2083" w:type="pct"/>
                  <w:vAlign w:val="center"/>
                </w:tcPr>
                <w:p>
                  <w:pPr>
                    <w:jc w:val="center"/>
                    <w:rPr>
                      <w:sz w:val="21"/>
                      <w:szCs w:val="21"/>
                    </w:rPr>
                  </w:pPr>
                  <w:r>
                    <w:rPr>
                      <w:rFonts w:hAnsi="宋体"/>
                      <w:sz w:val="21"/>
                      <w:szCs w:val="21"/>
                    </w:rPr>
                    <w:t>噪声、土壤或地下水污染防治措施变化，导致不利环境影响加重的</w:t>
                  </w:r>
                </w:p>
              </w:tc>
              <w:tc>
                <w:tcPr>
                  <w:tcW w:w="1848" w:type="pct"/>
                  <w:vAlign w:val="center"/>
                </w:tcPr>
                <w:p>
                  <w:pPr>
                    <w:jc w:val="center"/>
                    <w:rPr>
                      <w:sz w:val="21"/>
                      <w:szCs w:val="21"/>
                    </w:rPr>
                  </w:pPr>
                  <w:r>
                    <w:rPr>
                      <w:rFonts w:hint="eastAsia"/>
                      <w:sz w:val="21"/>
                      <w:szCs w:val="21"/>
                    </w:rPr>
                    <w:t>噪声</w:t>
                  </w:r>
                  <w:r>
                    <w:rPr>
                      <w:rFonts w:hint="eastAsia"/>
                      <w:sz w:val="21"/>
                      <w:szCs w:val="21"/>
                      <w:lang w:eastAsia="zh-CN"/>
                    </w:rPr>
                    <w:t>、土壤、地下水</w:t>
                  </w:r>
                  <w:r>
                    <w:rPr>
                      <w:rFonts w:hint="eastAsia"/>
                      <w:sz w:val="21"/>
                      <w:szCs w:val="21"/>
                    </w:rPr>
                    <w:t>污染防治措施与环评一致</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71" w:hRule="atLeast"/>
                <w:jc w:val="center"/>
              </w:trPr>
              <w:tc>
                <w:tcPr>
                  <w:tcW w:w="394" w:type="pct"/>
                  <w:vMerge w:val="continue"/>
                  <w:vAlign w:val="center"/>
                </w:tcPr>
                <w:p>
                  <w:pPr>
                    <w:jc w:val="center"/>
                    <w:rPr>
                      <w:sz w:val="21"/>
                      <w:szCs w:val="21"/>
                    </w:rPr>
                  </w:pPr>
                </w:p>
              </w:tc>
              <w:tc>
                <w:tcPr>
                  <w:tcW w:w="2083" w:type="pct"/>
                  <w:vAlign w:val="center"/>
                </w:tcPr>
                <w:p>
                  <w:pPr>
                    <w:jc w:val="center"/>
                    <w:rPr>
                      <w:sz w:val="21"/>
                      <w:szCs w:val="21"/>
                    </w:rPr>
                  </w:pPr>
                  <w:r>
                    <w:rPr>
                      <w:rFonts w:hAnsi="宋体"/>
                      <w:sz w:val="21"/>
                      <w:szCs w:val="21"/>
                    </w:rPr>
                    <w:t>固体废物利用处置方式由委托外单位利用处置改为自行利用处置的（自行利用处置设施单独开展环境影响评价的除外）；固体废物自行处置方式发生变化，导致不利环境影响加重的</w:t>
                  </w:r>
                </w:p>
              </w:tc>
              <w:tc>
                <w:tcPr>
                  <w:tcW w:w="1848" w:type="pct"/>
                  <w:vAlign w:val="center"/>
                </w:tcPr>
                <w:p>
                  <w:pPr>
                    <w:jc w:val="center"/>
                    <w:rPr>
                      <w:rFonts w:hint="default" w:eastAsia="宋体"/>
                      <w:sz w:val="21"/>
                      <w:szCs w:val="21"/>
                      <w:lang w:val="en-US" w:eastAsia="zh-CN"/>
                    </w:rPr>
                  </w:pPr>
                  <w:r>
                    <w:rPr>
                      <w:rFonts w:hint="eastAsia"/>
                      <w:bCs/>
                      <w:sz w:val="21"/>
                      <w:szCs w:val="21"/>
                    </w:rPr>
                    <w:t>固体废物利用处置方式均与环评一致</w:t>
                  </w:r>
                  <w:r>
                    <w:rPr>
                      <w:rFonts w:hint="eastAsia"/>
                      <w:bCs/>
                      <w:sz w:val="21"/>
                      <w:szCs w:val="21"/>
                      <w:lang w:eastAsia="zh-CN"/>
                    </w:rPr>
                    <w:t>；</w:t>
                  </w:r>
                  <w:r>
                    <w:rPr>
                      <w:rFonts w:hint="eastAsia"/>
                      <w:bCs/>
                      <w:sz w:val="21"/>
                      <w:szCs w:val="21"/>
                      <w:lang w:val="en-US" w:eastAsia="zh-CN"/>
                    </w:rPr>
                    <w:t>固体废物产生量按照本次部分验收产能核算；</w:t>
                  </w:r>
                  <w:r>
                    <w:rPr>
                      <w:rFonts w:hint="eastAsia" w:cs="Times New Roman"/>
                      <w:sz w:val="21"/>
                      <w:szCs w:val="21"/>
                      <w:lang w:val="en-US" w:eastAsia="zh-CN"/>
                    </w:rPr>
                    <w:t>本次验收项目实际建设中打磨工段委外，则实际生产中无除尘泥产生；本次验收项目实际建设中污泥（含浮渣）属于一般固废，本次验收进行更改。</w:t>
                  </w:r>
                </w:p>
              </w:tc>
              <w:tc>
                <w:tcPr>
                  <w:tcW w:w="673" w:type="pct"/>
                  <w:vAlign w:val="center"/>
                </w:tcPr>
                <w:p>
                  <w:pPr>
                    <w:jc w:val="center"/>
                    <w:rPr>
                      <w:sz w:val="21"/>
                      <w:szCs w:val="21"/>
                    </w:rPr>
                  </w:pPr>
                  <w:r>
                    <w:rPr>
                      <w:rFonts w:hint="eastAsia"/>
                      <w:sz w:val="21"/>
                      <w:szCs w:val="21"/>
                      <w:lang w:eastAsia="zh-CN"/>
                    </w:rPr>
                    <w:t>不属于重大</w:t>
                  </w:r>
                  <w:r>
                    <w:rPr>
                      <w:rFonts w:hint="eastAsia"/>
                      <w:sz w:val="21"/>
                      <w:szCs w:val="21"/>
                      <w:highlight w:val="none"/>
                      <w:lang w:eastAsia="zh-CN"/>
                    </w:rPr>
                    <w:t>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7" w:hRule="atLeast"/>
                <w:jc w:val="center"/>
              </w:trPr>
              <w:tc>
                <w:tcPr>
                  <w:tcW w:w="394" w:type="pct"/>
                  <w:vMerge w:val="continue"/>
                  <w:vAlign w:val="center"/>
                </w:tcPr>
                <w:p>
                  <w:pPr>
                    <w:jc w:val="center"/>
                    <w:rPr>
                      <w:sz w:val="21"/>
                      <w:szCs w:val="21"/>
                    </w:rPr>
                  </w:pPr>
                </w:p>
              </w:tc>
              <w:tc>
                <w:tcPr>
                  <w:tcW w:w="2083" w:type="pct"/>
                  <w:vAlign w:val="center"/>
                </w:tcPr>
                <w:p>
                  <w:pPr>
                    <w:jc w:val="center"/>
                    <w:rPr>
                      <w:sz w:val="21"/>
                      <w:szCs w:val="21"/>
                    </w:rPr>
                  </w:pPr>
                  <w:r>
                    <w:rPr>
                      <w:rFonts w:hAnsi="宋体"/>
                      <w:sz w:val="21"/>
                      <w:szCs w:val="21"/>
                    </w:rPr>
                    <w:t>事故废水暂存能力或拦截设施变化，导致环境风险防范能力弱化或降低的</w:t>
                  </w:r>
                </w:p>
              </w:tc>
              <w:tc>
                <w:tcPr>
                  <w:tcW w:w="1848" w:type="pct"/>
                  <w:vAlign w:val="center"/>
                </w:tcPr>
                <w:p>
                  <w:pPr>
                    <w:jc w:val="center"/>
                    <w:rPr>
                      <w:sz w:val="21"/>
                      <w:szCs w:val="21"/>
                    </w:rPr>
                  </w:pPr>
                  <w:r>
                    <w:rPr>
                      <w:rFonts w:hint="eastAsia"/>
                      <w:color w:val="0D0D0D"/>
                      <w:kern w:val="0"/>
                      <w:sz w:val="21"/>
                      <w:szCs w:val="21"/>
                    </w:rPr>
                    <w:t>本项目</w:t>
                  </w:r>
                  <w:r>
                    <w:rPr>
                      <w:rFonts w:hint="eastAsia"/>
                      <w:kern w:val="0"/>
                      <w:sz w:val="21"/>
                      <w:szCs w:val="21"/>
                      <w:highlight w:val="none"/>
                    </w:rPr>
                    <w:t>已</w:t>
                  </w:r>
                  <w:r>
                    <w:rPr>
                      <w:rFonts w:hint="eastAsia"/>
                      <w:kern w:val="0"/>
                      <w:sz w:val="21"/>
                      <w:szCs w:val="21"/>
                      <w:highlight w:val="none"/>
                      <w:lang w:eastAsia="zh-CN"/>
                    </w:rPr>
                    <w:t>做到基础防范，在</w:t>
                  </w:r>
                  <w:r>
                    <w:rPr>
                      <w:rFonts w:hint="eastAsia"/>
                      <w:sz w:val="21"/>
                      <w:szCs w:val="21"/>
                    </w:rPr>
                    <w:t>车间、仓库等配备一定数量的灭火器等应急物资</w:t>
                  </w:r>
                  <w:r>
                    <w:rPr>
                      <w:rFonts w:hint="eastAsia"/>
                      <w:sz w:val="21"/>
                      <w:szCs w:val="21"/>
                      <w:highlight w:val="none"/>
                      <w:lang w:bidi="zh-CN"/>
                    </w:rPr>
                    <w:t>。</w:t>
                  </w:r>
                </w:p>
              </w:tc>
              <w:tc>
                <w:tcPr>
                  <w:tcW w:w="673" w:type="pct"/>
                  <w:vAlign w:val="center"/>
                </w:tcPr>
                <w:p>
                  <w:pPr>
                    <w:jc w:val="center"/>
                    <w:rPr>
                      <w:sz w:val="21"/>
                      <w:szCs w:val="21"/>
                    </w:rPr>
                  </w:pPr>
                  <w:r>
                    <w:rPr>
                      <w:rFonts w:hint="eastAsia"/>
                      <w:sz w:val="21"/>
                      <w:szCs w:val="21"/>
                    </w:rPr>
                    <w:t>/</w:t>
                  </w:r>
                </w:p>
              </w:tc>
            </w:tr>
          </w:tbl>
          <w:p>
            <w:pPr>
              <w:spacing w:line="500" w:lineRule="exact"/>
              <w:ind w:firstLine="420" w:firstLineChars="200"/>
              <w:rPr>
                <w:rFonts w:hAnsi="宋体"/>
                <w:szCs w:val="21"/>
              </w:rPr>
            </w:pPr>
            <w:r>
              <w:rPr>
                <w:rFonts w:hAnsi="宋体"/>
                <w:szCs w:val="21"/>
              </w:rPr>
              <w:t>经与环办环评函</w:t>
            </w:r>
            <w:r>
              <w:rPr>
                <w:rFonts w:hint="default" w:ascii="Times New Roman" w:hAnsi="Times New Roman" w:cs="Times New Roman"/>
                <w:szCs w:val="21"/>
              </w:rPr>
              <w:t>〔2020〕688</w:t>
            </w:r>
            <w:r>
              <w:rPr>
                <w:rFonts w:hAnsi="宋体"/>
                <w:szCs w:val="21"/>
              </w:rPr>
              <w:t>号对照，</w:t>
            </w:r>
            <w:r>
              <w:rPr>
                <w:rFonts w:hint="eastAsia" w:ascii="宋体" w:eastAsia="宋体"/>
                <w:b w:val="0"/>
                <w:bCs/>
                <w:color w:val="auto"/>
                <w:spacing w:val="0"/>
                <w:sz w:val="21"/>
                <w:szCs w:val="21"/>
                <w:lang w:val="en-US" w:eastAsia="zh-CN"/>
              </w:rPr>
              <w:t>本项目的性质、规模、地点、生产工艺、环境保护措施等均未发生重大变动。</w:t>
            </w:r>
          </w:p>
        </w:tc>
      </w:tr>
    </w:tbl>
    <w:p>
      <w:pPr>
        <w:pStyle w:val="2"/>
        <w:spacing w:before="0" w:after="0" w:line="360" w:lineRule="auto"/>
        <w:rPr>
          <w:rFonts w:eastAsiaTheme="minorEastAsia"/>
          <w:sz w:val="24"/>
          <w:szCs w:val="24"/>
        </w:rPr>
      </w:pPr>
      <w:r>
        <w:rPr>
          <w:rFonts w:eastAsiaTheme="minorEastAsia"/>
          <w:sz w:val="24"/>
          <w:szCs w:val="24"/>
        </w:rPr>
        <w:t>表四</w:t>
      </w:r>
    </w:p>
    <w:tbl>
      <w:tblPr>
        <w:tblStyle w:val="8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4" w:hRule="atLeast"/>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建设项目环境影响报告表主要结论及审批部门审批决定</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1、建设项目环境影响报告表</w:t>
            </w:r>
            <w:r>
              <w:rPr>
                <w:rStyle w:val="875"/>
                <w:rFonts w:hint="eastAsia" w:ascii="Times New Roman" w:eastAsiaTheme="minorEastAsia"/>
                <w:b/>
              </w:rPr>
              <w:t>总</w:t>
            </w:r>
            <w:r>
              <w:rPr>
                <w:rStyle w:val="875"/>
                <w:rFonts w:ascii="Times New Roman" w:eastAsiaTheme="minorEastAsia"/>
                <w:b/>
              </w:rPr>
              <w:t>结论</w:t>
            </w:r>
          </w:p>
          <w:p>
            <w:pPr>
              <w:pStyle w:val="30"/>
              <w:spacing w:line="500" w:lineRule="exact"/>
              <w:ind w:firstLine="482" w:firstLineChars="200"/>
              <w:jc w:val="center"/>
              <w:rPr>
                <w:rStyle w:val="875"/>
                <w:rFonts w:ascii="Times New Roman" w:eastAsiaTheme="minorEastAsia"/>
                <w:b/>
              </w:rPr>
            </w:pPr>
            <w:r>
              <w:rPr>
                <w:rStyle w:val="875"/>
                <w:rFonts w:hint="eastAsia" w:ascii="Times New Roman" w:eastAsiaTheme="minorEastAsia"/>
                <w:b/>
              </w:rPr>
              <w:t>表4-1 环评结论摘录</w:t>
            </w:r>
          </w:p>
          <w:tbl>
            <w:tblPr>
              <w:tblStyle w:val="80"/>
              <w:tblW w:w="491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546"/>
              <w:gridCol w:w="73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84" w:hRule="atLeast"/>
                <w:jc w:val="center"/>
              </w:trPr>
              <w:tc>
                <w:tcPr>
                  <w:tcW w:w="522" w:type="pct"/>
                  <w:vMerge w:val="restart"/>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环境影响分析（环评摘录）</w:t>
                  </w:r>
                </w:p>
              </w:tc>
              <w:tc>
                <w:tcPr>
                  <w:tcW w:w="309"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废水</w:t>
                  </w:r>
                </w:p>
              </w:tc>
              <w:tc>
                <w:tcPr>
                  <w:tcW w:w="4167" w:type="pct"/>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本项目运营期用水为生活用水，废水为生活污水。根据建设单位提供资料，本项目无需用水冲洗车间地面及设备，仅需定期对地面进行清洁。项目注塑过程中冷却水循环使用，只添加不外排。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522" w:type="pct"/>
                  <w:vMerge w:val="continue"/>
                  <w:vAlign w:val="center"/>
                </w:tcPr>
                <w:p>
                  <w:pPr>
                    <w:jc w:val="left"/>
                    <w:rPr>
                      <w:rFonts w:hint="default" w:ascii="Times New Roman" w:hAnsi="Times New Roman" w:eastAsia="宋体" w:cs="Times New Roman"/>
                      <w:sz w:val="21"/>
                      <w:szCs w:val="21"/>
                    </w:rPr>
                  </w:pPr>
                </w:p>
              </w:tc>
              <w:tc>
                <w:tcPr>
                  <w:tcW w:w="309"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4167"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sz w:val="21"/>
                      <w:szCs w:val="21"/>
                    </w:rPr>
                  </w:pPr>
                  <w:r>
                    <w:rPr>
                      <w:rFonts w:hint="eastAsia"/>
                      <w:sz w:val="21"/>
                      <w:szCs w:val="21"/>
                    </w:rPr>
                    <w:t>本项目所在区域属于环节空气质量不达标区，为改善大气环境质量，常州市印发、实施了多项改善大气环境质量、强化废气排放管控的方案和举措，在积极采取管控措施后，常州市环境空气质量将得到持续改善。</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eastAsia="宋体"/>
                      <w:color w:val="auto"/>
                      <w:sz w:val="21"/>
                      <w:szCs w:val="21"/>
                      <w:lang w:eastAsia="zh-CN"/>
                    </w:rPr>
                  </w:pPr>
                  <w:r>
                    <w:rPr>
                      <w:rFonts w:hint="eastAsia"/>
                      <w:color w:val="auto"/>
                      <w:sz w:val="21"/>
                      <w:szCs w:val="21"/>
                    </w:rPr>
                    <w:t>本项目生产过程中产生的喷砂废气经一套除尘装置处理，处理后的废气无组织排放。</w:t>
                  </w:r>
                  <w:r>
                    <w:rPr>
                      <w:color w:val="auto"/>
                      <w:sz w:val="21"/>
                      <w:szCs w:val="21"/>
                    </w:rPr>
                    <w:t>《制定地方大气污染物排放标准的技术方法》（GBT3840-1991）7.1规定：卫生防护距离在100米以内时，级差为50米；超过100米但小于或等于1000米时，级差为100米；超过1000米以上，级差为200米。多种污染因子计算所得的卫生防护距离在同一级别，应提高一级。故本项目</w:t>
                  </w:r>
                  <w:r>
                    <w:rPr>
                      <w:rFonts w:hint="eastAsia"/>
                      <w:color w:val="auto"/>
                      <w:sz w:val="21"/>
                      <w:szCs w:val="21"/>
                    </w:rPr>
                    <w:t>以喷砂车间边界</w:t>
                  </w:r>
                  <w:r>
                    <w:rPr>
                      <w:color w:val="auto"/>
                      <w:sz w:val="21"/>
                      <w:szCs w:val="21"/>
                    </w:rPr>
                    <w:t>设置50m的卫生防护距离。</w:t>
                  </w:r>
                  <w:r>
                    <w:rPr>
                      <w:rFonts w:hint="eastAsia"/>
                      <w:color w:val="auto"/>
                      <w:sz w:val="21"/>
                      <w:szCs w:val="21"/>
                    </w:rPr>
                    <w:t>西湖家园离</w:t>
                  </w:r>
                  <w:r>
                    <w:rPr>
                      <w:rFonts w:hint="eastAsia"/>
                      <w:color w:val="auto"/>
                      <w:sz w:val="21"/>
                      <w:szCs w:val="21"/>
                      <w:lang w:eastAsia="zh-CN"/>
                    </w:rPr>
                    <w:t>车间</w:t>
                  </w:r>
                  <w:r>
                    <w:rPr>
                      <w:color w:val="auto"/>
                      <w:sz w:val="21"/>
                      <w:szCs w:val="21"/>
                    </w:rPr>
                    <w:t>最近距离为</w:t>
                  </w:r>
                  <w:r>
                    <w:rPr>
                      <w:rFonts w:hint="eastAsia"/>
                      <w:color w:val="auto"/>
                      <w:sz w:val="21"/>
                      <w:szCs w:val="21"/>
                    </w:rPr>
                    <w:t>60</w:t>
                  </w:r>
                  <w:r>
                    <w:rPr>
                      <w:color w:val="auto"/>
                      <w:sz w:val="21"/>
                      <w:szCs w:val="21"/>
                    </w:rPr>
                    <w:t>m</w:t>
                  </w:r>
                  <w:r>
                    <w:rPr>
                      <w:rFonts w:hint="eastAsia"/>
                      <w:color w:val="auto"/>
                      <w:sz w:val="21"/>
                      <w:szCs w:val="21"/>
                      <w:lang w:eastAsia="zh-CN"/>
                    </w:rPr>
                    <w:t>，距离喷砂车间</w:t>
                  </w:r>
                  <w:r>
                    <w:rPr>
                      <w:rFonts w:hint="eastAsia"/>
                      <w:color w:val="auto"/>
                      <w:sz w:val="21"/>
                      <w:szCs w:val="21"/>
                      <w:lang w:val="en-US" w:eastAsia="zh-CN"/>
                    </w:rPr>
                    <w:t>71m</w:t>
                  </w:r>
                  <w:r>
                    <w:rPr>
                      <w:color w:val="auto"/>
                      <w:sz w:val="21"/>
                      <w:szCs w:val="21"/>
                    </w:rPr>
                    <w:t>，不在本项目设置的卫生防护距离内</w:t>
                  </w:r>
                  <w:r>
                    <w:rPr>
                      <w:rFonts w:hint="eastAsia"/>
                      <w:color w:val="auto"/>
                      <w:sz w:val="21"/>
                      <w:szCs w:val="21"/>
                    </w:rPr>
                    <w:t>，今后也不得建设居民、学校等敏感目标</w:t>
                  </w:r>
                  <w:r>
                    <w:rPr>
                      <w:rFonts w:hint="eastAsia"/>
                      <w:color w:val="auto"/>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sz w:val="21"/>
                      <w:szCs w:val="21"/>
                    </w:rPr>
                    <w:t>综上所述，本项目废气污染物经处理后排放对周围环境影响较小</w:t>
                  </w:r>
                  <w:r>
                    <w:rPr>
                      <w:rFonts w:hint="eastAsia"/>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522" w:type="pct"/>
                  <w:vMerge w:val="continue"/>
                  <w:vAlign w:val="center"/>
                </w:tcPr>
                <w:p>
                  <w:pPr>
                    <w:jc w:val="left"/>
                    <w:rPr>
                      <w:rFonts w:hint="default" w:ascii="Times New Roman" w:hAnsi="Times New Roman" w:eastAsia="宋体" w:cs="Times New Roman"/>
                      <w:sz w:val="21"/>
                      <w:szCs w:val="21"/>
                    </w:rPr>
                  </w:pPr>
                </w:p>
              </w:tc>
              <w:tc>
                <w:tcPr>
                  <w:tcW w:w="309"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4167" w:type="pct"/>
                  <w:vAlign w:val="center"/>
                </w:tcPr>
                <w:p>
                  <w:pPr>
                    <w:keepNext w:val="0"/>
                    <w:keepLines w:val="0"/>
                    <w:pageBreakBefore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本项目噪声主要为车间生产设备噪声，通过合理布局噪声源，设置减震垫、隔声门窗和距离衰减后，使厂界噪声达到《工业企业厂界环境噪声排放标准》2类标准，对周围环境影响较小。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22" w:type="pct"/>
                  <w:vMerge w:val="continue"/>
                  <w:vAlign w:val="center"/>
                </w:tcPr>
                <w:p>
                  <w:pPr>
                    <w:jc w:val="left"/>
                    <w:rPr>
                      <w:rFonts w:hint="default" w:ascii="Times New Roman" w:hAnsi="Times New Roman" w:eastAsia="宋体" w:cs="Times New Roman"/>
                      <w:sz w:val="21"/>
                      <w:szCs w:val="21"/>
                    </w:rPr>
                  </w:pPr>
                </w:p>
              </w:tc>
              <w:tc>
                <w:tcPr>
                  <w:tcW w:w="309"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4167" w:type="pct"/>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szCs w:val="21"/>
                    </w:rPr>
                    <w:t>生活垃圾</w:t>
                  </w:r>
                  <w:r>
                    <w:rPr>
                      <w:rFonts w:hint="eastAsia"/>
                      <w:szCs w:val="21"/>
                    </w:rPr>
                    <w:t>（含油劳保用品混入生活垃圾）</w:t>
                  </w:r>
                  <w:r>
                    <w:rPr>
                      <w:szCs w:val="21"/>
                    </w:rPr>
                    <w:t>经收集后由环卫部门统一处理；</w:t>
                  </w:r>
                  <w:r>
                    <w:rPr>
                      <w:rFonts w:hint="eastAsia"/>
                      <w:szCs w:val="21"/>
                    </w:rPr>
                    <w:t>废包装袋、金属边角料</w:t>
                  </w:r>
                  <w:r>
                    <w:rPr>
                      <w:szCs w:val="21"/>
                    </w:rPr>
                    <w:t>经收集后暂存于一般固废堆场，外售相关单位综合利用；</w:t>
                  </w:r>
                  <w:r>
                    <w:rPr>
                      <w:rFonts w:hint="eastAsia"/>
                      <w:szCs w:val="21"/>
                    </w:rPr>
                    <w:t>清洗废液、废磨削液、磨床灰、废包装桶、废包装袋、废液压油、废活性炭</w:t>
                  </w:r>
                  <w:r>
                    <w:rPr>
                      <w:szCs w:val="21"/>
                    </w:rPr>
                    <w:t>收集后暂存危废仓库，定期委托有资质单位合理处置</w:t>
                  </w:r>
                  <w:r>
                    <w:rPr>
                      <w:rFonts w:hint="eastAsia"/>
                      <w:szCs w:val="21"/>
                      <w:lang w:eastAsia="zh-CN"/>
                    </w:rPr>
                    <w:t>。</w:t>
                  </w:r>
                  <w:r>
                    <w:rPr>
                      <w:rFonts w:hint="default" w:ascii="Times New Roman" w:hAnsi="Times New Roman" w:eastAsia="宋体" w:cs="Times New Roman"/>
                      <w:sz w:val="21"/>
                      <w:szCs w:val="21"/>
                      <w:lang w:val="en-US" w:eastAsia="zh-CN"/>
                    </w:rPr>
                    <w:t>本项目固体废物利用、处置及处理率达到100%。不直接排向外环境。固体废物对周围环境无直接影响。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32" w:type="pct"/>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总结论</w:t>
                  </w:r>
                </w:p>
              </w:tc>
              <w:tc>
                <w:tcPr>
                  <w:tcW w:w="4167"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tc>
            </w:tr>
          </w:tbl>
          <w:p>
            <w:pPr>
              <w:pStyle w:val="30"/>
              <w:spacing w:line="500" w:lineRule="exact"/>
              <w:ind w:firstLine="482" w:firstLineChars="200"/>
              <w:rPr>
                <w:rFonts w:eastAsiaTheme="minorEastAsia"/>
                <w:b/>
                <w:sz w:val="24"/>
                <w:szCs w:val="24"/>
              </w:rPr>
            </w:pPr>
            <w:r>
              <w:rPr>
                <w:rStyle w:val="875"/>
                <w:rFonts w:ascii="Times New Roman" w:eastAsiaTheme="minorEastAsia"/>
                <w:b/>
              </w:rPr>
              <w:t>2、审批部门审批决定</w:t>
            </w:r>
          </w:p>
          <w:p>
            <w:pPr>
              <w:spacing w:line="500" w:lineRule="exact"/>
              <w:jc w:val="center"/>
              <w:rPr>
                <w:rFonts w:eastAsiaTheme="minorEastAsia"/>
                <w:b/>
                <w:sz w:val="24"/>
                <w:szCs w:val="24"/>
              </w:rPr>
            </w:pPr>
          </w:p>
          <w:p>
            <w:pPr>
              <w:spacing w:line="500" w:lineRule="exact"/>
              <w:jc w:val="center"/>
              <w:rPr>
                <w:rFonts w:eastAsiaTheme="minorEastAsia"/>
                <w:b/>
                <w:sz w:val="24"/>
                <w:szCs w:val="24"/>
              </w:rPr>
            </w:pPr>
          </w:p>
          <w:p>
            <w:pPr>
              <w:spacing w:line="500" w:lineRule="exact"/>
              <w:jc w:val="center"/>
              <w:rPr>
                <w:rFonts w:eastAsiaTheme="minorEastAsia"/>
                <w:b/>
                <w:sz w:val="24"/>
                <w:szCs w:val="24"/>
              </w:rPr>
            </w:pPr>
          </w:p>
          <w:p>
            <w:pPr>
              <w:spacing w:line="500" w:lineRule="exact"/>
              <w:jc w:val="center"/>
              <w:rPr>
                <w:rFonts w:eastAsiaTheme="minorEastAsia"/>
                <w:b/>
                <w:sz w:val="24"/>
                <w:szCs w:val="24"/>
              </w:rPr>
            </w:pPr>
          </w:p>
          <w:p>
            <w:pPr>
              <w:spacing w:line="500" w:lineRule="exact"/>
              <w:jc w:val="center"/>
              <w:rPr>
                <w:rFonts w:eastAsiaTheme="minorEastAsia"/>
                <w:b/>
                <w:sz w:val="24"/>
                <w:szCs w:val="24"/>
              </w:rPr>
            </w:pPr>
          </w:p>
          <w:p>
            <w:pPr>
              <w:spacing w:line="500" w:lineRule="exact"/>
              <w:jc w:val="center"/>
              <w:rPr>
                <w:rFonts w:eastAsiaTheme="minorEastAsia"/>
                <w:b/>
                <w:sz w:val="24"/>
                <w:szCs w:val="24"/>
              </w:rPr>
            </w:pPr>
            <w:r>
              <w:rPr>
                <w:rFonts w:eastAsiaTheme="minorEastAsia"/>
                <w:b/>
                <w:sz w:val="24"/>
                <w:szCs w:val="24"/>
              </w:rPr>
              <w:t>表4-</w:t>
            </w:r>
            <w:r>
              <w:rPr>
                <w:rFonts w:hint="eastAsia" w:eastAsiaTheme="minorEastAsia"/>
                <w:b/>
                <w:sz w:val="24"/>
                <w:szCs w:val="24"/>
              </w:rPr>
              <w:t>2</w:t>
            </w:r>
            <w:r>
              <w:rPr>
                <w:rFonts w:eastAsiaTheme="minorEastAsia"/>
                <w:b/>
                <w:sz w:val="24"/>
                <w:szCs w:val="24"/>
              </w:rPr>
              <w:t>审批部门审批决定与实际落实情况对照表</w:t>
            </w:r>
          </w:p>
          <w:tbl>
            <w:tblPr>
              <w:tblStyle w:val="80"/>
              <w:tblW w:w="491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70"/>
              <w:gridCol w:w="44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483" w:type="pct"/>
                  <w:vAlign w:val="center"/>
                </w:tcPr>
                <w:p>
                  <w:pPr>
                    <w:jc w:val="center"/>
                    <w:rPr>
                      <w:b/>
                      <w:szCs w:val="21"/>
                    </w:rPr>
                  </w:pPr>
                  <w:r>
                    <w:rPr>
                      <w:b/>
                      <w:szCs w:val="21"/>
                    </w:rPr>
                    <w:t>环评批复</w:t>
                  </w:r>
                </w:p>
              </w:tc>
              <w:tc>
                <w:tcPr>
                  <w:tcW w:w="2516" w:type="pct"/>
                  <w:vAlign w:val="center"/>
                </w:tcPr>
                <w:p>
                  <w:pPr>
                    <w:jc w:val="center"/>
                    <w:rPr>
                      <w:b/>
                      <w:szCs w:val="21"/>
                    </w:rPr>
                  </w:pPr>
                  <w:r>
                    <w:rPr>
                      <w:rFonts w:hint="eastAsia"/>
                      <w:b/>
                      <w:szCs w:val="21"/>
                      <w:highlight w:val="none"/>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2483" w:type="pct"/>
                  <w:vAlign w:val="center"/>
                </w:tcPr>
                <w:p>
                  <w:pPr>
                    <w:jc w:val="left"/>
                    <w:rPr>
                      <w:szCs w:val="21"/>
                    </w:rPr>
                  </w:pPr>
                  <w:r>
                    <w:rPr>
                      <w:rFonts w:hint="eastAsia"/>
                      <w:szCs w:val="21"/>
                    </w:rPr>
                    <w:t>按照“雨污分流、清污分流”原则建设厂内给排水系统。本项目</w:t>
                  </w:r>
                  <w:r>
                    <w:rPr>
                      <w:rFonts w:hint="eastAsia"/>
                      <w:szCs w:val="21"/>
                      <w:lang w:val="en-US" w:eastAsia="zh-CN"/>
                    </w:rPr>
                    <w:t>冷却水循环使用，不外排；生产废水与纯水制备浓水经厂内污水处理后回用；</w:t>
                  </w:r>
                  <w:r>
                    <w:rPr>
                      <w:rFonts w:hint="eastAsia"/>
                      <w:szCs w:val="21"/>
                    </w:rPr>
                    <w:t>生活污水接</w:t>
                  </w:r>
                  <w:r>
                    <w:rPr>
                      <w:rFonts w:hint="eastAsia"/>
                      <w:szCs w:val="21"/>
                      <w:lang w:val="en-US" w:eastAsia="zh-CN"/>
                    </w:rPr>
                    <w:t>入污水管网至滨湖污水处理厂集中处理。</w:t>
                  </w:r>
                </w:p>
              </w:tc>
              <w:tc>
                <w:tcPr>
                  <w:tcW w:w="2516" w:type="pct"/>
                  <w:vAlign w:val="center"/>
                </w:tcPr>
                <w:p>
                  <w:pPr>
                    <w:rPr>
                      <w:rFonts w:hint="default" w:eastAsia="宋体"/>
                      <w:lang w:val="en-US" w:eastAsia="zh-CN"/>
                    </w:rPr>
                  </w:pPr>
                  <w:r>
                    <w:rPr>
                      <w:rFonts w:hint="eastAsia"/>
                      <w:szCs w:val="21"/>
                    </w:rPr>
                    <w:t>已落实“雨污分流、清污分流”。</w:t>
                  </w:r>
                  <w:r>
                    <w:rPr>
                      <w:rFonts w:hint="eastAsia"/>
                    </w:rPr>
                    <w:t>本项目产生生活污水经化粪池处理后依托原项目污水总排口接管至</w:t>
                  </w:r>
                  <w:r>
                    <w:rPr>
                      <w:rFonts w:hint="eastAsia"/>
                      <w:lang w:val="en-US" w:eastAsia="zh-CN"/>
                    </w:rPr>
                    <w:t>滨湖</w:t>
                  </w:r>
                  <w:r>
                    <w:rPr>
                      <w:rFonts w:hint="eastAsia"/>
                    </w:rPr>
                    <w:t>污水处理厂处理；</w:t>
                  </w:r>
                  <w:r>
                    <w:rPr>
                      <w:rFonts w:hint="eastAsia"/>
                      <w:highlight w:val="none"/>
                      <w:lang w:val="en-US" w:eastAsia="zh-CN"/>
                    </w:rPr>
                    <w:t>冷却水循环使用，不外排。</w:t>
                  </w:r>
                  <w:r>
                    <w:rPr>
                      <w:rFonts w:hint="eastAsia"/>
                      <w:szCs w:val="21"/>
                    </w:rPr>
                    <w:t>验收</w:t>
                  </w:r>
                  <w:r>
                    <w:rPr>
                      <w:szCs w:val="21"/>
                    </w:rPr>
                    <w:t>监测</w:t>
                  </w:r>
                  <w:r>
                    <w:rPr>
                      <w:rFonts w:hint="eastAsia"/>
                      <w:szCs w:val="21"/>
                    </w:rPr>
                    <w:t>期间</w:t>
                  </w:r>
                  <w:r>
                    <w:rPr>
                      <w:szCs w:val="21"/>
                    </w:rPr>
                    <w:t>，</w:t>
                  </w:r>
                  <w:r>
                    <w:rPr>
                      <w:rFonts w:hint="eastAsia"/>
                      <w:szCs w:val="21"/>
                    </w:rPr>
                    <w:t>接管口</w:t>
                  </w:r>
                  <w:r>
                    <w:rPr>
                      <w:szCs w:val="21"/>
                    </w:rPr>
                    <w:t>所排污水中pH</w:t>
                  </w:r>
                  <w:r>
                    <w:rPr>
                      <w:rFonts w:hint="eastAsia"/>
                      <w:szCs w:val="21"/>
                    </w:rPr>
                    <w:t>值</w:t>
                  </w:r>
                  <w:r>
                    <w:rPr>
                      <w:szCs w:val="21"/>
                    </w:rPr>
                    <w:t>、</w:t>
                  </w:r>
                  <w:r>
                    <w:rPr>
                      <w:rFonts w:hint="eastAsia"/>
                      <w:bCs/>
                      <w:szCs w:val="21"/>
                    </w:rPr>
                    <w:t>化学需氧量</w:t>
                  </w:r>
                  <w:r>
                    <w:rPr>
                      <w:bCs/>
                      <w:szCs w:val="21"/>
                    </w:rPr>
                    <w:t>、</w:t>
                  </w:r>
                  <w:r>
                    <w:rPr>
                      <w:rFonts w:hint="eastAsia"/>
                      <w:bCs/>
                      <w:szCs w:val="21"/>
                    </w:rPr>
                    <w:t>悬浮物</w:t>
                  </w:r>
                  <w:r>
                    <w:rPr>
                      <w:rFonts w:hint="eastAsia"/>
                      <w:bCs/>
                      <w:szCs w:val="21"/>
                      <w:lang w:eastAsia="zh-CN"/>
                    </w:rPr>
                    <w:t>、</w:t>
                  </w:r>
                  <w:r>
                    <w:rPr>
                      <w:rFonts w:hint="eastAsia"/>
                      <w:bCs/>
                      <w:szCs w:val="21"/>
                      <w:lang w:val="en-US" w:eastAsia="zh-CN"/>
                    </w:rPr>
                    <w:t>氨氮、总磷</w:t>
                  </w:r>
                  <w:r>
                    <w:rPr>
                      <w:rFonts w:hint="eastAsia"/>
                      <w:bCs/>
                      <w:szCs w:val="21"/>
                      <w:lang w:eastAsia="zh-CN"/>
                    </w:rPr>
                    <w:t>浓度符合</w:t>
                  </w:r>
                  <w:r>
                    <w:rPr>
                      <w:rFonts w:hint="eastAsia"/>
                      <w:szCs w:val="21"/>
                    </w:rPr>
                    <w:t>《</w:t>
                  </w:r>
                  <w:r>
                    <w:rPr>
                      <w:rFonts w:hint="eastAsia"/>
                      <w:szCs w:val="21"/>
                      <w:lang w:eastAsia="zh-CN"/>
                    </w:rPr>
                    <w:t>污水排入城镇下水道水质标准</w:t>
                  </w:r>
                  <w:r>
                    <w:rPr>
                      <w:rFonts w:hint="eastAsia"/>
                      <w:szCs w:val="21"/>
                    </w:rPr>
                    <w:t>》</w:t>
                  </w:r>
                  <w:r>
                    <w:rPr>
                      <w:rFonts w:hint="eastAsia"/>
                      <w:szCs w:val="21"/>
                      <w:lang w:eastAsia="zh-CN"/>
                    </w:rPr>
                    <w:t>（</w:t>
                  </w:r>
                  <w:r>
                    <w:rPr>
                      <w:rFonts w:hint="eastAsia"/>
                      <w:szCs w:val="21"/>
                      <w:lang w:val="en-US" w:eastAsia="zh-CN"/>
                    </w:rPr>
                    <w:t>GB/T31962-2015</w:t>
                  </w:r>
                  <w:r>
                    <w:rPr>
                      <w:rFonts w:hint="eastAsia"/>
                      <w:szCs w:val="21"/>
                      <w:lang w:eastAsia="zh-CN"/>
                    </w:rPr>
                    <w:t>）中表</w:t>
                  </w:r>
                  <w:r>
                    <w:rPr>
                      <w:rFonts w:hint="eastAsia"/>
                      <w:szCs w:val="21"/>
                      <w:lang w:val="en-US" w:eastAsia="zh-CN"/>
                    </w:rPr>
                    <w:t>1B级标准；</w:t>
                  </w:r>
                  <w:r>
                    <w:rPr>
                      <w:rFonts w:hint="eastAsia"/>
                      <w:sz w:val="21"/>
                      <w:szCs w:val="21"/>
                      <w:lang w:val="en-US" w:eastAsia="zh-CN"/>
                    </w:rPr>
                    <w:t>回用水中</w:t>
                  </w:r>
                  <w:r>
                    <w:rPr>
                      <w:rFonts w:hint="default" w:ascii="Times New Roman" w:hAnsi="Times New Roman" w:cs="Times New Roman" w:eastAsiaTheme="minorEastAsia"/>
                      <w:sz w:val="21"/>
                      <w:szCs w:val="21"/>
                      <w:lang w:val="en-US" w:eastAsia="zh-CN"/>
                    </w:rPr>
                    <w:t>COD</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SS</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石油类</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总硬度</w:t>
                  </w:r>
                  <w:r>
                    <w:rPr>
                      <w:rFonts w:hint="default" w:ascii="Times New Roman" w:hAnsi="Times New Roman" w:eastAsia="宋体" w:cs="Times New Roman"/>
                      <w:b w:val="0"/>
                      <w:bCs w:val="0"/>
                      <w:color w:val="auto"/>
                      <w:sz w:val="21"/>
                      <w:szCs w:val="21"/>
                      <w:lang w:val="en-US" w:eastAsia="zh-CN"/>
                    </w:rPr>
                    <w:t>限值符合</w:t>
                  </w:r>
                  <w:r>
                    <w:rPr>
                      <w:rFonts w:hint="default" w:ascii="Times New Roman" w:hAnsi="Times New Roman" w:eastAsia="宋体" w:cs="Times New Roman"/>
                      <w:b w:val="0"/>
                      <w:bCs w:val="0"/>
                      <w:color w:val="auto"/>
                      <w:sz w:val="21"/>
                      <w:szCs w:val="21"/>
                      <w:highlight w:val="none"/>
                      <w:lang w:val="en-US" w:eastAsia="zh-CN"/>
                    </w:rPr>
                    <w:t>《城市污水再生利用工业用水水质》GB/T 19923-2005表1中标准</w:t>
                  </w:r>
                  <w:r>
                    <w:rPr>
                      <w:rFonts w:hint="eastAsia" w:eastAsiaTheme="minor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8" w:hRule="atLeast"/>
                <w:jc w:val="center"/>
              </w:trPr>
              <w:tc>
                <w:tcPr>
                  <w:tcW w:w="2483" w:type="pct"/>
                  <w:vAlign w:val="center"/>
                </w:tcPr>
                <w:p>
                  <w:pPr>
                    <w:jc w:val="left"/>
                    <w:rPr>
                      <w:szCs w:val="21"/>
                    </w:rPr>
                  </w:pPr>
                  <w:r>
                    <w:rPr>
                      <w:rFonts w:hint="eastAsia"/>
                      <w:szCs w:val="21"/>
                    </w:rPr>
                    <w:t>进一步优化废气处理方案，确保各类工艺废气处理效率达到《报告表》提出的要求。废气排放标准执行</w:t>
                  </w:r>
                  <w:r>
                    <w:rPr>
                      <w:rFonts w:hint="eastAsia"/>
                      <w:szCs w:val="21"/>
                      <w:lang w:val="en-US" w:eastAsia="zh-CN"/>
                    </w:rPr>
                    <w:t>《大气污染物综合排放标准》（DB32/4041-2021）</w:t>
                  </w:r>
                  <w:r>
                    <w:rPr>
                      <w:rFonts w:hint="eastAsia"/>
                      <w:szCs w:val="21"/>
                    </w:rPr>
                    <w:t>中有关标准。</w:t>
                  </w:r>
                </w:p>
              </w:tc>
              <w:tc>
                <w:tcPr>
                  <w:tcW w:w="2516" w:type="pct"/>
                  <w:vAlign w:val="center"/>
                </w:tcPr>
                <w:p>
                  <w:pPr>
                    <w:keepNext w:val="0"/>
                    <w:keepLines w:val="0"/>
                    <w:pageBreakBefore w:val="0"/>
                    <w:widowControl/>
                    <w:numPr>
                      <w:ilvl w:val="0"/>
                      <w:numId w:val="7"/>
                    </w:numPr>
                    <w:kinsoku/>
                    <w:wordWrap/>
                    <w:overflowPunct/>
                    <w:topLinePunct w:val="0"/>
                    <w:autoSpaceDE/>
                    <w:autoSpaceDN/>
                    <w:bidi w:val="0"/>
                    <w:adjustRightInd/>
                    <w:snapToGrid/>
                    <w:spacing w:line="240" w:lineRule="auto"/>
                    <w:ind w:firstLine="0" w:firstLineChars="0"/>
                    <w:jc w:val="left"/>
                    <w:textAlignment w:val="auto"/>
                    <w:rPr>
                      <w:sz w:val="21"/>
                      <w:szCs w:val="21"/>
                    </w:rPr>
                  </w:pPr>
                  <w:r>
                    <w:rPr>
                      <w:sz w:val="21"/>
                      <w:szCs w:val="21"/>
                    </w:rPr>
                    <w:t>有组织废气：</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sz w:val="21"/>
                      <w:szCs w:val="21"/>
                    </w:rPr>
                  </w:pPr>
                  <w:r>
                    <w:rPr>
                      <w:rFonts w:hint="default" w:ascii="Times New Roman" w:hAnsi="Times New Roman" w:eastAsia="宋体" w:cs="Times New Roman"/>
                      <w:sz w:val="21"/>
                      <w:szCs w:val="21"/>
                    </w:rPr>
                    <w:t>本次验收项目为部分验收，</w:t>
                  </w:r>
                  <w:r>
                    <w:rPr>
                      <w:rFonts w:hint="eastAsia" w:ascii="宋体" w:hAnsi="宋体"/>
                      <w:sz w:val="21"/>
                      <w:szCs w:val="21"/>
                      <w:lang w:val="en-US" w:eastAsia="zh-CN"/>
                    </w:rPr>
                    <w:t>喷砂粉尘由喷砂机自带的除尘器</w:t>
                  </w:r>
                  <w:r>
                    <w:rPr>
                      <w:rFonts w:hint="eastAsia" w:ascii="宋体" w:hAnsi="宋体" w:eastAsia="宋体"/>
                      <w:sz w:val="21"/>
                      <w:szCs w:val="21"/>
                    </w:rPr>
                    <w:t>处理后由一根</w:t>
                  </w:r>
                  <w:r>
                    <w:rPr>
                      <w:rFonts w:hint="eastAsia" w:ascii="TimesNewRomanPSMT" w:hAnsi="TimesNewRomanPSMT" w:eastAsia="TimesNewRomanPSMT"/>
                      <w:sz w:val="21"/>
                      <w:szCs w:val="21"/>
                    </w:rPr>
                    <w:t xml:space="preserve">15m </w:t>
                  </w:r>
                  <w:r>
                    <w:rPr>
                      <w:rFonts w:hint="eastAsia" w:ascii="宋体" w:hAnsi="宋体" w:eastAsia="宋体"/>
                      <w:sz w:val="21"/>
                      <w:szCs w:val="21"/>
                    </w:rPr>
                    <w:t>高</w:t>
                  </w:r>
                  <w:r>
                    <w:rPr>
                      <w:rFonts w:hint="eastAsia" w:ascii="TimesNewRomanPSMT" w:hAnsi="TimesNewRomanPSMT" w:eastAsia="宋体"/>
                      <w:sz w:val="21"/>
                      <w:szCs w:val="21"/>
                      <w:lang w:val="en-US" w:eastAsia="zh-CN"/>
                    </w:rPr>
                    <w:t>1</w:t>
                  </w:r>
                  <w:r>
                    <w:rPr>
                      <w:rFonts w:hint="eastAsia" w:ascii="TimesNewRomanPSMT" w:hAnsi="TimesNewRomanPSMT" w:eastAsia="TimesNewRomanPSMT"/>
                      <w:sz w:val="21"/>
                      <w:szCs w:val="21"/>
                    </w:rPr>
                    <w:t>#</w:t>
                  </w:r>
                  <w:r>
                    <w:rPr>
                      <w:rFonts w:hint="eastAsia" w:ascii="宋体" w:hAnsi="宋体" w:eastAsia="宋体"/>
                      <w:sz w:val="21"/>
                      <w:szCs w:val="21"/>
                    </w:rPr>
                    <w:t>排气筒排放。</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验收监测期间，</w:t>
                  </w:r>
                  <w:r>
                    <w:rPr>
                      <w:rFonts w:hint="default" w:ascii="Times New Roman" w:hAnsi="Times New Roman" w:eastAsia="宋体" w:cs="Times New Roman"/>
                      <w:sz w:val="21"/>
                      <w:szCs w:val="21"/>
                    </w:rPr>
                    <w:t>经检测，</w:t>
                  </w:r>
                  <w:r>
                    <w:rPr>
                      <w:rFonts w:hint="default" w:ascii="Times New Roman" w:hAnsi="Times New Roman" w:eastAsia="宋体" w:cs="Times New Roman"/>
                      <w:bCs/>
                      <w:sz w:val="21"/>
                      <w:szCs w:val="21"/>
                    </w:rPr>
                    <w:t>1#排气筒出口中</w:t>
                  </w:r>
                  <w:r>
                    <w:rPr>
                      <w:rFonts w:hint="eastAsia" w:cs="Times New Roman"/>
                      <w:bCs/>
                      <w:sz w:val="21"/>
                      <w:szCs w:val="21"/>
                      <w:lang w:val="en-US" w:eastAsia="zh-CN"/>
                    </w:rPr>
                    <w:t>颗粒物</w:t>
                  </w:r>
                  <w:r>
                    <w:rPr>
                      <w:rFonts w:hint="default" w:ascii="Times New Roman" w:hAnsi="Times New Roman" w:eastAsia="宋体" w:cs="Times New Roman"/>
                      <w:bCs/>
                      <w:sz w:val="21"/>
                      <w:szCs w:val="21"/>
                    </w:rPr>
                    <w:t>的排放浓度符合</w:t>
                  </w:r>
                  <w:r>
                    <w:rPr>
                      <w:rFonts w:hint="default" w:ascii="Times New Roman" w:hAnsi="Times New Roman" w:eastAsia="宋体" w:cs="Times New Roman"/>
                      <w:color w:val="auto"/>
                      <w:sz w:val="21"/>
                      <w:szCs w:val="21"/>
                      <w:highlight w:val="none"/>
                      <w:lang w:val="en-US" w:eastAsia="zh-CN"/>
                    </w:rPr>
                    <w:t>《大气污染物综合排放标准》DB32/4041-2021</w:t>
                  </w:r>
                  <w:r>
                    <w:rPr>
                      <w:rFonts w:hint="eastAsia" w:cs="Times New Roman"/>
                      <w:sz w:val="21"/>
                      <w:szCs w:val="21"/>
                      <w:lang w:val="en-US" w:eastAsia="zh-CN"/>
                    </w:rPr>
                    <w:t>中</w:t>
                  </w:r>
                  <w:r>
                    <w:rPr>
                      <w:rFonts w:hint="default" w:ascii="Times New Roman" w:hAnsi="Times New Roman" w:eastAsia="宋体" w:cs="Times New Roman"/>
                      <w:bCs/>
                      <w:sz w:val="21"/>
                      <w:szCs w:val="21"/>
                    </w:rPr>
                    <w:t>标准要求。</w:t>
                  </w:r>
                  <w:r>
                    <w:rPr>
                      <w:rFonts w:hint="eastAsia" w:cs="Times New Roman"/>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sz w:val="21"/>
                      <w:szCs w:val="21"/>
                    </w:rPr>
                  </w:pPr>
                  <w:r>
                    <w:rPr>
                      <w:rFonts w:hint="eastAsia"/>
                      <w:sz w:val="21"/>
                      <w:szCs w:val="21"/>
                    </w:rPr>
                    <w:t>2.</w:t>
                  </w:r>
                  <w:r>
                    <w:rPr>
                      <w:sz w:val="21"/>
                      <w:szCs w:val="21"/>
                    </w:rPr>
                    <w:t>无组织废气：</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sz w:val="21"/>
                      <w:szCs w:val="21"/>
                    </w:rPr>
                  </w:pPr>
                  <w:r>
                    <w:rPr>
                      <w:sz w:val="21"/>
                      <w:szCs w:val="21"/>
                    </w:rPr>
                    <w:t>本项目无组织废气主要为</w:t>
                  </w:r>
                  <w:r>
                    <w:rPr>
                      <w:rFonts w:hint="eastAsia"/>
                      <w:sz w:val="21"/>
                      <w:szCs w:val="21"/>
                    </w:rPr>
                    <w:t>：</w:t>
                  </w:r>
                  <w:r>
                    <w:rPr>
                      <w:rFonts w:hint="eastAsia"/>
                      <w:sz w:val="21"/>
                      <w:szCs w:val="21"/>
                      <w:lang w:eastAsia="zh-CN"/>
                    </w:rPr>
                    <w:t>未</w:t>
                  </w:r>
                  <w:r>
                    <w:rPr>
                      <w:rFonts w:hint="eastAsia"/>
                      <w:sz w:val="21"/>
                      <w:szCs w:val="21"/>
                    </w:rPr>
                    <w:t>捕集到的</w:t>
                  </w:r>
                  <w:r>
                    <w:rPr>
                      <w:rFonts w:hint="eastAsia"/>
                      <w:sz w:val="21"/>
                      <w:szCs w:val="21"/>
                      <w:lang w:val="en-US" w:eastAsia="zh-CN"/>
                    </w:rPr>
                    <w:t>喷砂粉尘</w:t>
                  </w:r>
                  <w:r>
                    <w:rPr>
                      <w:rFonts w:hint="eastAsia"/>
                      <w:sz w:val="21"/>
                      <w:szCs w:val="21"/>
                    </w:rPr>
                    <w:t>在车间内无组织排放</w:t>
                  </w:r>
                  <w:r>
                    <w:rPr>
                      <w:rFonts w:hint="eastAsia"/>
                      <w:sz w:val="21"/>
                      <w:szCs w:val="21"/>
                      <w:lang w:eastAsia="zh-CN"/>
                    </w:rPr>
                    <w:t>；</w:t>
                  </w:r>
                  <w:r>
                    <w:rPr>
                      <w:rFonts w:hint="eastAsia"/>
                      <w:sz w:val="21"/>
                      <w:szCs w:val="21"/>
                      <w:lang w:val="en-US" w:eastAsia="zh-CN"/>
                    </w:rPr>
                    <w:t>擦拭工段产生的有机废气经移动式活性炭吸附装置处理后在车间内无组织排放</w:t>
                  </w:r>
                  <w:r>
                    <w:rPr>
                      <w:rFonts w:hint="eastAsia"/>
                      <w:sz w:val="21"/>
                      <w:szCs w:val="21"/>
                    </w:rPr>
                    <w:t>。</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szCs w:val="21"/>
                    </w:rPr>
                  </w:pPr>
                  <w:r>
                    <w:rPr>
                      <w:rFonts w:hint="eastAsia" w:eastAsiaTheme="minorEastAsia"/>
                      <w:bCs/>
                      <w:sz w:val="21"/>
                      <w:szCs w:val="21"/>
                    </w:rPr>
                    <w:t>验收监</w:t>
                  </w:r>
                  <w:r>
                    <w:rPr>
                      <w:rFonts w:hint="default" w:ascii="Times New Roman" w:hAnsi="Times New Roman" w:cs="Times New Roman" w:eastAsiaTheme="minorEastAsia"/>
                      <w:bCs/>
                      <w:sz w:val="21"/>
                      <w:szCs w:val="21"/>
                    </w:rPr>
                    <w:t>测期间，</w:t>
                  </w:r>
                  <w:r>
                    <w:rPr>
                      <w:rFonts w:hint="default" w:ascii="Times New Roman" w:hAnsi="Times New Roman" w:cs="Times New Roman"/>
                      <w:sz w:val="21"/>
                      <w:szCs w:val="21"/>
                    </w:rPr>
                    <w:t>无组织</w:t>
                  </w:r>
                  <w:r>
                    <w:rPr>
                      <w:rFonts w:hint="default" w:ascii="Times New Roman" w:hAnsi="Times New Roman" w:cs="Times New Roman"/>
                      <w:sz w:val="21"/>
                      <w:szCs w:val="21"/>
                      <w:highlight w:val="none"/>
                    </w:rPr>
                    <w:t>排放的</w:t>
                  </w:r>
                  <w:r>
                    <w:rPr>
                      <w:rFonts w:hint="eastAsia" w:cs="Times New Roman"/>
                      <w:sz w:val="21"/>
                      <w:szCs w:val="21"/>
                      <w:highlight w:val="none"/>
                      <w:lang w:val="en-US" w:eastAsia="zh-CN"/>
                    </w:rPr>
                    <w:t>颗粒物、非甲烷总烃</w:t>
                  </w:r>
                  <w:r>
                    <w:rPr>
                      <w:rFonts w:hint="default" w:ascii="Times New Roman" w:hAnsi="Times New Roman" w:cs="Times New Roman"/>
                      <w:sz w:val="21"/>
                      <w:szCs w:val="21"/>
                      <w:highlight w:val="none"/>
                    </w:rPr>
                    <w:t>周界外浓度最高值符合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default" w:ascii="Times New Roman" w:hAnsi="Times New Roman" w:cs="Times New Roman" w:eastAsiaTheme="minorEastAsia"/>
                      <w:bCs/>
                      <w:sz w:val="21"/>
                      <w:szCs w:val="21"/>
                    </w:rPr>
                    <w:t>中限值要求</w:t>
                  </w:r>
                  <w:r>
                    <w:rPr>
                      <w:rFonts w:hint="eastAsia" w:cs="Times New Roman" w:eastAsiaTheme="minorEastAsia"/>
                      <w:bCs/>
                      <w:sz w:val="21"/>
                      <w:szCs w:val="21"/>
                      <w:lang w:eastAsia="zh-CN"/>
                    </w:rPr>
                    <w:t>；</w:t>
                  </w:r>
                  <w:r>
                    <w:rPr>
                      <w:rFonts w:hint="eastAsia" w:ascii="宋体" w:hAnsi="宋体" w:eastAsia="宋体"/>
                      <w:sz w:val="21"/>
                      <w:szCs w:val="21"/>
                    </w:rPr>
                    <w:t>非甲烷总烃车间外浓度最高值符合《大气污染物综合排放标准》（江苏省地方标准</w:t>
                  </w:r>
                  <w:r>
                    <w:rPr>
                      <w:rFonts w:hint="eastAsia" w:ascii="TimesNewRomanPSMT" w:hAnsi="TimesNewRomanPSMT" w:eastAsia="TimesNewRomanPSMT"/>
                      <w:sz w:val="21"/>
                      <w:szCs w:val="21"/>
                    </w:rPr>
                    <w:t>DB32/4041-2021</w:t>
                  </w:r>
                  <w:r>
                    <w:rPr>
                      <w:rFonts w:hint="eastAsia" w:ascii="宋体" w:hAnsi="宋体" w:eastAsia="宋体"/>
                      <w:sz w:val="21"/>
                      <w:szCs w:val="21"/>
                    </w:rPr>
                    <w:t>）表</w:t>
                  </w:r>
                  <w:r>
                    <w:rPr>
                      <w:rFonts w:hint="eastAsia" w:ascii="TimesNewRomanPSMT" w:hAnsi="TimesNewRomanPSMT" w:eastAsia="TimesNewRomanPSMT"/>
                      <w:sz w:val="21"/>
                      <w:szCs w:val="21"/>
                    </w:rPr>
                    <w:t xml:space="preserve">2 </w:t>
                  </w:r>
                  <w:r>
                    <w:rPr>
                      <w:rFonts w:hint="eastAsia" w:ascii="宋体" w:hAnsi="宋体" w:eastAsia="宋体"/>
                      <w:sz w:val="21"/>
                      <w:szCs w:val="21"/>
                    </w:rPr>
                    <w:t>规定的限值</w:t>
                  </w:r>
                  <w:r>
                    <w:rPr>
                      <w:rFonts w:hint="default" w:ascii="Times New Roman" w:hAnsi="Times New Roman" w:cs="Times New Roman" w:eastAsiaTheme="minorEastAsia"/>
                      <w:bCs/>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2483" w:type="pct"/>
                  <w:vAlign w:val="center"/>
                </w:tcPr>
                <w:p>
                  <w:pPr>
                    <w:jc w:val="left"/>
                    <w:rPr>
                      <w:szCs w:val="21"/>
                    </w:rPr>
                  </w:pPr>
                  <w:r>
                    <w:rPr>
                      <w:rFonts w:hint="eastAsia"/>
                      <w:szCs w:val="21"/>
                    </w:rPr>
                    <w:t>选用低噪声设备，对高噪声设备须采取有效减振、隔声等降噪措施并合理布局。厂界噪声执行《工业企业厂界环境噪声排放标准》（GB12348-2008）中</w:t>
                  </w:r>
                  <w:r>
                    <w:rPr>
                      <w:rFonts w:hint="eastAsia"/>
                      <w:szCs w:val="21"/>
                      <w:lang w:val="en-US" w:eastAsia="zh-CN"/>
                    </w:rPr>
                    <w:t>2</w:t>
                  </w:r>
                  <w:r>
                    <w:rPr>
                      <w:rFonts w:hint="eastAsia"/>
                      <w:szCs w:val="21"/>
                    </w:rPr>
                    <w:t>类标准。</w:t>
                  </w:r>
                </w:p>
              </w:tc>
              <w:tc>
                <w:tcPr>
                  <w:tcW w:w="2516" w:type="pct"/>
                  <w:vAlign w:val="center"/>
                </w:tcPr>
                <w:p>
                  <w:pPr>
                    <w:rPr>
                      <w:szCs w:val="21"/>
                    </w:rPr>
                  </w:pPr>
                  <w:r>
                    <w:rPr>
                      <w:rFonts w:hint="eastAsia"/>
                      <w:szCs w:val="21"/>
                    </w:rPr>
                    <w:t>本项目选用低噪声设备，隔声、减振等降噪措施，使得厂界噪声达标。</w:t>
                  </w:r>
                </w:p>
                <w:p>
                  <w:pPr>
                    <w:rPr>
                      <w:szCs w:val="21"/>
                    </w:rPr>
                  </w:pPr>
                  <w:r>
                    <w:rPr>
                      <w:rFonts w:hint="eastAsia"/>
                      <w:szCs w:val="21"/>
                    </w:rPr>
                    <w:t>验收监测期间</w:t>
                  </w:r>
                  <w:r>
                    <w:rPr>
                      <w:szCs w:val="21"/>
                    </w:rPr>
                    <w:t>，</w:t>
                  </w:r>
                  <w:r>
                    <w:rPr>
                      <w:rFonts w:hint="eastAsia"/>
                      <w:szCs w:val="21"/>
                      <w:lang w:val="en-US" w:eastAsia="zh-CN"/>
                    </w:rPr>
                    <w:t>东、</w:t>
                  </w:r>
                  <w:r>
                    <w:rPr>
                      <w:rFonts w:hint="eastAsia"/>
                      <w:szCs w:val="21"/>
                    </w:rPr>
                    <w:t>南</w:t>
                  </w:r>
                  <w:r>
                    <w:rPr>
                      <w:rFonts w:hint="eastAsia"/>
                      <w:szCs w:val="21"/>
                      <w:lang w:eastAsia="zh-CN"/>
                    </w:rPr>
                    <w:t>、</w:t>
                  </w:r>
                  <w:r>
                    <w:rPr>
                      <w:rFonts w:hint="eastAsia"/>
                      <w:szCs w:val="21"/>
                      <w:lang w:val="en-US" w:eastAsia="zh-CN"/>
                    </w:rPr>
                    <w:t>西、北</w:t>
                  </w:r>
                  <w:r>
                    <w:rPr>
                      <w:rFonts w:hint="eastAsia"/>
                      <w:szCs w:val="21"/>
                    </w:rPr>
                    <w:t>厂界昼间</w:t>
                  </w:r>
                  <w:r>
                    <w:rPr>
                      <w:szCs w:val="21"/>
                    </w:rPr>
                    <w:t>厂界噪声符合《工业企业厂界环境噪声排放标准》</w:t>
                  </w:r>
                </w:p>
                <w:p>
                  <w:pPr>
                    <w:rPr>
                      <w:szCs w:val="21"/>
                    </w:rPr>
                  </w:pPr>
                  <w:r>
                    <w:rPr>
                      <w:szCs w:val="21"/>
                    </w:rPr>
                    <w:t>（GB12348-2008）中</w:t>
                  </w:r>
                  <w:r>
                    <w:rPr>
                      <w:rFonts w:hint="eastAsia"/>
                      <w:szCs w:val="21"/>
                      <w:lang w:val="en-US" w:eastAsia="zh-CN"/>
                    </w:rPr>
                    <w:t>2</w:t>
                  </w:r>
                  <w:r>
                    <w:rPr>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2483" w:type="pct"/>
                  <w:vAlign w:val="center"/>
                </w:tcPr>
                <w:p>
                  <w:pPr>
                    <w:jc w:val="left"/>
                    <w:rPr>
                      <w:szCs w:val="21"/>
                    </w:rPr>
                  </w:pPr>
                  <w:r>
                    <w:rPr>
                      <w:rFonts w:hint="eastAsia"/>
                      <w:szCs w:val="21"/>
                    </w:rPr>
                    <w:t>严格按照</w:t>
                  </w:r>
                  <w:r>
                    <w:rPr>
                      <w:rFonts w:hint="eastAsia"/>
                      <w:szCs w:val="21"/>
                      <w:lang w:eastAsia="zh-CN"/>
                    </w:rPr>
                    <w:t>有关规定，分类处理、处置固体废物，做到资源化、减量化、无害化。危险废物须委托有资质单位安全处置。危险废物暂存场所须符合</w:t>
                  </w:r>
                  <w:r>
                    <w:rPr>
                      <w:rFonts w:hint="eastAsia"/>
                      <w:szCs w:val="21"/>
                    </w:rPr>
                    <w:t>《危险废物贮存污染控制标准》（GB18597-2001）</w:t>
                  </w:r>
                  <w:r>
                    <w:rPr>
                      <w:rFonts w:hint="eastAsia"/>
                      <w:szCs w:val="21"/>
                      <w:lang w:eastAsia="zh-CN"/>
                    </w:rPr>
                    <w:t>要求设置，防止造成二次污染。</w:t>
                  </w:r>
                </w:p>
              </w:tc>
              <w:tc>
                <w:tcPr>
                  <w:tcW w:w="2516"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szCs w:val="21"/>
                    </w:rPr>
                  </w:pPr>
                  <w:r>
                    <w:rPr>
                      <w:rFonts w:hint="eastAsia"/>
                      <w:szCs w:val="21"/>
                      <w:lang w:eastAsia="zh-CN"/>
                    </w:rPr>
                    <w:t>该</w:t>
                  </w:r>
                  <w:r>
                    <w:rPr>
                      <w:rFonts w:hint="eastAsia"/>
                      <w:szCs w:val="21"/>
                    </w:rPr>
                    <w:t>公司已</w:t>
                  </w:r>
                  <w:r>
                    <w:rPr>
                      <w:szCs w:val="21"/>
                    </w:rPr>
                    <w:t>分类处理、处置固体废物</w:t>
                  </w:r>
                  <w:r>
                    <w:rPr>
                      <w:rFonts w:hint="eastAsia"/>
                      <w:sz w:val="21"/>
                      <w:szCs w:val="21"/>
                      <w:highlight w:val="none"/>
                    </w:rPr>
                    <w:t>。</w:t>
                  </w:r>
                  <w:r>
                    <w:rPr>
                      <w:rFonts w:hint="default" w:ascii="Times New Roman" w:hAnsi="Times New Roman" w:cs="Times New Roman"/>
                      <w:sz w:val="21"/>
                      <w:szCs w:val="21"/>
                      <w:highlight w:val="none"/>
                    </w:rPr>
                    <w:t>本项目产生的生活垃圾由环卫统一清运。一般固</w:t>
                  </w:r>
                  <w:r>
                    <w:rPr>
                      <w:rFonts w:hint="default" w:ascii="Times New Roman" w:hAnsi="Times New Roman" w:cs="Times New Roman"/>
                      <w:sz w:val="21"/>
                      <w:szCs w:val="21"/>
                    </w:rPr>
                    <w:t>废为</w:t>
                  </w:r>
                  <w:r>
                    <w:rPr>
                      <w:rFonts w:hint="eastAsia"/>
                      <w:color w:val="auto"/>
                      <w:sz w:val="21"/>
                      <w:szCs w:val="21"/>
                    </w:rPr>
                    <w:t>废包装物</w:t>
                  </w:r>
                  <w:r>
                    <w:rPr>
                      <w:rFonts w:hint="eastAsia"/>
                      <w:color w:val="auto"/>
                      <w:sz w:val="21"/>
                      <w:szCs w:val="21"/>
                      <w:lang w:eastAsia="zh-CN"/>
                    </w:rPr>
                    <w:t>、</w:t>
                  </w:r>
                  <w:r>
                    <w:rPr>
                      <w:rFonts w:hint="eastAsia"/>
                      <w:color w:val="auto"/>
                      <w:sz w:val="21"/>
                      <w:szCs w:val="21"/>
                    </w:rPr>
                    <w:t>除尘器收尘</w:t>
                  </w:r>
                  <w:r>
                    <w:rPr>
                      <w:rFonts w:hint="eastAsia"/>
                      <w:color w:val="auto"/>
                      <w:sz w:val="21"/>
                      <w:szCs w:val="21"/>
                      <w:lang w:eastAsia="zh-CN"/>
                    </w:rPr>
                    <w:t>、</w:t>
                  </w:r>
                  <w:r>
                    <w:rPr>
                      <w:rFonts w:hint="eastAsia"/>
                      <w:color w:val="auto"/>
                      <w:sz w:val="21"/>
                      <w:szCs w:val="21"/>
                    </w:rPr>
                    <w:t>废金刚砂</w:t>
                  </w:r>
                  <w:r>
                    <w:rPr>
                      <w:rFonts w:hint="eastAsia"/>
                      <w:color w:val="auto"/>
                      <w:sz w:val="21"/>
                      <w:szCs w:val="21"/>
                      <w:lang w:eastAsia="zh-CN"/>
                    </w:rPr>
                    <w:t>、</w:t>
                  </w:r>
                  <w:r>
                    <w:rPr>
                      <w:rFonts w:hint="default" w:ascii="Times New Roman" w:hAnsi="Times New Roman" w:cs="Times New Roman"/>
                      <w:color w:val="auto"/>
                      <w:sz w:val="21"/>
                      <w:szCs w:val="21"/>
                    </w:rPr>
                    <w:t>RO膜</w:t>
                  </w:r>
                  <w:r>
                    <w:rPr>
                      <w:rFonts w:hint="eastAsia"/>
                      <w:color w:val="auto"/>
                      <w:sz w:val="21"/>
                      <w:szCs w:val="21"/>
                      <w:lang w:eastAsia="zh-CN"/>
                    </w:rPr>
                    <w:t>、</w:t>
                  </w:r>
                  <w:r>
                    <w:rPr>
                      <w:rFonts w:hint="eastAsia"/>
                      <w:color w:val="auto"/>
                      <w:sz w:val="21"/>
                      <w:szCs w:val="21"/>
                    </w:rPr>
                    <w:t>废活性炭</w:t>
                  </w:r>
                  <w:r>
                    <w:rPr>
                      <w:rFonts w:hint="eastAsia"/>
                      <w:color w:val="auto"/>
                      <w:sz w:val="21"/>
                      <w:szCs w:val="21"/>
                      <w:lang w:eastAsia="zh-CN"/>
                    </w:rPr>
                    <w:t>、</w:t>
                  </w:r>
                  <w:r>
                    <w:rPr>
                      <w:rFonts w:hint="eastAsia"/>
                      <w:color w:val="auto"/>
                      <w:sz w:val="21"/>
                      <w:szCs w:val="21"/>
                    </w:rPr>
                    <w:t>含污泥滤芯</w:t>
                  </w:r>
                  <w:r>
                    <w:rPr>
                      <w:rFonts w:hint="eastAsia"/>
                      <w:color w:val="auto"/>
                      <w:sz w:val="21"/>
                      <w:szCs w:val="21"/>
                      <w:lang w:eastAsia="zh-CN"/>
                    </w:rPr>
                    <w:t>、</w:t>
                  </w:r>
                  <w:r>
                    <w:rPr>
                      <w:rFonts w:hint="eastAsia"/>
                      <w:color w:val="auto"/>
                      <w:sz w:val="21"/>
                      <w:szCs w:val="21"/>
                    </w:rPr>
                    <w:t>石英砂</w:t>
                  </w:r>
                  <w:r>
                    <w:rPr>
                      <w:rFonts w:hint="eastAsia"/>
                      <w:color w:val="auto"/>
                      <w:sz w:val="21"/>
                      <w:szCs w:val="21"/>
                      <w:lang w:eastAsia="zh-CN"/>
                    </w:rPr>
                    <w:t>、废</w:t>
                  </w:r>
                  <w:r>
                    <w:rPr>
                      <w:rFonts w:hint="eastAsia"/>
                      <w:color w:val="auto"/>
                      <w:sz w:val="21"/>
                      <w:szCs w:val="21"/>
                    </w:rPr>
                    <w:t>软树脂</w:t>
                  </w:r>
                  <w:r>
                    <w:rPr>
                      <w:rFonts w:hint="eastAsia"/>
                      <w:color w:val="auto"/>
                      <w:sz w:val="21"/>
                      <w:szCs w:val="21"/>
                      <w:lang w:eastAsia="zh-CN"/>
                    </w:rPr>
                    <w:t>、</w:t>
                  </w:r>
                  <w:r>
                    <w:rPr>
                      <w:rFonts w:hint="eastAsia"/>
                      <w:color w:val="auto"/>
                      <w:sz w:val="21"/>
                      <w:szCs w:val="21"/>
                    </w:rPr>
                    <w:t>污泥（含浮渣）</w:t>
                  </w:r>
                  <w:r>
                    <w:rPr>
                      <w:rFonts w:hint="default" w:ascii="Times New Roman" w:hAnsi="Times New Roman" w:cs="Times New Roman"/>
                      <w:sz w:val="21"/>
                      <w:szCs w:val="21"/>
                    </w:rPr>
                    <w:t>统一收集外售。危险废物主要为：</w:t>
                  </w:r>
                  <w:r>
                    <w:rPr>
                      <w:rFonts w:hint="eastAsia"/>
                      <w:color w:val="auto"/>
                      <w:sz w:val="21"/>
                      <w:szCs w:val="21"/>
                    </w:rPr>
                    <w:t>废包装桶</w:t>
                  </w:r>
                  <w:r>
                    <w:rPr>
                      <w:rFonts w:hint="eastAsia"/>
                      <w:sz w:val="21"/>
                      <w:szCs w:val="21"/>
                      <w:lang w:val="en-US" w:eastAsia="zh-CN"/>
                    </w:rPr>
                    <w:t>委托常州玥辉环保科技发展</w:t>
                  </w:r>
                  <w:r>
                    <w:rPr>
                      <w:rFonts w:hint="eastAsia"/>
                      <w:sz w:val="21"/>
                      <w:szCs w:val="21"/>
                    </w:rPr>
                    <w:t>有限公司处置</w:t>
                  </w:r>
                  <w:r>
                    <w:rPr>
                      <w:rFonts w:hint="eastAsia"/>
                      <w:sz w:val="21"/>
                      <w:szCs w:val="21"/>
                      <w:lang w:val="en-US" w:eastAsia="zh-CN"/>
                    </w:rPr>
                    <w:t>。</w:t>
                  </w:r>
                  <w:r>
                    <w:rPr>
                      <w:rFonts w:hint="eastAsia"/>
                      <w:bCs/>
                    </w:rPr>
                    <w:t>危废仓库已按相关标准要求建设。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2483" w:type="pct"/>
                  <w:vAlign w:val="center"/>
                </w:tcPr>
                <w:p>
                  <w:pPr>
                    <w:jc w:val="left"/>
                    <w:rPr>
                      <w:szCs w:val="21"/>
                    </w:rPr>
                  </w:pPr>
                  <w:r>
                    <w:rPr>
                      <w:rFonts w:hint="eastAsia"/>
                      <w:szCs w:val="21"/>
                    </w:rPr>
                    <w:t>按《江苏省排污口设置及规范化整治管理办法》有关要求，规范化设置各类排污口</w:t>
                  </w:r>
                  <w:r>
                    <w:rPr>
                      <w:rFonts w:hint="eastAsia"/>
                      <w:szCs w:val="21"/>
                      <w:lang w:eastAsia="zh-CN"/>
                    </w:rPr>
                    <w:t>和</w:t>
                  </w:r>
                  <w:r>
                    <w:rPr>
                      <w:rFonts w:hint="eastAsia"/>
                      <w:szCs w:val="21"/>
                    </w:rPr>
                    <w:t>标志。</w:t>
                  </w:r>
                </w:p>
              </w:tc>
              <w:tc>
                <w:tcPr>
                  <w:tcW w:w="2516" w:type="pct"/>
                  <w:vAlign w:val="center"/>
                </w:tcPr>
                <w:p>
                  <w:pPr>
                    <w:jc w:val="left"/>
                    <w:rPr>
                      <w:szCs w:val="21"/>
                      <w:highlight w:val="yellow"/>
                    </w:rPr>
                  </w:pPr>
                  <w:r>
                    <w:rPr>
                      <w:rFonts w:hint="eastAsia"/>
                      <w:szCs w:val="21"/>
                    </w:rPr>
                    <w:t>本项目</w:t>
                  </w:r>
                  <w:r>
                    <w:rPr>
                      <w:rFonts w:hint="eastAsia"/>
                      <w:szCs w:val="21"/>
                      <w:lang w:eastAsia="zh-CN"/>
                    </w:rPr>
                    <w:t>设有</w:t>
                  </w:r>
                  <w:r>
                    <w:rPr>
                      <w:rFonts w:hint="eastAsia"/>
                      <w:szCs w:val="21"/>
                    </w:rPr>
                    <w:t>1个污水排放口，1个雨水排放口，新建</w:t>
                  </w:r>
                  <w:r>
                    <w:rPr>
                      <w:rFonts w:hint="eastAsia"/>
                      <w:szCs w:val="21"/>
                      <w:lang w:val="en-US" w:eastAsia="zh-CN"/>
                    </w:rPr>
                    <w:t>1</w:t>
                  </w:r>
                  <w:r>
                    <w:rPr>
                      <w:rFonts w:hint="eastAsia"/>
                      <w:szCs w:val="21"/>
                    </w:rPr>
                    <w:t>个废气排放口，各排污口均按规范设有环保标志牌。</w:t>
                  </w:r>
                </w:p>
              </w:tc>
            </w:tr>
          </w:tbl>
          <w:p>
            <w:pPr>
              <w:pStyle w:val="30"/>
              <w:spacing w:line="500" w:lineRule="exact"/>
              <w:rPr>
                <w:rStyle w:val="875"/>
                <w:rFonts w:ascii="Times New Roman"/>
              </w:rPr>
            </w:pPr>
          </w:p>
        </w:tc>
      </w:tr>
    </w:tbl>
    <w:p>
      <w:pPr>
        <w:pStyle w:val="30"/>
        <w:rPr>
          <w:rStyle w:val="875"/>
          <w:rFonts w:ascii="Times New Roman"/>
        </w:rPr>
        <w:sectPr>
          <w:pgSz w:w="11906" w:h="16838"/>
          <w:pgMar w:top="1417" w:right="1417" w:bottom="1417" w:left="1531" w:header="720" w:footer="720" w:gutter="0"/>
          <w:pgBorders>
            <w:top w:val="none" w:sz="0" w:space="0"/>
            <w:left w:val="none" w:sz="0" w:space="0"/>
            <w:bottom w:val="none" w:sz="0" w:space="0"/>
            <w:right w:val="none" w:sz="0" w:space="0"/>
          </w:pgBorders>
          <w:cols w:space="720" w:num="1"/>
          <w:docGrid w:type="lines" w:linePitch="319" w:charSpace="0"/>
        </w:sectPr>
      </w:pPr>
    </w:p>
    <w:p>
      <w:pPr>
        <w:pStyle w:val="2"/>
        <w:spacing w:before="0" w:after="0" w:line="500" w:lineRule="exact"/>
        <w:rPr>
          <w:rFonts w:eastAsiaTheme="minorEastAsia"/>
          <w:sz w:val="24"/>
          <w:szCs w:val="24"/>
          <w:highlight w:val="none"/>
        </w:rPr>
      </w:pPr>
      <w:r>
        <w:rPr>
          <w:rFonts w:eastAsiaTheme="minorEastAsia"/>
          <w:sz w:val="24"/>
          <w:szCs w:val="24"/>
          <w:highlight w:val="none"/>
        </w:rPr>
        <w:t>表五</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验收监测质量保证及质量控制</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1、监测分析方法</w:t>
            </w:r>
          </w:p>
          <w:p>
            <w:pPr>
              <w:spacing w:line="360" w:lineRule="auto"/>
              <w:ind w:firstLine="480"/>
              <w:rPr>
                <w:rFonts w:eastAsiaTheme="minorEastAsia"/>
                <w:sz w:val="24"/>
                <w:szCs w:val="24"/>
              </w:rPr>
            </w:pPr>
            <w:r>
              <w:rPr>
                <w:rFonts w:eastAsiaTheme="minorEastAsia"/>
                <w:sz w:val="24"/>
                <w:szCs w:val="24"/>
              </w:rPr>
              <w:t>本项目监测分析方法见表5-1。</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表5-1监测分析方法</w:t>
            </w:r>
          </w:p>
          <w:tbl>
            <w:tblPr>
              <w:tblStyle w:val="80"/>
              <w:tblW w:w="492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21"/>
              <w:gridCol w:w="1425"/>
              <w:gridCol w:w="626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635"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类别</w:t>
                  </w:r>
                </w:p>
              </w:tc>
              <w:tc>
                <w:tcPr>
                  <w:tcW w:w="808"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项目名称</w:t>
                  </w:r>
                </w:p>
              </w:tc>
              <w:tc>
                <w:tcPr>
                  <w:tcW w:w="3555"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分析方法及标准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w:t>
                  </w: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pH值</w:t>
                  </w:r>
                </w:p>
              </w:tc>
              <w:tc>
                <w:tcPr>
                  <w:tcW w:w="3555" w:type="pct"/>
                  <w:noWrap/>
                  <w:vAlign w:val="center"/>
                </w:tcPr>
                <w:p>
                  <w:pPr>
                    <w:keepNext w:val="0"/>
                    <w:keepLines w:val="0"/>
                    <w:pageBreakBefore w:val="0"/>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color w:val="auto"/>
                      <w:sz w:val="21"/>
                      <w:szCs w:val="21"/>
                      <w:highlight w:val="none"/>
                      <w:lang w:val="en-US" w:eastAsia="zh-CN"/>
                    </w:rPr>
                    <w:t>水质 pH值的测定 电极法 HJ 1147-2020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tcBorders/>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化学需氧量</w:t>
                  </w:r>
                </w:p>
              </w:tc>
              <w:tc>
                <w:tcPr>
                  <w:tcW w:w="3555" w:type="pct"/>
                  <w:noWrap/>
                  <w:vAlign w:val="center"/>
                </w:tcPr>
                <w:p>
                  <w:pPr>
                    <w:keepNext w:val="0"/>
                    <w:keepLines w:val="0"/>
                    <w:pageBreakBefore w:val="0"/>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color w:val="auto"/>
                      <w:sz w:val="21"/>
                      <w:szCs w:val="21"/>
                      <w:highlight w:val="none"/>
                      <w:lang w:val="en-US" w:eastAsia="zh-CN"/>
                    </w:rPr>
                    <w:t>水质 化学需氧量的测定 重铬酸盐法HJ 828-2017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tcBorders/>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悬浮物</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悬浮物的测定 重量法 GB/T 11901-1989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tcBorders/>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氨氮</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氨氮的测定 纳氏试剂分光光度法 HJ 535-2009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tcBorders/>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总磷</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总磷的测定 钼酸铵分光光度法GB/T 11893-1989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tcBorders/>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总氮</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总氮的测定 碱性过硫酸钾消解紫外分光光度法HJ636-2012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tcBorders/>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rPr>
                      <w:rFonts w:hint="eastAsia" w:ascii="Times New Roman" w:hAnsi="Times New Roman" w:cs="Times New Roman"/>
                      <w:color w:val="auto"/>
                      <w:spacing w:val="-11"/>
                      <w:sz w:val="21"/>
                      <w:szCs w:val="21"/>
                      <w:lang w:val="en-US" w:eastAsia="zh-CN"/>
                    </w:rPr>
                  </w:pPr>
                  <w:r>
                    <w:rPr>
                      <w:rFonts w:hint="eastAsia" w:ascii="Times New Roman" w:hAnsi="Times New Roman" w:cs="Times New Roman"/>
                      <w:color w:val="auto"/>
                      <w:sz w:val="21"/>
                      <w:szCs w:val="21"/>
                      <w:lang w:val="en-US" w:eastAsia="zh-CN"/>
                    </w:rPr>
                    <w:t>石油类</w:t>
                  </w:r>
                </w:p>
              </w:tc>
              <w:tc>
                <w:tcPr>
                  <w:tcW w:w="3555" w:type="pct"/>
                  <w:noWrap/>
                  <w:vAlign w:val="center"/>
                </w:tcPr>
                <w:p>
                  <w:pPr>
                    <w:keepNext w:val="0"/>
                    <w:keepLines w:val="0"/>
                    <w:pageBreakBefore w:val="0"/>
                    <w:kinsoku/>
                    <w:wordWrap/>
                    <w:overflowPunct/>
                    <w:topLinePunct w:val="0"/>
                    <w:autoSpaceDE/>
                    <w:autoSpaceDN/>
                    <w:bidi w:val="0"/>
                    <w:adjustRightInd/>
                    <w:snapToGrid/>
                    <w:spacing w:line="360" w:lineRule="auto"/>
                    <w:ind w:right="0" w:rightChars="0"/>
                    <w:jc w:val="left"/>
                    <w:textAlignment w:val="auto"/>
                    <w:rPr>
                      <w:rFonts w:hint="eastAsia" w:ascii="Times New Roman" w:hAnsi="Times New Roman" w:cs="Times New Roman"/>
                      <w:b w:val="0"/>
                      <w:bCs w:val="0"/>
                      <w:color w:val="auto"/>
                      <w:kern w:val="0"/>
                      <w:sz w:val="21"/>
                      <w:szCs w:val="21"/>
                      <w:highlight w:val="none"/>
                      <w:lang w:val="en-US" w:eastAsia="zh-CN"/>
                    </w:rPr>
                  </w:pPr>
                  <w:r>
                    <w:rPr>
                      <w:rFonts w:hint="default" w:ascii="Times New Roman" w:hAnsi="Times New Roman" w:eastAsia="宋体" w:cs="Times New Roman"/>
                      <w:color w:val="auto"/>
                      <w:sz w:val="21"/>
                      <w:szCs w:val="21"/>
                    </w:rPr>
                    <w:t>水质 石油类和动植物油类的测定 红外分光光度法  HJ 637-2018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tcBorders/>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eastAsia" w:ascii="Times New Roman" w:hAnsi="Times New Roman" w:cs="Times New Roman"/>
                      <w:color w:val="auto"/>
                      <w:spacing w:val="-11"/>
                      <w:sz w:val="21"/>
                      <w:szCs w:val="21"/>
                      <w:lang w:val="en-US" w:eastAsia="zh-CN"/>
                    </w:rPr>
                  </w:pPr>
                  <w:r>
                    <w:rPr>
                      <w:rFonts w:hint="eastAsia" w:ascii="Times New Roman" w:hAnsi="Times New Roman" w:cs="Times New Roman"/>
                      <w:color w:val="auto"/>
                      <w:sz w:val="21"/>
                      <w:szCs w:val="21"/>
                      <w:lang w:val="en-US" w:eastAsia="zh-CN"/>
                    </w:rPr>
                    <w:t>钙和镁总量(总硬度)</w:t>
                  </w:r>
                </w:p>
              </w:tc>
              <w:tc>
                <w:tcPr>
                  <w:tcW w:w="3555" w:type="pct"/>
                  <w:noWrap/>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rPr>
                      <w:rFonts w:hint="eastAsia" w:ascii="Times New Roman" w:hAnsi="Times New Roman" w:cs="Times New Roman"/>
                      <w:b w:val="0"/>
                      <w:bCs w:val="0"/>
                      <w:color w:val="auto"/>
                      <w:kern w:val="0"/>
                      <w:sz w:val="21"/>
                      <w:szCs w:val="21"/>
                      <w:highlight w:val="none"/>
                      <w:lang w:val="en-US" w:eastAsia="zh-CN"/>
                    </w:rPr>
                  </w:pPr>
                  <w:r>
                    <w:rPr>
                      <w:rFonts w:hint="default" w:ascii="Times New Roman" w:hAnsi="Times New Roman" w:eastAsia="宋体" w:cs="Times New Roman"/>
                      <w:color w:val="auto"/>
                      <w:sz w:val="21"/>
                      <w:szCs w:val="21"/>
                    </w:rPr>
                    <w:t>水质 钙和镁总量的测定 EDTA 滴定法  GB/T 7477-1987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635" w:type="pct"/>
                  <w:noWrap/>
                  <w:vAlign w:val="center"/>
                </w:tcPr>
                <w:p>
                  <w:pPr>
                    <w:widowControl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有组织废气</w:t>
                  </w: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z w:val="21"/>
                      <w:szCs w:val="21"/>
                      <w:lang w:val="en-US" w:eastAsia="zh-CN"/>
                    </w:rPr>
                    <w:t>低浓度颗粒物</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lang w:val="en-US" w:eastAsia="zh-CN"/>
                    </w:rPr>
                    <w:t>固定污染源废气 低浓度颗粒物的测定 重量法  HJ 836-2017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635" w:type="pct"/>
                  <w:vMerge w:val="restart"/>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无组织废气</w:t>
                  </w: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z w:val="21"/>
                      <w:szCs w:val="21"/>
                      <w:lang w:val="en-US" w:eastAsia="zh-CN"/>
                    </w:rPr>
                    <w:t>总悬浮颗粒物</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 xml:space="preserve">环境空气 总悬浮颗粒物的测定 重量法 </w:t>
                  </w:r>
                </w:p>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cs="Times New Roman"/>
                      <w:b w:val="0"/>
                      <w:bCs w:val="0"/>
                      <w:color w:val="auto"/>
                      <w:kern w:val="0"/>
                      <w:sz w:val="21"/>
                      <w:szCs w:val="21"/>
                      <w:lang w:val="en-US" w:eastAsia="zh-CN"/>
                    </w:rPr>
                    <w:t>GB/T 15432-1995及修改单（生态环境部公告2018年第31号）</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35" w:type="pct"/>
                  <w:vMerge w:val="continue"/>
                  <w:tcBorders/>
                  <w:vAlign w:val="center"/>
                </w:tcPr>
                <w:p>
                  <w:pPr>
                    <w:jc w:val="center"/>
                    <w:rPr>
                      <w:rFonts w:hint="default" w:ascii="Times New Roman" w:hAnsi="Times New Roman" w:eastAsia="宋体" w:cs="Times New Roman"/>
                      <w:sz w:val="21"/>
                      <w:szCs w:val="21"/>
                      <w:highlight w:val="none"/>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center"/>
                    <w:textAlignment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kern w:val="2"/>
                      <w:sz w:val="21"/>
                      <w:szCs w:val="21"/>
                      <w:lang w:val="en-US" w:eastAsia="zh-CN" w:bidi="ar-SA"/>
                    </w:rPr>
                    <w:t>非甲烷总烃</w:t>
                  </w:r>
                </w:p>
              </w:tc>
              <w:tc>
                <w:tcPr>
                  <w:tcW w:w="355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rPr>
                      <w:rFonts w:hint="default" w:ascii="Times New Roman" w:hAnsi="Times New Roman" w:cs="Times New Roman"/>
                      <w:b w:val="0"/>
                      <w:bCs w:val="0"/>
                      <w:color w:val="auto"/>
                      <w:kern w:val="0"/>
                      <w:sz w:val="21"/>
                      <w:szCs w:val="21"/>
                      <w:lang w:val="en-US" w:eastAsia="zh-CN"/>
                    </w:rPr>
                  </w:pPr>
                  <w:r>
                    <w:rPr>
                      <w:rFonts w:hint="eastAsia" w:ascii="Times New Roman" w:hAnsi="Times New Roman" w:eastAsia="宋体" w:cs="Times New Roman"/>
                      <w:b w:val="0"/>
                      <w:bCs w:val="0"/>
                      <w:color w:val="auto"/>
                      <w:kern w:val="0"/>
                      <w:sz w:val="21"/>
                      <w:szCs w:val="21"/>
                      <w:lang w:val="en-US" w:eastAsia="zh-CN" w:bidi="ar-SA"/>
                    </w:rPr>
                    <w:t>环境空气 总烃、甲烷和非甲烷总烃的测定直接进样-气相色谱法  HJ604-2017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72" w:hRule="atLeast"/>
                <w:jc w:val="center"/>
              </w:trPr>
              <w:tc>
                <w:tcPr>
                  <w:tcW w:w="635" w:type="pc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color w:val="auto"/>
                      <w:sz w:val="21"/>
                      <w:szCs w:val="21"/>
                      <w:lang w:val="en-US" w:eastAsia="zh-CN"/>
                    </w:rPr>
                    <w:t xml:space="preserve">工业企业厂界环境噪声  </w:t>
                  </w:r>
                </w:p>
              </w:tc>
              <w:tc>
                <w:tcPr>
                  <w:tcW w:w="3555" w:type="pct"/>
                  <w:noWrap/>
                  <w:vAlign w:val="center"/>
                </w:tcPr>
                <w:p>
                  <w:pPr>
                    <w:pStyle w:val="30"/>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工业企业厂界环境噪声排放标准GB 12348-2008</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2、监测仪器</w:t>
            </w:r>
          </w:p>
          <w:p>
            <w:pPr>
              <w:pStyle w:val="30"/>
              <w:spacing w:line="500" w:lineRule="exact"/>
              <w:ind w:firstLine="480" w:firstLineChars="200"/>
              <w:rPr>
                <w:rFonts w:ascii="Times New Roman" w:eastAsiaTheme="minorEastAsia"/>
              </w:rPr>
            </w:pPr>
            <w:r>
              <w:rPr>
                <w:rFonts w:ascii="Times New Roman" w:eastAsiaTheme="minorEastAsia"/>
              </w:rPr>
              <w:t>本验收项目使用监测仪器见表5-2。</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w:t>
            </w:r>
            <w:r>
              <w:rPr>
                <w:rFonts w:eastAsiaTheme="minorEastAsia"/>
                <w:b/>
                <w:bCs/>
                <w:sz w:val="24"/>
                <w:szCs w:val="24"/>
              </w:rPr>
              <w:t>5-2</w:t>
            </w:r>
            <w:r>
              <w:rPr>
                <w:rFonts w:eastAsiaTheme="minorEastAsia"/>
                <w:b/>
                <w:bCs/>
                <w:spacing w:val="10"/>
                <w:sz w:val="24"/>
                <w:szCs w:val="24"/>
              </w:rPr>
              <w:t>验收使用监测仪器一览表</w:t>
            </w:r>
          </w:p>
          <w:tbl>
            <w:tblPr>
              <w:tblStyle w:val="80"/>
              <w:tblW w:w="4944"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26"/>
              <w:gridCol w:w="3182"/>
              <w:gridCol w:w="2147"/>
              <w:gridCol w:w="210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84" w:hRule="atLeast"/>
                <w:jc w:val="center"/>
              </w:trPr>
              <w:tc>
                <w:tcPr>
                  <w:tcW w:w="804"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序号</w:t>
                  </w:r>
                </w:p>
              </w:tc>
              <w:tc>
                <w:tcPr>
                  <w:tcW w:w="1796"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仪器设备</w:t>
                  </w:r>
                </w:p>
              </w:tc>
              <w:tc>
                <w:tcPr>
                  <w:tcW w:w="1211"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型号</w:t>
                  </w:r>
                </w:p>
              </w:tc>
              <w:tc>
                <w:tcPr>
                  <w:tcW w:w="1187"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检定/校准情况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6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1</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lang w:bidi="ar"/>
                    </w:rPr>
                    <w:t>气象五参数仪</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lang w:bidi="ar"/>
                    </w:rPr>
                    <w:t>YGY-QXM</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8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2</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color w:val="auto"/>
                      <w:kern w:val="0"/>
                      <w:sz w:val="21"/>
                      <w:szCs w:val="21"/>
                      <w:lang w:bidi="ar"/>
                    </w:rPr>
                    <w:t>综合大气采样器</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color w:val="auto"/>
                      <w:kern w:val="0"/>
                      <w:sz w:val="21"/>
                      <w:szCs w:val="21"/>
                      <w:lang w:bidi="ar"/>
                    </w:rPr>
                    <w:t>KB-6120-E</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3</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lang w:bidi="ar"/>
                    </w:rPr>
                    <w:t>激光测距仪</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lang w:bidi="ar"/>
                    </w:rPr>
                    <w:t>PF3</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4</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lang w:bidi="ar"/>
                    </w:rPr>
                    <w:t>自动烟尘烟气测试仪</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lang w:bidi="ar"/>
                    </w:rPr>
                    <w:t>GH-60E</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5</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color w:val="auto"/>
                      <w:kern w:val="0"/>
                      <w:sz w:val="21"/>
                      <w:szCs w:val="21"/>
                      <w:lang w:bidi="ar"/>
                    </w:rPr>
                    <w:t>多功能声级计</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cs="Times New Roman"/>
                      <w:kern w:val="0"/>
                      <w:sz w:val="21"/>
                      <w:szCs w:val="21"/>
                      <w:lang w:bidi="ar"/>
                    </w:rPr>
                    <w:t>AWA5688</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6</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color w:val="auto"/>
                      <w:kern w:val="0"/>
                      <w:sz w:val="21"/>
                      <w:szCs w:val="21"/>
                      <w:lang w:bidi="ar"/>
                    </w:rPr>
                    <w:t>声校准器</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kern w:val="0"/>
                      <w:sz w:val="21"/>
                      <w:szCs w:val="21"/>
                      <w:lang w:bidi="ar"/>
                    </w:rPr>
                    <w:t>AWA6022A</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7</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auto"/>
                      <w:kern w:val="0"/>
                      <w:sz w:val="21"/>
                      <w:szCs w:val="21"/>
                      <w:highlight w:val="none"/>
                      <w:lang w:val="en-US" w:eastAsia="zh-CN" w:bidi="ar"/>
                    </w:rPr>
                    <w:t>便携式</w:t>
                  </w:r>
                  <w:r>
                    <w:rPr>
                      <w:rFonts w:hint="default" w:ascii="Times New Roman" w:hAnsi="Times New Roman" w:eastAsia="宋体" w:cs="Times New Roman"/>
                      <w:color w:val="auto"/>
                      <w:kern w:val="0"/>
                      <w:sz w:val="21"/>
                      <w:szCs w:val="21"/>
                      <w:highlight w:val="none"/>
                      <w:lang w:bidi="ar"/>
                    </w:rPr>
                    <w:t>pH计</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color w:val="auto"/>
                      <w:kern w:val="0"/>
                      <w:sz w:val="21"/>
                      <w:szCs w:val="21"/>
                      <w:highlight w:val="none"/>
                      <w:lang w:val="en-US" w:eastAsia="zh-CN" w:bidi="ar"/>
                    </w:rPr>
                    <w:t>PHBJ-260</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8</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lang w:bidi="ar"/>
                    </w:rPr>
                    <w:t>紫外分光光度计</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lang w:bidi="ar"/>
                    </w:rPr>
                    <w:t>L5</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9</w:t>
                  </w:r>
                </w:p>
              </w:tc>
              <w:tc>
                <w:tcPr>
                  <w:tcW w:w="1796" w:type="pct"/>
                  <w:noWrap/>
                  <w:vAlign w:val="center"/>
                </w:tcPr>
                <w:p>
                  <w:pPr>
                    <w:widowControl/>
                    <w:ind w:right="142" w:rightChars="0"/>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kern w:val="0"/>
                      <w:sz w:val="21"/>
                      <w:szCs w:val="21"/>
                      <w:highlight w:val="none"/>
                      <w:lang w:val="en-US" w:eastAsia="zh-CN" w:bidi="ar"/>
                    </w:rPr>
                    <w:t>万分之一天平</w:t>
                  </w:r>
                </w:p>
              </w:tc>
              <w:tc>
                <w:tcPr>
                  <w:tcW w:w="1211" w:type="pct"/>
                  <w:noWrap/>
                  <w:vAlign w:val="center"/>
                </w:tcPr>
                <w:p>
                  <w:pPr>
                    <w:widowControl/>
                    <w:ind w:right="142" w:rightChars="0"/>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kern w:val="0"/>
                      <w:sz w:val="21"/>
                      <w:szCs w:val="21"/>
                      <w:highlight w:val="none"/>
                      <w:lang w:val="en-US" w:eastAsia="zh-CN" w:bidi="ar"/>
                    </w:rPr>
                    <w:t>FA2204N</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10</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auto"/>
                      <w:kern w:val="0"/>
                      <w:sz w:val="21"/>
                      <w:szCs w:val="21"/>
                      <w:highlight w:val="none"/>
                      <w:lang w:val="en-US" w:eastAsia="zh-CN" w:bidi="ar"/>
                    </w:rPr>
                    <w:t>烘箱</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auto"/>
                      <w:kern w:val="0"/>
                      <w:sz w:val="21"/>
                      <w:szCs w:val="21"/>
                      <w:highlight w:val="none"/>
                      <w:lang w:val="en-US" w:eastAsia="zh-CN" w:bidi="ar"/>
                    </w:rPr>
                    <w:t>GL-125B</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11</w:t>
                  </w:r>
                </w:p>
              </w:tc>
              <w:tc>
                <w:tcPr>
                  <w:tcW w:w="1796"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kern w:val="0"/>
                      <w:sz w:val="21"/>
                      <w:szCs w:val="21"/>
                      <w:lang w:bidi="ar"/>
                    </w:rPr>
                    <w:t>恒温恒温箱</w:t>
                  </w:r>
                </w:p>
              </w:tc>
              <w:tc>
                <w:tcPr>
                  <w:tcW w:w="1211"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kern w:val="0"/>
                      <w:sz w:val="21"/>
                      <w:szCs w:val="21"/>
                      <w:lang w:bidi="ar"/>
                    </w:rPr>
                    <w:t>HWS-70B</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12</w:t>
                  </w:r>
                </w:p>
              </w:tc>
              <w:tc>
                <w:tcPr>
                  <w:tcW w:w="1796" w:type="pct"/>
                  <w:noWrap/>
                  <w:vAlign w:val="center"/>
                </w:tcPr>
                <w:p>
                  <w:pPr>
                    <w:widowControl/>
                    <w:ind w:right="142" w:rightChars="0"/>
                    <w:jc w:val="center"/>
                    <w:textAlignment w:val="center"/>
                    <w:rPr>
                      <w:rFonts w:hint="eastAsia" w:ascii="Times New Roman" w:hAnsi="Times New Roman" w:eastAsia="宋体" w:cs="Times New Roman"/>
                      <w:color w:val="auto"/>
                      <w:kern w:val="0"/>
                      <w:sz w:val="21"/>
                      <w:szCs w:val="21"/>
                      <w:highlight w:val="none"/>
                      <w:lang w:bidi="ar"/>
                    </w:rPr>
                  </w:pPr>
                  <w:r>
                    <w:rPr>
                      <w:rFonts w:hint="default" w:ascii="Times New Roman" w:hAnsi="Times New Roman" w:cs="Times New Roman"/>
                      <w:kern w:val="0"/>
                      <w:sz w:val="21"/>
                      <w:szCs w:val="21"/>
                      <w:lang w:bidi="ar"/>
                    </w:rPr>
                    <w:t>低浓度恒温恒湿自动称量设备</w:t>
                  </w:r>
                </w:p>
              </w:tc>
              <w:tc>
                <w:tcPr>
                  <w:tcW w:w="1211" w:type="pct"/>
                  <w:noWrap/>
                  <w:vAlign w:val="center"/>
                </w:tcPr>
                <w:p>
                  <w:pPr>
                    <w:widowControl/>
                    <w:ind w:right="142" w:rightChars="0"/>
                    <w:jc w:val="center"/>
                    <w:textAlignment w:val="center"/>
                    <w:rPr>
                      <w:rFonts w:hint="eastAsia" w:ascii="Times New Roman" w:hAnsi="Times New Roman" w:eastAsia="宋体" w:cs="Times New Roman"/>
                      <w:color w:val="auto"/>
                      <w:kern w:val="0"/>
                      <w:sz w:val="21"/>
                      <w:szCs w:val="21"/>
                      <w:highlight w:val="none"/>
                      <w:lang w:bidi="ar"/>
                    </w:rPr>
                  </w:pPr>
                  <w:r>
                    <w:rPr>
                      <w:rFonts w:hint="default" w:ascii="Times New Roman" w:hAnsi="Times New Roman" w:cs="Times New Roman"/>
                      <w:kern w:val="0"/>
                      <w:sz w:val="21"/>
                      <w:szCs w:val="21"/>
                      <w:lang w:bidi="ar"/>
                    </w:rPr>
                    <w:t>LB-350N</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13</w:t>
                  </w:r>
                </w:p>
              </w:tc>
              <w:tc>
                <w:tcPr>
                  <w:tcW w:w="1796" w:type="pct"/>
                  <w:noWrap/>
                  <w:vAlign w:val="center"/>
                </w:tcPr>
                <w:p>
                  <w:pPr>
                    <w:widowControl/>
                    <w:ind w:right="142" w:rightChars="0"/>
                    <w:jc w:val="center"/>
                    <w:textAlignment w:val="center"/>
                    <w:rPr>
                      <w:rFonts w:hint="eastAsia" w:ascii="Times New Roman" w:hAnsi="Times New Roman" w:eastAsia="宋体" w:cs="Times New Roman"/>
                      <w:color w:val="auto"/>
                      <w:kern w:val="0"/>
                      <w:sz w:val="21"/>
                      <w:szCs w:val="21"/>
                      <w:highlight w:val="none"/>
                      <w:lang w:bidi="ar"/>
                    </w:rPr>
                  </w:pPr>
                  <w:r>
                    <w:rPr>
                      <w:rFonts w:hint="default" w:ascii="Times New Roman" w:hAnsi="Times New Roman" w:cs="Times New Roman"/>
                      <w:kern w:val="0"/>
                      <w:sz w:val="21"/>
                      <w:szCs w:val="21"/>
                      <w:lang w:bidi="ar"/>
                    </w:rPr>
                    <w:t>天平 十万分之一</w:t>
                  </w:r>
                </w:p>
              </w:tc>
              <w:tc>
                <w:tcPr>
                  <w:tcW w:w="1211" w:type="pct"/>
                  <w:noWrap/>
                  <w:vAlign w:val="center"/>
                </w:tcPr>
                <w:p>
                  <w:pPr>
                    <w:widowControl/>
                    <w:ind w:right="142" w:rightChars="0"/>
                    <w:jc w:val="center"/>
                    <w:textAlignment w:val="center"/>
                    <w:rPr>
                      <w:rFonts w:hint="eastAsia" w:ascii="Times New Roman" w:hAnsi="Times New Roman" w:eastAsia="宋体" w:cs="Times New Roman"/>
                      <w:color w:val="auto"/>
                      <w:kern w:val="0"/>
                      <w:sz w:val="21"/>
                      <w:szCs w:val="21"/>
                      <w:highlight w:val="none"/>
                      <w:lang w:bidi="ar"/>
                    </w:rPr>
                  </w:pPr>
                  <w:r>
                    <w:rPr>
                      <w:rFonts w:hint="default" w:ascii="Times New Roman" w:hAnsi="Times New Roman" w:cs="Times New Roman"/>
                      <w:kern w:val="0"/>
                      <w:sz w:val="21"/>
                      <w:szCs w:val="21"/>
                      <w:lang w:bidi="ar"/>
                    </w:rPr>
                    <w:t>SQP125D</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cs="Times New Roman"/>
                      <w:bCs/>
                      <w:spacing w:val="10"/>
                      <w:sz w:val="21"/>
                      <w:szCs w:val="21"/>
                      <w:lang w:val="en-US" w:eastAsia="zh-CN"/>
                    </w:rPr>
                  </w:pPr>
                  <w:r>
                    <w:rPr>
                      <w:rFonts w:hint="eastAsia" w:cs="Times New Roman"/>
                      <w:bCs/>
                      <w:spacing w:val="10"/>
                      <w:sz w:val="21"/>
                      <w:szCs w:val="21"/>
                      <w:lang w:val="en-US" w:eastAsia="zh-CN"/>
                    </w:rPr>
                    <w:t>14</w:t>
                  </w:r>
                </w:p>
              </w:tc>
              <w:tc>
                <w:tcPr>
                  <w:tcW w:w="3182" w:type="dxa"/>
                  <w:noWrap/>
                  <w:vAlign w:val="center"/>
                </w:tcPr>
                <w:p>
                  <w:pPr>
                    <w:widowControl/>
                    <w:spacing w:line="360" w:lineRule="auto"/>
                    <w:ind w:right="142" w:rightChars="0"/>
                    <w:jc w:val="center"/>
                    <w:textAlignment w:val="center"/>
                    <w:rPr>
                      <w:rFonts w:hint="default" w:ascii="Times New Roman" w:hAnsi="Times New Roman" w:cs="Times New Roman"/>
                      <w:kern w:val="0"/>
                      <w:sz w:val="21"/>
                      <w:szCs w:val="21"/>
                      <w:lang w:bidi="ar"/>
                    </w:rPr>
                  </w:pPr>
                  <w:r>
                    <w:rPr>
                      <w:rFonts w:hint="eastAsia" w:ascii="Times New Roman" w:hAnsi="Times New Roman" w:cs="Times New Roman"/>
                      <w:color w:val="auto"/>
                      <w:kern w:val="0"/>
                      <w:sz w:val="24"/>
                      <w:szCs w:val="24"/>
                      <w:highlight w:val="none"/>
                      <w:lang w:val="en-US" w:eastAsia="zh-CN" w:bidi="ar"/>
                    </w:rPr>
                    <w:t>红外分光测油仪</w:t>
                  </w:r>
                </w:p>
              </w:tc>
              <w:tc>
                <w:tcPr>
                  <w:tcW w:w="2147" w:type="dxa"/>
                  <w:noWrap/>
                  <w:vAlign w:val="center"/>
                </w:tcPr>
                <w:p>
                  <w:pPr>
                    <w:widowControl/>
                    <w:spacing w:line="360" w:lineRule="auto"/>
                    <w:ind w:right="142" w:rightChars="0"/>
                    <w:jc w:val="center"/>
                    <w:textAlignment w:val="center"/>
                    <w:rPr>
                      <w:rFonts w:hint="default" w:ascii="Times New Roman" w:hAnsi="Times New Roman" w:cs="Times New Roman"/>
                      <w:kern w:val="0"/>
                      <w:sz w:val="21"/>
                      <w:szCs w:val="21"/>
                      <w:lang w:bidi="ar"/>
                    </w:rPr>
                  </w:pPr>
                  <w:r>
                    <w:rPr>
                      <w:rFonts w:hint="eastAsia" w:ascii="Times New Roman" w:hAnsi="Times New Roman" w:cs="Times New Roman"/>
                      <w:color w:val="auto"/>
                      <w:kern w:val="0"/>
                      <w:sz w:val="24"/>
                      <w:szCs w:val="24"/>
                      <w:highlight w:val="none"/>
                      <w:lang w:val="en-US" w:eastAsia="zh-CN" w:bidi="ar"/>
                    </w:rPr>
                    <w:t>OIL8-3</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3" w:hRule="atLeast"/>
                <w:jc w:val="center"/>
              </w:trPr>
              <w:tc>
                <w:tcPr>
                  <w:tcW w:w="804" w:type="pct"/>
                  <w:noWrap/>
                  <w:vAlign w:val="center"/>
                </w:tcPr>
                <w:p>
                  <w:pPr>
                    <w:widowControl w:val="0"/>
                    <w:snapToGrid w:val="0"/>
                    <w:jc w:val="center"/>
                    <w:rPr>
                      <w:rFonts w:hint="default" w:cs="Times New Roman"/>
                      <w:bCs/>
                      <w:spacing w:val="10"/>
                      <w:sz w:val="21"/>
                      <w:szCs w:val="21"/>
                      <w:lang w:val="en-US" w:eastAsia="zh-CN"/>
                    </w:rPr>
                  </w:pPr>
                  <w:r>
                    <w:rPr>
                      <w:rFonts w:hint="eastAsia" w:cs="Times New Roman"/>
                      <w:bCs/>
                      <w:spacing w:val="10"/>
                      <w:sz w:val="21"/>
                      <w:szCs w:val="21"/>
                      <w:lang w:val="en-US" w:eastAsia="zh-CN"/>
                    </w:rPr>
                    <w:t xml:space="preserve">15   </w:t>
                  </w:r>
                </w:p>
              </w:tc>
              <w:tc>
                <w:tcPr>
                  <w:tcW w:w="3182" w:type="dxa"/>
                  <w:noWrap/>
                  <w:vAlign w:val="center"/>
                </w:tcPr>
                <w:p>
                  <w:pPr>
                    <w:widowControl/>
                    <w:spacing w:line="360" w:lineRule="auto"/>
                    <w:ind w:right="142" w:rightChars="0"/>
                    <w:jc w:val="center"/>
                    <w:textAlignment w:val="center"/>
                    <w:rPr>
                      <w:rFonts w:hint="eastAsia" w:ascii="Times New Roman" w:hAnsi="Times New Roman"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bidi="ar"/>
                    </w:rPr>
                    <w:t>气相色谱仪</w:t>
                  </w:r>
                </w:p>
              </w:tc>
              <w:tc>
                <w:tcPr>
                  <w:tcW w:w="2147" w:type="dxa"/>
                  <w:noWrap/>
                  <w:vAlign w:val="center"/>
                </w:tcPr>
                <w:p>
                  <w:pPr>
                    <w:widowControl/>
                    <w:spacing w:line="360" w:lineRule="auto"/>
                    <w:ind w:right="142" w:rightChars="0"/>
                    <w:jc w:val="center"/>
                    <w:textAlignment w:val="center"/>
                    <w:rPr>
                      <w:rFonts w:hint="eastAsia" w:ascii="Times New Roman" w:hAnsi="Times New Roman"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bidi="ar"/>
                    </w:rPr>
                    <w:t>GC9790</w:t>
                  </w:r>
                  <w:r>
                    <w:rPr>
                      <w:rFonts w:hint="eastAsia" w:ascii="Times New Roman" w:hAnsi="Times New Roman" w:eastAsia="宋体" w:cs="Times New Roman"/>
                      <w:color w:val="auto"/>
                      <w:kern w:val="0"/>
                      <w:sz w:val="21"/>
                      <w:szCs w:val="21"/>
                      <w:highlight w:val="none"/>
                      <w:lang w:val="en-US" w:eastAsia="zh-CN" w:bidi="ar"/>
                    </w:rPr>
                    <w:t>P</w:t>
                  </w:r>
                  <w:r>
                    <w:rPr>
                      <w:rFonts w:hint="eastAsia" w:ascii="Times New Roman" w:hAnsi="Times New Roman" w:eastAsia="宋体" w:cs="Times New Roman"/>
                      <w:color w:val="auto"/>
                      <w:kern w:val="0"/>
                      <w:sz w:val="21"/>
                      <w:szCs w:val="21"/>
                      <w:highlight w:val="none"/>
                      <w:lang w:bidi="ar"/>
                    </w:rPr>
                    <w:t>lus</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3</w:t>
            </w:r>
            <w:r>
              <w:rPr>
                <w:rStyle w:val="875"/>
                <w:rFonts w:ascii="Times New Roman" w:eastAsiaTheme="minorEastAsia"/>
                <w:b/>
              </w:rPr>
              <w:t>、水质监测分析过程中的质量保证和质量控制</w:t>
            </w:r>
          </w:p>
          <w:p>
            <w:pPr>
              <w:spacing w:line="360" w:lineRule="auto"/>
              <w:ind w:firstLine="480" w:firstLineChars="200"/>
              <w:rPr>
                <w:rFonts w:eastAsiaTheme="minorEastAsia"/>
                <w:sz w:val="24"/>
              </w:rPr>
            </w:pPr>
            <w:r>
              <w:rPr>
                <w:rFonts w:eastAsiaTheme="minorEastAsia"/>
                <w:sz w:val="24"/>
              </w:rPr>
              <w:t>水样的采集、运输、保存、实验室分析和数据计算的全过程均按《环境水质监测质量保证手册》（第四版）的要求进行。采样过程中采集</w:t>
            </w:r>
            <w:r>
              <w:rPr>
                <w:rFonts w:hint="eastAsia" w:eastAsiaTheme="minorEastAsia"/>
                <w:sz w:val="24"/>
              </w:rPr>
              <w:t>了</w:t>
            </w:r>
            <w:r>
              <w:rPr>
                <w:rFonts w:eastAsiaTheme="minorEastAsia"/>
                <w:sz w:val="24"/>
              </w:rPr>
              <w:t>一定比例的平行样；实验室分析过程使用标准物质、采用空白试验、平行样测定、加标回收率测定等，并对质控数据分析</w:t>
            </w:r>
            <w:r>
              <w:rPr>
                <w:rFonts w:hint="eastAsia" w:eastAsiaTheme="minorEastAsia"/>
                <w:sz w:val="24"/>
              </w:rPr>
              <w:t>，监测数据严格执行三级审核制度，</w:t>
            </w:r>
            <w:r>
              <w:rPr>
                <w:rFonts w:eastAsiaTheme="minorEastAsia"/>
                <w:sz w:val="24"/>
              </w:rPr>
              <w:t>质量控制情况见表5-</w:t>
            </w:r>
            <w:r>
              <w:rPr>
                <w:rFonts w:hint="eastAsia" w:eastAsiaTheme="minorEastAsia"/>
                <w:sz w:val="24"/>
                <w:lang w:val="en-US" w:eastAsia="zh-CN"/>
              </w:rPr>
              <w:t>3、5-4</w:t>
            </w:r>
            <w:r>
              <w:rPr>
                <w:rFonts w:eastAsiaTheme="minorEastAsia"/>
                <w:sz w:val="24"/>
              </w:rPr>
              <w:t>。</w:t>
            </w:r>
          </w:p>
          <w:p>
            <w:pPr>
              <w:spacing w:line="360" w:lineRule="auto"/>
              <w:jc w:val="center"/>
              <w:rPr>
                <w:rFonts w:hint="eastAsia" w:ascii="Times New Roman" w:hAnsi="Times New Roman" w:eastAsia="宋体" w:cs="Times New Roman"/>
                <w:b/>
                <w:bCs/>
                <w:sz w:val="24"/>
                <w:szCs w:val="24"/>
                <w:lang w:val="en-US" w:eastAsia="zh-CN"/>
              </w:rPr>
            </w:pPr>
            <w:r>
              <w:rPr>
                <w:rFonts w:eastAsiaTheme="minorEastAsia"/>
                <w:b/>
                <w:bCs/>
                <w:color w:val="000000"/>
                <w:sz w:val="24"/>
                <w:szCs w:val="24"/>
                <w:highlight w:val="none"/>
              </w:rPr>
              <w:t>表5-</w:t>
            </w:r>
            <w:r>
              <w:rPr>
                <w:rFonts w:hint="eastAsia" w:eastAsiaTheme="minorEastAsia"/>
                <w:b/>
                <w:bCs/>
                <w:color w:val="000000"/>
                <w:sz w:val="24"/>
                <w:szCs w:val="24"/>
                <w:highlight w:val="none"/>
                <w:lang w:val="en-US" w:eastAsia="zh-CN"/>
              </w:rPr>
              <w:t>3</w:t>
            </w:r>
            <w:r>
              <w:rPr>
                <w:rFonts w:hint="default" w:ascii="Times New Roman" w:hAnsi="Times New Roman" w:cs="Times New Roman"/>
                <w:b/>
                <w:bCs/>
                <w:sz w:val="24"/>
                <w:szCs w:val="24"/>
              </w:rPr>
              <w:t>水质污染物检测质控结果表</w:t>
            </w:r>
            <w:r>
              <w:rPr>
                <w:rFonts w:hint="eastAsia" w:cs="Times New Roman"/>
                <w:b/>
                <w:bCs/>
                <w:sz w:val="24"/>
                <w:szCs w:val="24"/>
                <w:lang w:val="en-US" w:eastAsia="zh-CN"/>
              </w:rPr>
              <w:t>1</w:t>
            </w:r>
          </w:p>
          <w:tbl>
            <w:tblPr>
              <w:tblStyle w:val="80"/>
              <w:tblW w:w="891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531"/>
              <w:gridCol w:w="1296"/>
              <w:gridCol w:w="1297"/>
              <w:gridCol w:w="1297"/>
              <w:gridCol w:w="1296"/>
              <w:gridCol w:w="12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3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pH值</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氨氮</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总磷</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eastAsia" w:ascii="Times New Roman" w:hAnsi="Times New Roman" w:cs="Times New Roman"/>
                      <w:b w:val="0"/>
                      <w:color w:val="auto"/>
                      <w:spacing w:val="-6"/>
                      <w:sz w:val="21"/>
                      <w:szCs w:val="21"/>
                      <w:highlight w:val="none"/>
                      <w:lang w:val="en-US" w:eastAsia="zh-CN"/>
                    </w:rPr>
                    <w:t>总氮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3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8</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8</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25.0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r>
                    <w:rPr>
                      <w:rFonts w:hint="eastAsia" w:ascii="Times New Roman" w:hAnsi="Times New Roman" w:cs="Times New Roman"/>
                      <w:b w:val="0"/>
                      <w:color w:val="auto"/>
                      <w:spacing w:val="0"/>
                      <w:sz w:val="21"/>
                      <w:szCs w:val="21"/>
                      <w:highlight w:val="none"/>
                      <w:shd w:val="clear" w:color="auto" w:fill="auto"/>
                      <w:lang w:val="en-US" w:eastAsia="zh-CN"/>
                    </w:rPr>
                    <w:t>5</w:t>
                  </w:r>
                  <w:r>
                    <w:rPr>
                      <w:rFonts w:hint="default" w:ascii="Times New Roman" w:hAnsi="Times New Roman" w:eastAsia="宋体" w:cs="Times New Roman"/>
                      <w:b w:val="0"/>
                      <w:color w:val="auto"/>
                      <w:spacing w:val="0"/>
                      <w:sz w:val="21"/>
                      <w:szCs w:val="21"/>
                      <w:highlight w:val="none"/>
                      <w:shd w:val="clear" w:color="auto" w:fill="auto"/>
                      <w:lang w:val="en-US" w:eastAsia="zh-CN"/>
                    </w:rPr>
                    <w:t>.0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12.5</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12.5</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空白</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r>
          </w:tbl>
          <w:p>
            <w:pPr>
              <w:spacing w:line="360" w:lineRule="auto"/>
              <w:jc w:val="center"/>
              <w:rPr>
                <w:rFonts w:hint="eastAsia" w:ascii="Times New Roman" w:hAnsi="Times New Roman" w:eastAsia="宋体" w:cs="Times New Roman"/>
                <w:b/>
                <w:bCs/>
                <w:sz w:val="24"/>
                <w:szCs w:val="24"/>
                <w:lang w:val="en-US" w:eastAsia="zh-CN"/>
              </w:rPr>
            </w:pPr>
            <w:r>
              <w:rPr>
                <w:rFonts w:eastAsiaTheme="minorEastAsia"/>
                <w:b/>
                <w:bCs/>
                <w:color w:val="000000"/>
                <w:sz w:val="24"/>
                <w:szCs w:val="24"/>
                <w:highlight w:val="none"/>
              </w:rPr>
              <w:t>表5-</w:t>
            </w:r>
            <w:r>
              <w:rPr>
                <w:rFonts w:hint="eastAsia" w:eastAsiaTheme="minorEastAsia"/>
                <w:b/>
                <w:bCs/>
                <w:color w:val="000000"/>
                <w:sz w:val="24"/>
                <w:szCs w:val="24"/>
                <w:highlight w:val="none"/>
                <w:lang w:val="en-US" w:eastAsia="zh-CN"/>
              </w:rPr>
              <w:t>4</w:t>
            </w:r>
            <w:r>
              <w:rPr>
                <w:rFonts w:hint="default" w:ascii="Times New Roman" w:hAnsi="Times New Roman" w:cs="Times New Roman"/>
                <w:b/>
                <w:bCs/>
                <w:sz w:val="24"/>
                <w:szCs w:val="24"/>
              </w:rPr>
              <w:t>水质污染物检测质控结果表</w:t>
            </w:r>
            <w:r>
              <w:rPr>
                <w:rFonts w:hint="eastAsia" w:cs="Times New Roman"/>
                <w:b/>
                <w:bCs/>
                <w:sz w:val="24"/>
                <w:szCs w:val="24"/>
                <w:lang w:val="en-US" w:eastAsia="zh-CN"/>
              </w:rPr>
              <w:t>2</w:t>
            </w:r>
          </w:p>
          <w:tbl>
            <w:tblPr>
              <w:tblStyle w:val="80"/>
              <w:tblW w:w="885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698"/>
              <w:gridCol w:w="2285"/>
              <w:gridCol w:w="22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91"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40" w:lineRule="auto"/>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40" w:lineRule="auto"/>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40" w:lineRule="auto"/>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总硬度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91"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2285"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40" w:lineRule="auto"/>
                    <w:ind w:right="0"/>
                    <w:jc w:val="center"/>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8</w:t>
                  </w:r>
                </w:p>
              </w:tc>
              <w:tc>
                <w:tcPr>
                  <w:tcW w:w="2282"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40" w:lineRule="auto"/>
                    <w:ind w:right="0" w:rightChars="0"/>
                    <w:jc w:val="center"/>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r>
                    <w:rPr>
                      <w:rFonts w:hint="eastAsia" w:ascii="Times New Roman" w:hAnsi="Times New Roman" w:cs="Times New Roman"/>
                      <w:b w:val="0"/>
                      <w:color w:val="auto"/>
                      <w:spacing w:val="0"/>
                      <w:sz w:val="21"/>
                      <w:szCs w:val="21"/>
                      <w:highlight w:val="none"/>
                      <w:shd w:val="clear" w:color="auto" w:fill="auto"/>
                      <w:lang w:val="en-US" w:eastAsia="zh-CN"/>
                    </w:rPr>
                    <w:t>5</w:t>
                  </w:r>
                  <w:r>
                    <w:rPr>
                      <w:rFonts w:hint="default" w:ascii="Times New Roman" w:hAnsi="Times New Roman" w:eastAsia="宋体" w:cs="Times New Roman"/>
                      <w:b w:val="0"/>
                      <w:color w:val="auto"/>
                      <w:spacing w:val="0"/>
                      <w:sz w:val="21"/>
                      <w:szCs w:val="21"/>
                      <w:highlight w:val="none"/>
                      <w:shd w:val="clear" w:color="auto" w:fill="auto"/>
                      <w:lang w:val="en-US" w:eastAsia="zh-CN"/>
                    </w:rPr>
                    <w:t>.0</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14" w:hRule="atLeast"/>
                <w:jc w:val="center"/>
              </w:trPr>
              <w:tc>
                <w:tcPr>
                  <w:tcW w:w="15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空白</w:t>
                  </w: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285"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240" w:lineRule="auto"/>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6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285"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40" w:lineRule="auto"/>
                    <w:ind w:right="0" w:rightChars="0"/>
                    <w:jc w:val="center"/>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bl>
          <w:p>
            <w:pPr>
              <w:pStyle w:val="30"/>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Style w:val="875"/>
                <w:rFonts w:ascii="Times New Roman" w:eastAsiaTheme="minorEastAsia"/>
                <w:b/>
              </w:rPr>
            </w:pPr>
            <w:r>
              <w:rPr>
                <w:rStyle w:val="875"/>
                <w:rFonts w:hint="eastAsia" w:ascii="Times New Roman" w:eastAsiaTheme="minorEastAsia"/>
                <w:b/>
                <w:lang w:val="en-US" w:eastAsia="zh-CN"/>
              </w:rPr>
              <w:t>4</w:t>
            </w:r>
            <w:r>
              <w:rPr>
                <w:rStyle w:val="875"/>
                <w:rFonts w:ascii="Times New Roman" w:eastAsiaTheme="minorEastAsia"/>
                <w:b/>
              </w:rPr>
              <w:t>、气体监测分析过程中的质量保证和质量控制</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1</w:t>
            </w:r>
            <w:r>
              <w:rPr>
                <w:rStyle w:val="875"/>
                <w:rFonts w:ascii="Times New Roman" w:eastAsiaTheme="minorEastAsia"/>
              </w:rPr>
              <w:t>）被测排放物的浓度在仪器量程的有效范围（即30%-70%之间）。</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2</w:t>
            </w:r>
            <w:r>
              <w:rPr>
                <w:rStyle w:val="875"/>
                <w:rFonts w:ascii="Times New Roman" w:eastAsiaTheme="minorEastAsia"/>
              </w:rPr>
              <w:t>）大气采样器在进入现场前对采样器流量计、流速计等进行校核。大气</w:t>
            </w:r>
            <w:r>
              <w:rPr>
                <w:rStyle w:val="875"/>
                <w:rFonts w:hint="eastAsia" w:ascii="Times New Roman" w:eastAsiaTheme="minorEastAsia"/>
              </w:rPr>
              <w:t>采样</w:t>
            </w:r>
            <w:r>
              <w:rPr>
                <w:rStyle w:val="875"/>
                <w:rFonts w:ascii="Times New Roman" w:eastAsiaTheme="minorEastAsia"/>
              </w:rPr>
              <w:t>器在测试前按监测因子用标准气体和流量计对其进行校核（标定），在测试时保证其采样流量的准确。</w:t>
            </w:r>
          </w:p>
          <w:p>
            <w:pPr>
              <w:spacing w:line="360" w:lineRule="auto"/>
              <w:jc w:val="center"/>
              <w:rPr>
                <w:rStyle w:val="875"/>
                <w:rFonts w:ascii="Times New Roman" w:eastAsiaTheme="minorEastAsia"/>
              </w:rPr>
            </w:pPr>
            <w:r>
              <w:rPr>
                <w:rFonts w:eastAsiaTheme="minorEastAsia"/>
                <w:b/>
                <w:bCs/>
                <w:color w:val="000000"/>
                <w:sz w:val="24"/>
                <w:szCs w:val="24"/>
              </w:rPr>
              <w:t>表5-</w:t>
            </w:r>
            <w:r>
              <w:rPr>
                <w:rFonts w:hint="eastAsia" w:eastAsiaTheme="minorEastAsia"/>
                <w:b/>
                <w:bCs/>
                <w:color w:val="000000"/>
                <w:sz w:val="24"/>
                <w:szCs w:val="24"/>
                <w:lang w:val="en-US" w:eastAsia="zh-CN"/>
              </w:rPr>
              <w:t>5废气</w:t>
            </w:r>
            <w:r>
              <w:rPr>
                <w:rFonts w:hint="default" w:ascii="Times New Roman" w:hAnsi="Times New Roman" w:cs="Times New Roman"/>
                <w:b/>
                <w:bCs/>
                <w:sz w:val="24"/>
                <w:szCs w:val="24"/>
              </w:rPr>
              <w:t>污染物检测质控结果表</w:t>
            </w:r>
          </w:p>
          <w:tbl>
            <w:tblPr>
              <w:tblStyle w:val="80"/>
              <w:tblW w:w="869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2922"/>
              <w:gridCol w:w="30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7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非甲烷总烃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67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302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1262" w:firstLineChars="601"/>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3023"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7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29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302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firstLine="1262" w:firstLineChars="601"/>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hint="eastAsia" w:ascii="Times New Roman" w:eastAsiaTheme="minorEastAsia"/>
                <w:b/>
                <w:lang w:val="en-US" w:eastAsia="zh-CN"/>
              </w:rPr>
            </w:pPr>
          </w:p>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5</w:t>
            </w:r>
            <w:r>
              <w:rPr>
                <w:rStyle w:val="875"/>
                <w:rFonts w:ascii="Times New Roman" w:eastAsiaTheme="minorEastAsia"/>
                <w:b/>
              </w:rPr>
              <w:t>、噪声监测分析过程中的质量保证和质量控制</w:t>
            </w:r>
          </w:p>
          <w:p>
            <w:pPr>
              <w:spacing w:line="360" w:lineRule="auto"/>
              <w:ind w:firstLine="480" w:firstLineChars="200"/>
              <w:rPr>
                <w:rFonts w:eastAsiaTheme="minorEastAsia"/>
                <w:sz w:val="24"/>
                <w:szCs w:val="24"/>
              </w:rPr>
            </w:pPr>
            <w:r>
              <w:rPr>
                <w:rFonts w:eastAsiaTheme="minorEastAsia"/>
                <w:sz w:val="24"/>
                <w:szCs w:val="24"/>
              </w:rPr>
              <w:t>声级计在测试前后用标准发生源进行了校准，测量前后仪器</w:t>
            </w:r>
            <w:r>
              <w:rPr>
                <w:rFonts w:hint="eastAsia" w:eastAsiaTheme="minorEastAsia"/>
                <w:sz w:val="24"/>
                <w:szCs w:val="24"/>
              </w:rPr>
              <w:t>示值</w:t>
            </w:r>
            <w:r>
              <w:rPr>
                <w:rFonts w:eastAsiaTheme="minorEastAsia"/>
                <w:sz w:val="24"/>
                <w:szCs w:val="24"/>
              </w:rPr>
              <w:t>相差小于0.5dB。噪声校准记录见表5-</w:t>
            </w:r>
            <w:r>
              <w:rPr>
                <w:rFonts w:hint="eastAsia" w:eastAsiaTheme="minorEastAsia"/>
                <w:sz w:val="24"/>
                <w:szCs w:val="24"/>
                <w:lang w:val="en-US" w:eastAsia="zh-CN"/>
              </w:rPr>
              <w:t>5</w:t>
            </w:r>
            <w:r>
              <w:rPr>
                <w:rFonts w:eastAsiaTheme="minorEastAsia"/>
                <w:sz w:val="24"/>
                <w:szCs w:val="24"/>
              </w:rPr>
              <w:t>。</w:t>
            </w:r>
          </w:p>
          <w:p>
            <w:pPr>
              <w:ind w:firstLine="482" w:firstLineChars="200"/>
              <w:jc w:val="center"/>
              <w:rPr>
                <w:rFonts w:hint="eastAsia" w:asciiTheme="minorEastAsia" w:hAnsiTheme="minorEastAsia" w:eastAsiaTheme="minorEastAsia" w:cstheme="minorEastAsia"/>
                <w:b/>
                <w:bCs w:val="0"/>
                <w:sz w:val="24"/>
                <w:szCs w:val="24"/>
              </w:rPr>
            </w:pPr>
            <w:r>
              <w:rPr>
                <w:rFonts w:eastAsiaTheme="minorEastAsia"/>
                <w:b/>
                <w:bCs/>
                <w:sz w:val="24"/>
                <w:szCs w:val="24"/>
              </w:rPr>
              <w:t>表5-</w:t>
            </w:r>
            <w:r>
              <w:rPr>
                <w:rFonts w:hint="eastAsia" w:eastAsiaTheme="minorEastAsia"/>
                <w:b/>
                <w:bCs/>
                <w:sz w:val="24"/>
                <w:szCs w:val="24"/>
                <w:lang w:val="en-US" w:eastAsia="zh-CN"/>
              </w:rPr>
              <w:t>6</w:t>
            </w:r>
            <w:r>
              <w:rPr>
                <w:rFonts w:hint="eastAsia" w:asciiTheme="minorEastAsia" w:hAnsiTheme="minorEastAsia" w:eastAsiaTheme="minorEastAsia" w:cstheme="minorEastAsia"/>
                <w:b/>
                <w:bCs w:val="0"/>
                <w:sz w:val="24"/>
                <w:szCs w:val="24"/>
              </w:rPr>
              <w:t>噪声声级计校准结果表</w:t>
            </w:r>
          </w:p>
          <w:tbl>
            <w:tblPr>
              <w:tblStyle w:val="80"/>
              <w:tblW w:w="885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548"/>
              <w:gridCol w:w="1162"/>
              <w:gridCol w:w="1007"/>
              <w:gridCol w:w="1019"/>
              <w:gridCol w:w="1031"/>
              <w:gridCol w:w="1170"/>
              <w:gridCol w:w="8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测量</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日期</w:t>
                  </w:r>
                </w:p>
              </w:tc>
              <w:tc>
                <w:tcPr>
                  <w:tcW w:w="15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仪器名称</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及型号</w:t>
                  </w:r>
                </w:p>
              </w:tc>
              <w:tc>
                <w:tcPr>
                  <w:tcW w:w="116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编号</w:t>
                  </w:r>
                </w:p>
              </w:tc>
              <w:tc>
                <w:tcPr>
                  <w:tcW w:w="20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kern w:val="2"/>
                      <w:sz w:val="21"/>
                      <w:szCs w:val="21"/>
                      <w:highlight w:val="none"/>
                      <w:lang w:val="en-US" w:eastAsia="zh-CN" w:bidi="ar-SA"/>
                    </w:rPr>
                    <w:t>昼间</w:t>
                  </w:r>
                </w:p>
              </w:tc>
              <w:tc>
                <w:tcPr>
                  <w:tcW w:w="22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kern w:val="2"/>
                      <w:sz w:val="21"/>
                      <w:szCs w:val="21"/>
                      <w:highlight w:val="none"/>
                      <w:lang w:val="en-US" w:eastAsia="zh-CN" w:bidi="ar-SA"/>
                    </w:rPr>
                    <w:t>夜间</w:t>
                  </w:r>
                </w:p>
              </w:tc>
              <w:tc>
                <w:tcPr>
                  <w:tcW w:w="8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校验</w:t>
                  </w:r>
                </w:p>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5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16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0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w:t>
                  </w:r>
                </w:p>
              </w:tc>
              <w:tc>
                <w:tcPr>
                  <w:tcW w:w="10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w:t>
                  </w:r>
                </w:p>
              </w:tc>
              <w:tc>
                <w:tcPr>
                  <w:tcW w:w="10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w:t>
                  </w:r>
                </w:p>
              </w:tc>
              <w:tc>
                <w:tcPr>
                  <w:tcW w:w="8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0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8月</w:t>
                  </w:r>
                  <w:r>
                    <w:rPr>
                      <w:rFonts w:hint="eastAsia" w:ascii="Times New Roman" w:hAnsi="Times New Roman" w:cs="Times New Roman"/>
                      <w:color w:val="auto"/>
                      <w:sz w:val="21"/>
                      <w:szCs w:val="21"/>
                      <w:highlight w:val="none"/>
                      <w:lang w:val="en-US" w:eastAsia="zh-CN"/>
                    </w:rPr>
                    <w:t>19</w:t>
                  </w:r>
                  <w:r>
                    <w:rPr>
                      <w:rFonts w:hint="default" w:ascii="Times New Roman" w:hAnsi="Times New Roman" w:cs="Times New Roman"/>
                      <w:color w:val="auto"/>
                      <w:sz w:val="21"/>
                      <w:szCs w:val="21"/>
                      <w:highlight w:val="none"/>
                      <w:lang w:val="en-US" w:eastAsia="zh-CN"/>
                    </w:rPr>
                    <w:t>日</w:t>
                  </w: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AWA5688</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95</w:t>
                  </w:r>
                </w:p>
              </w:tc>
              <w:tc>
                <w:tcPr>
                  <w:tcW w:w="100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eastAsia="宋体" w:cs="Times New Roman"/>
                      <w:b w:val="0"/>
                      <w:color w:val="auto"/>
                      <w:spacing w:val="0"/>
                      <w:kern w:val="2"/>
                      <w:sz w:val="21"/>
                      <w:szCs w:val="21"/>
                      <w:highlight w:val="none"/>
                      <w:lang w:val="en-US" w:eastAsia="zh-CN" w:bidi="ar-SA"/>
                    </w:rPr>
                    <w:t>94.0</w:t>
                  </w:r>
                </w:p>
              </w:tc>
              <w:tc>
                <w:tcPr>
                  <w:tcW w:w="101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eastAsia="宋体" w:cs="Times New Roman"/>
                      <w:b w:val="0"/>
                      <w:color w:val="auto"/>
                      <w:spacing w:val="0"/>
                      <w:kern w:val="2"/>
                      <w:sz w:val="21"/>
                      <w:szCs w:val="21"/>
                      <w:highlight w:val="none"/>
                      <w:lang w:val="en-US" w:eastAsia="zh-CN" w:bidi="ar-SA"/>
                    </w:rPr>
                    <w:t>93.9</w:t>
                  </w:r>
                </w:p>
              </w:tc>
              <w:tc>
                <w:tcPr>
                  <w:tcW w:w="10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eastAsia="宋体" w:cs="Times New Roman"/>
                      <w:b w:val="0"/>
                      <w:color w:val="auto"/>
                      <w:spacing w:val="0"/>
                      <w:kern w:val="2"/>
                      <w:sz w:val="21"/>
                      <w:szCs w:val="21"/>
                      <w:highlight w:val="none"/>
                      <w:lang w:val="en-US" w:eastAsia="zh-CN" w:bidi="ar-SA"/>
                    </w:rPr>
                    <w:t>93.9</w:t>
                  </w:r>
                </w:p>
              </w:tc>
              <w:tc>
                <w:tcPr>
                  <w:tcW w:w="117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eastAsia="宋体" w:cs="Times New Roman"/>
                      <w:b w:val="0"/>
                      <w:color w:val="auto"/>
                      <w:spacing w:val="0"/>
                      <w:kern w:val="2"/>
                      <w:sz w:val="21"/>
                      <w:szCs w:val="21"/>
                      <w:highlight w:val="none"/>
                      <w:lang w:val="en-US" w:eastAsia="zh-CN" w:bidi="ar-SA"/>
                    </w:rPr>
                    <w:t>94.0</w:t>
                  </w:r>
                </w:p>
              </w:tc>
              <w:tc>
                <w:tcPr>
                  <w:tcW w:w="8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AWA6022A声级校准器</w:t>
                  </w:r>
                </w:p>
              </w:tc>
              <w:tc>
                <w:tcPr>
                  <w:tcW w:w="1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96</w:t>
                  </w:r>
                </w:p>
              </w:tc>
              <w:tc>
                <w:tcPr>
                  <w:tcW w:w="100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8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8月</w:t>
                  </w:r>
                  <w:r>
                    <w:rPr>
                      <w:rFonts w:hint="eastAsia"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lang w:val="en-US" w:eastAsia="zh-CN"/>
                    </w:rPr>
                    <w:t>日</w:t>
                  </w: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AWA5688</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95</w:t>
                  </w:r>
                </w:p>
              </w:tc>
              <w:tc>
                <w:tcPr>
                  <w:tcW w:w="100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eastAsia="宋体" w:cs="Times New Roman"/>
                      <w:b w:val="0"/>
                      <w:color w:val="auto"/>
                      <w:spacing w:val="0"/>
                      <w:kern w:val="2"/>
                      <w:sz w:val="21"/>
                      <w:szCs w:val="21"/>
                      <w:highlight w:val="none"/>
                      <w:lang w:val="en-US" w:eastAsia="zh-CN" w:bidi="ar-SA"/>
                    </w:rPr>
                    <w:t>93.9</w:t>
                  </w:r>
                </w:p>
              </w:tc>
              <w:tc>
                <w:tcPr>
                  <w:tcW w:w="101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eastAsia="宋体" w:cs="Times New Roman"/>
                      <w:b w:val="0"/>
                      <w:color w:val="auto"/>
                      <w:spacing w:val="0"/>
                      <w:kern w:val="2"/>
                      <w:sz w:val="21"/>
                      <w:szCs w:val="21"/>
                      <w:highlight w:val="none"/>
                      <w:lang w:val="en-US" w:eastAsia="zh-CN" w:bidi="ar-SA"/>
                    </w:rPr>
                    <w:t>94.0</w:t>
                  </w:r>
                </w:p>
              </w:tc>
              <w:tc>
                <w:tcPr>
                  <w:tcW w:w="10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eastAsia="宋体" w:cs="Times New Roman"/>
                      <w:b w:val="0"/>
                      <w:color w:val="auto"/>
                      <w:spacing w:val="0"/>
                      <w:kern w:val="2"/>
                      <w:sz w:val="21"/>
                      <w:szCs w:val="21"/>
                      <w:highlight w:val="none"/>
                      <w:lang w:val="en-US" w:eastAsia="zh-CN" w:bidi="ar-SA"/>
                    </w:rPr>
                    <w:t>93.8</w:t>
                  </w:r>
                </w:p>
              </w:tc>
              <w:tc>
                <w:tcPr>
                  <w:tcW w:w="117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eastAsia="宋体" w:cs="Times New Roman"/>
                      <w:b w:val="0"/>
                      <w:color w:val="auto"/>
                      <w:spacing w:val="0"/>
                      <w:kern w:val="2"/>
                      <w:sz w:val="21"/>
                      <w:szCs w:val="21"/>
                      <w:highlight w:val="none"/>
                      <w:lang w:val="en-US" w:eastAsia="zh-CN" w:bidi="ar-SA"/>
                    </w:rPr>
                    <w:t>94.0</w:t>
                  </w:r>
                </w:p>
              </w:tc>
              <w:tc>
                <w:tcPr>
                  <w:tcW w:w="8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AWA6022A声级校准器</w:t>
                  </w:r>
                </w:p>
              </w:tc>
              <w:tc>
                <w:tcPr>
                  <w:tcW w:w="1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96</w:t>
                  </w:r>
                </w:p>
              </w:tc>
              <w:tc>
                <w:tcPr>
                  <w:tcW w:w="100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8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备注</w:t>
                  </w:r>
                </w:p>
              </w:tc>
              <w:tc>
                <w:tcPr>
                  <w:tcW w:w="777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kern w:val="0"/>
                      <w:sz w:val="21"/>
                      <w:szCs w:val="21"/>
                      <w:highlight w:val="none"/>
                      <w:lang w:val="en-US" w:eastAsia="zh-CN"/>
                    </w:rPr>
                    <w:t>AWA6022A声级校准器源强为94.0</w:t>
                  </w:r>
                  <w:r>
                    <w:rPr>
                      <w:rFonts w:hint="default" w:ascii="Times New Roman" w:hAnsi="Times New Roman" w:eastAsia="宋体" w:cs="Times New Roman"/>
                      <w:b w:val="0"/>
                      <w:color w:val="auto"/>
                      <w:spacing w:val="0"/>
                      <w:sz w:val="21"/>
                      <w:szCs w:val="21"/>
                      <w:highlight w:val="none"/>
                    </w:rPr>
                    <w:t>dB(A)</w:t>
                  </w:r>
                </w:p>
              </w:tc>
            </w:tr>
          </w:tbl>
          <w:p>
            <w:pPr>
              <w:pStyle w:val="31"/>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0"/>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1"/>
              <w:ind w:left="0" w:leftChars="0" w:firstLine="0" w:firstLineChars="0"/>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0"/>
              <w:rPr>
                <w:rFonts w:hint="eastAsia" w:asciiTheme="minorEastAsia" w:hAnsiTheme="minorEastAsia" w:eastAsiaTheme="minorEastAsia" w:cstheme="minorEastAsia"/>
                <w:b/>
                <w:bCs w:val="0"/>
                <w:sz w:val="24"/>
                <w:szCs w:val="24"/>
              </w:rPr>
            </w:pPr>
          </w:p>
          <w:p>
            <w:pPr>
              <w:pStyle w:val="30"/>
              <w:spacing w:line="500" w:lineRule="exact"/>
              <w:rPr>
                <w:rFonts w:ascii="Times New Roman" w:eastAsia="宋体"/>
                <w:sz w:val="21"/>
                <w:szCs w:val="21"/>
              </w:rPr>
            </w:pPr>
          </w:p>
        </w:tc>
      </w:tr>
    </w:tbl>
    <w:p>
      <w:pPr>
        <w:pStyle w:val="2"/>
        <w:spacing w:before="0" w:after="0" w:line="500" w:lineRule="exact"/>
        <w:rPr>
          <w:rFonts w:eastAsiaTheme="minorEastAsia"/>
          <w:sz w:val="24"/>
          <w:szCs w:val="24"/>
        </w:rPr>
      </w:pPr>
      <w:r>
        <w:rPr>
          <w:rFonts w:eastAsiaTheme="minorEastAsia"/>
          <w:sz w:val="24"/>
          <w:szCs w:val="24"/>
        </w:rPr>
        <w:t>表六</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验收监测内容：</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1、废水</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项目废水监测点位、项目和频次见表</w:t>
            </w:r>
            <w:r>
              <w:rPr>
                <w:rFonts w:hint="eastAsia" w:eastAsiaTheme="minorEastAsia"/>
                <w:sz w:val="24"/>
                <w:szCs w:val="24"/>
              </w:rPr>
              <w:t>6</w:t>
            </w:r>
            <w:r>
              <w:rPr>
                <w:rFonts w:eastAsiaTheme="minorEastAsia"/>
                <w:sz w:val="24"/>
                <w:szCs w:val="24"/>
              </w:rPr>
              <w:t>-1。</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-1废水监测点位、项目和频次</w:t>
            </w:r>
          </w:p>
          <w:tbl>
            <w:tblPr>
              <w:tblStyle w:val="80"/>
              <w:tblW w:w="495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10"/>
              <w:gridCol w:w="1548"/>
              <w:gridCol w:w="4161"/>
              <w:gridCol w:w="198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679" w:type="pct"/>
                  <w:vAlign w:val="center"/>
                </w:tcPr>
                <w:p>
                  <w:pPr>
                    <w:adjustRightInd w:val="0"/>
                    <w:snapToGrid w:val="0"/>
                    <w:jc w:val="center"/>
                    <w:rPr>
                      <w:b/>
                      <w:bCs/>
                      <w:szCs w:val="21"/>
                    </w:rPr>
                  </w:pPr>
                  <w:r>
                    <w:rPr>
                      <w:rFonts w:hint="eastAsia"/>
                      <w:b/>
                      <w:bCs/>
                      <w:kern w:val="0"/>
                      <w:szCs w:val="21"/>
                    </w:rPr>
                    <w:t>类别</w:t>
                  </w:r>
                </w:p>
              </w:tc>
              <w:tc>
                <w:tcPr>
                  <w:tcW w:w="869" w:type="pct"/>
                  <w:vAlign w:val="center"/>
                </w:tcPr>
                <w:p>
                  <w:pPr>
                    <w:adjustRightInd w:val="0"/>
                    <w:snapToGrid w:val="0"/>
                    <w:jc w:val="center"/>
                    <w:rPr>
                      <w:b/>
                      <w:bCs/>
                      <w:szCs w:val="21"/>
                    </w:rPr>
                  </w:pPr>
                  <w:r>
                    <w:rPr>
                      <w:rFonts w:hint="eastAsia"/>
                      <w:b/>
                      <w:bCs/>
                      <w:szCs w:val="21"/>
                    </w:rPr>
                    <w:t>监测</w:t>
                  </w:r>
                  <w:r>
                    <w:rPr>
                      <w:b/>
                      <w:bCs/>
                      <w:szCs w:val="21"/>
                    </w:rPr>
                    <w:t>点位</w:t>
                  </w:r>
                </w:p>
              </w:tc>
              <w:tc>
                <w:tcPr>
                  <w:tcW w:w="2336" w:type="pct"/>
                  <w:vAlign w:val="center"/>
                </w:tcPr>
                <w:p>
                  <w:pPr>
                    <w:adjustRightInd w:val="0"/>
                    <w:snapToGrid w:val="0"/>
                    <w:jc w:val="center"/>
                    <w:rPr>
                      <w:b/>
                      <w:bCs/>
                      <w:szCs w:val="21"/>
                    </w:rPr>
                  </w:pPr>
                  <w:r>
                    <w:rPr>
                      <w:b/>
                      <w:bCs/>
                      <w:szCs w:val="21"/>
                    </w:rPr>
                    <w:t>监测项目</w:t>
                  </w:r>
                </w:p>
              </w:tc>
              <w:tc>
                <w:tcPr>
                  <w:tcW w:w="1113" w:type="pct"/>
                  <w:vAlign w:val="center"/>
                </w:tcPr>
                <w:p>
                  <w:pPr>
                    <w:adjustRightInd w:val="0"/>
                    <w:snapToGrid w:val="0"/>
                    <w:jc w:val="center"/>
                    <w:rPr>
                      <w:b/>
                      <w:bCs/>
                      <w:szCs w:val="21"/>
                    </w:rPr>
                  </w:pPr>
                  <w:r>
                    <w:rPr>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81" w:hRule="atLeast"/>
                <w:jc w:val="center"/>
              </w:trPr>
              <w:tc>
                <w:tcPr>
                  <w:tcW w:w="679" w:type="pct"/>
                  <w:vAlign w:val="center"/>
                </w:tcPr>
                <w:p>
                  <w:pPr>
                    <w:adjustRightInd w:val="0"/>
                    <w:snapToGrid w:val="0"/>
                    <w:jc w:val="center"/>
                    <w:rPr>
                      <w:szCs w:val="21"/>
                    </w:rPr>
                  </w:pPr>
                  <w:r>
                    <w:rPr>
                      <w:rFonts w:hint="eastAsia"/>
                      <w:szCs w:val="21"/>
                    </w:rPr>
                    <w:t>生活污水</w:t>
                  </w:r>
                </w:p>
              </w:tc>
              <w:tc>
                <w:tcPr>
                  <w:tcW w:w="869" w:type="pct"/>
                  <w:vAlign w:val="center"/>
                </w:tcPr>
                <w:p>
                  <w:pPr>
                    <w:adjustRightInd w:val="0"/>
                    <w:snapToGrid w:val="0"/>
                    <w:jc w:val="center"/>
                    <w:rPr>
                      <w:szCs w:val="21"/>
                    </w:rPr>
                  </w:pPr>
                  <w:r>
                    <w:rPr>
                      <w:rFonts w:hint="eastAsia"/>
                      <w:szCs w:val="21"/>
                    </w:rPr>
                    <w:t>接管</w:t>
                  </w:r>
                  <w:r>
                    <w:rPr>
                      <w:szCs w:val="21"/>
                    </w:rPr>
                    <w:t>口</w:t>
                  </w:r>
                </w:p>
              </w:tc>
              <w:tc>
                <w:tcPr>
                  <w:tcW w:w="2336" w:type="pct"/>
                  <w:vAlign w:val="center"/>
                </w:tcPr>
                <w:p>
                  <w:pPr>
                    <w:pStyle w:val="1043"/>
                    <w:jc w:val="center"/>
                    <w:rPr>
                      <w:rFonts w:hint="default" w:eastAsiaTheme="minorEastAsia"/>
                      <w:kern w:val="2"/>
                      <w:sz w:val="21"/>
                      <w:lang w:val="en-US" w:eastAsia="zh-CN"/>
                    </w:rPr>
                  </w:pPr>
                  <w:r>
                    <w:rPr>
                      <w:kern w:val="2"/>
                      <w:sz w:val="21"/>
                    </w:rPr>
                    <w:t>pH</w:t>
                  </w:r>
                  <w:r>
                    <w:rPr>
                      <w:rFonts w:hint="eastAsia"/>
                      <w:kern w:val="2"/>
                      <w:sz w:val="21"/>
                    </w:rPr>
                    <w:t>值、化学需氧量、悬浮物、氨氮、总磷</w:t>
                  </w:r>
                  <w:r>
                    <w:rPr>
                      <w:rFonts w:hint="eastAsia"/>
                      <w:kern w:val="2"/>
                      <w:sz w:val="21"/>
                      <w:lang w:eastAsia="zh-CN"/>
                    </w:rPr>
                    <w:t>、</w:t>
                  </w:r>
                  <w:r>
                    <w:rPr>
                      <w:rFonts w:hint="eastAsia"/>
                      <w:kern w:val="2"/>
                      <w:sz w:val="21"/>
                      <w:lang w:val="en-US" w:eastAsia="zh-CN"/>
                    </w:rPr>
                    <w:t>总氮</w:t>
                  </w:r>
                </w:p>
              </w:tc>
              <w:tc>
                <w:tcPr>
                  <w:tcW w:w="1113" w:type="pct"/>
                  <w:vAlign w:val="center"/>
                </w:tcPr>
                <w:p>
                  <w:pPr>
                    <w:adjustRightInd w:val="0"/>
                    <w:snapToGrid w:val="0"/>
                    <w:jc w:val="center"/>
                    <w:rPr>
                      <w:szCs w:val="21"/>
                    </w:rPr>
                  </w:pPr>
                  <w:r>
                    <w:rPr>
                      <w:szCs w:val="21"/>
                    </w:rPr>
                    <w:t>4次/天，</w:t>
                  </w:r>
                  <w:r>
                    <w:rPr>
                      <w:rFonts w:hint="eastAsia"/>
                      <w:szCs w:val="21"/>
                    </w:rPr>
                    <w:t>监测</w:t>
                  </w:r>
                  <w:r>
                    <w:rPr>
                      <w:szCs w:val="21"/>
                    </w:rPr>
                    <w:t>2天</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81" w:hRule="atLeast"/>
                <w:jc w:val="center"/>
              </w:trPr>
              <w:tc>
                <w:tcPr>
                  <w:tcW w:w="679" w:type="pct"/>
                  <w:vAlign w:val="center"/>
                </w:tcPr>
                <w:p>
                  <w:pPr>
                    <w:adjustRightInd w:val="0"/>
                    <w:snapToGrid w:val="0"/>
                    <w:jc w:val="center"/>
                    <w:rPr>
                      <w:rFonts w:hint="eastAsia" w:eastAsia="宋体"/>
                      <w:szCs w:val="21"/>
                      <w:lang w:val="en-US" w:eastAsia="zh-CN"/>
                    </w:rPr>
                  </w:pPr>
                  <w:r>
                    <w:rPr>
                      <w:rFonts w:hint="eastAsia"/>
                      <w:szCs w:val="21"/>
                      <w:lang w:val="en-US" w:eastAsia="zh-CN"/>
                    </w:rPr>
                    <w:t>回用水</w:t>
                  </w:r>
                </w:p>
              </w:tc>
              <w:tc>
                <w:tcPr>
                  <w:tcW w:w="869" w:type="pct"/>
                  <w:vAlign w:val="center"/>
                </w:tcPr>
                <w:p>
                  <w:pPr>
                    <w:adjustRightInd w:val="0"/>
                    <w:snapToGrid w:val="0"/>
                    <w:jc w:val="center"/>
                    <w:rPr>
                      <w:rFonts w:hint="default" w:eastAsia="宋体"/>
                      <w:szCs w:val="21"/>
                      <w:lang w:val="en-US" w:eastAsia="zh-CN"/>
                    </w:rPr>
                  </w:pPr>
                  <w:r>
                    <w:rPr>
                      <w:rFonts w:hint="eastAsia"/>
                      <w:szCs w:val="21"/>
                      <w:lang w:val="en-US" w:eastAsia="zh-CN"/>
                    </w:rPr>
                    <w:t xml:space="preserve">废水处理设备  </w:t>
                  </w:r>
                </w:p>
              </w:tc>
              <w:tc>
                <w:tcPr>
                  <w:tcW w:w="2336" w:type="pct"/>
                  <w:vAlign w:val="center"/>
                </w:tcPr>
                <w:p>
                  <w:pPr>
                    <w:pStyle w:val="1043"/>
                    <w:jc w:val="center"/>
                    <w:rPr>
                      <w:kern w:val="2"/>
                      <w:sz w:val="21"/>
                    </w:rPr>
                  </w:pPr>
                  <w:r>
                    <w:rPr>
                      <w:rFonts w:hint="eastAsia" w:hAnsiTheme="minorEastAsia" w:eastAsiaTheme="minorEastAsia"/>
                      <w:sz w:val="21"/>
                      <w:szCs w:val="21"/>
                      <w:lang w:val="en-US" w:eastAsia="zh-CN"/>
                    </w:rPr>
                    <w:t>COD</w:t>
                  </w:r>
                  <w:r>
                    <w:rPr>
                      <w:rFonts w:hint="eastAsia" w:hAnsiTheme="minorEastAsia"/>
                      <w:sz w:val="21"/>
                      <w:szCs w:val="21"/>
                      <w:lang w:val="en-US" w:eastAsia="zh-CN"/>
                    </w:rPr>
                    <w:t>、</w:t>
                  </w:r>
                  <w:r>
                    <w:rPr>
                      <w:rFonts w:hint="eastAsia" w:hAnsiTheme="minorEastAsia" w:eastAsiaTheme="minorEastAsia"/>
                      <w:sz w:val="21"/>
                      <w:szCs w:val="21"/>
                      <w:lang w:val="en-US" w:eastAsia="zh-CN"/>
                    </w:rPr>
                    <w:t>SS</w:t>
                  </w:r>
                  <w:r>
                    <w:rPr>
                      <w:rFonts w:hint="eastAsia" w:hAnsiTheme="minorEastAsia"/>
                      <w:sz w:val="21"/>
                      <w:szCs w:val="21"/>
                      <w:lang w:val="en-US" w:eastAsia="zh-CN"/>
                    </w:rPr>
                    <w:t>、</w:t>
                  </w:r>
                  <w:r>
                    <w:rPr>
                      <w:rFonts w:hint="eastAsia" w:hAnsiTheme="minorEastAsia" w:eastAsiaTheme="minorEastAsia"/>
                      <w:sz w:val="21"/>
                      <w:szCs w:val="21"/>
                      <w:lang w:val="en-US" w:eastAsia="zh-CN"/>
                    </w:rPr>
                    <w:t>石油类</w:t>
                  </w:r>
                  <w:r>
                    <w:rPr>
                      <w:rFonts w:hint="eastAsia" w:hAnsiTheme="minorEastAsia"/>
                      <w:sz w:val="21"/>
                      <w:szCs w:val="21"/>
                      <w:lang w:val="en-US" w:eastAsia="zh-CN"/>
                    </w:rPr>
                    <w:t>、</w:t>
                  </w:r>
                  <w:r>
                    <w:rPr>
                      <w:rFonts w:hint="eastAsia" w:hAnsiTheme="minorEastAsia" w:eastAsiaTheme="minorEastAsia"/>
                      <w:sz w:val="21"/>
                      <w:szCs w:val="21"/>
                      <w:lang w:val="en-US" w:eastAsia="zh-CN"/>
                    </w:rPr>
                    <w:t>总硬度</w:t>
                  </w:r>
                </w:p>
              </w:tc>
              <w:tc>
                <w:tcPr>
                  <w:tcW w:w="1113" w:type="pct"/>
                  <w:vAlign w:val="center"/>
                </w:tcPr>
                <w:p>
                  <w:pPr>
                    <w:adjustRightInd w:val="0"/>
                    <w:snapToGrid w:val="0"/>
                    <w:jc w:val="center"/>
                    <w:rPr>
                      <w:szCs w:val="21"/>
                    </w:rPr>
                  </w:pPr>
                  <w:r>
                    <w:rPr>
                      <w:szCs w:val="21"/>
                    </w:rPr>
                    <w:t>4次/天，</w:t>
                  </w:r>
                  <w:r>
                    <w:rPr>
                      <w:rFonts w:hint="eastAsia"/>
                      <w:szCs w:val="21"/>
                    </w:rPr>
                    <w:t>监测</w:t>
                  </w:r>
                  <w:r>
                    <w:rPr>
                      <w:szCs w:val="21"/>
                    </w:rPr>
                    <w:t>2天</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2、废气监测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项目废气监测点位、项目和频次见表</w:t>
            </w:r>
            <w:r>
              <w:rPr>
                <w:rFonts w:hint="eastAsia" w:eastAsiaTheme="minorEastAsia"/>
                <w:sz w:val="24"/>
                <w:szCs w:val="24"/>
              </w:rPr>
              <w:t>6</w:t>
            </w:r>
            <w:r>
              <w:rPr>
                <w:rFonts w:eastAsiaTheme="minorEastAsia"/>
                <w:sz w:val="24"/>
                <w:szCs w:val="24"/>
              </w:rPr>
              <w:t>-2。</w:t>
            </w:r>
          </w:p>
          <w:p>
            <w:pPr>
              <w:spacing w:line="360" w:lineRule="auto"/>
              <w:ind w:firstLine="482" w:firstLineChars="200"/>
              <w:jc w:val="center"/>
              <w:rPr>
                <w:rFonts w:eastAsiaTheme="minorEastAsia"/>
                <w:b/>
                <w:bCs/>
                <w:sz w:val="24"/>
                <w:szCs w:val="24"/>
              </w:rPr>
            </w:pPr>
            <w:r>
              <w:rPr>
                <w:rFonts w:eastAsiaTheme="minorEastAsia"/>
                <w:b/>
                <w:bCs/>
                <w:sz w:val="24"/>
                <w:szCs w:val="24"/>
                <w:highlight w:val="none"/>
              </w:rPr>
              <w:t>表</w:t>
            </w:r>
            <w:r>
              <w:rPr>
                <w:rFonts w:hint="eastAsia" w:eastAsiaTheme="minorEastAsia"/>
                <w:b/>
                <w:bCs/>
                <w:sz w:val="24"/>
                <w:szCs w:val="24"/>
                <w:highlight w:val="none"/>
              </w:rPr>
              <w:t>6</w:t>
            </w:r>
            <w:r>
              <w:rPr>
                <w:rFonts w:eastAsiaTheme="minorEastAsia"/>
                <w:b/>
                <w:bCs/>
                <w:sz w:val="24"/>
                <w:szCs w:val="24"/>
                <w:highlight w:val="none"/>
              </w:rPr>
              <w:t>-2废气监测点位、项目</w:t>
            </w:r>
            <w:r>
              <w:rPr>
                <w:rFonts w:eastAsiaTheme="minorEastAsia"/>
                <w:b/>
                <w:bCs/>
                <w:sz w:val="24"/>
                <w:szCs w:val="24"/>
              </w:rPr>
              <w:t>和频次</w:t>
            </w:r>
          </w:p>
          <w:tbl>
            <w:tblPr>
              <w:tblStyle w:val="80"/>
              <w:tblW w:w="89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756"/>
              <w:gridCol w:w="2131"/>
              <w:gridCol w:w="37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99" w:type="dxa"/>
                  <w:vAlign w:val="center"/>
                </w:tcPr>
                <w:p>
                  <w:pPr>
                    <w:spacing w:line="240" w:lineRule="auto"/>
                    <w:jc w:val="center"/>
                    <w:rPr>
                      <w:b/>
                      <w:szCs w:val="21"/>
                    </w:rPr>
                  </w:pPr>
                  <w:r>
                    <w:rPr>
                      <w:b/>
                      <w:szCs w:val="21"/>
                    </w:rPr>
                    <w:t>废气来源</w:t>
                  </w:r>
                </w:p>
              </w:tc>
              <w:tc>
                <w:tcPr>
                  <w:tcW w:w="1756" w:type="dxa"/>
                  <w:vAlign w:val="center"/>
                </w:tcPr>
                <w:p>
                  <w:pPr>
                    <w:spacing w:line="240" w:lineRule="auto"/>
                    <w:jc w:val="center"/>
                    <w:rPr>
                      <w:b/>
                      <w:szCs w:val="21"/>
                    </w:rPr>
                  </w:pPr>
                  <w:r>
                    <w:rPr>
                      <w:b/>
                      <w:szCs w:val="21"/>
                    </w:rPr>
                    <w:t>工段名称</w:t>
                  </w:r>
                </w:p>
              </w:tc>
              <w:tc>
                <w:tcPr>
                  <w:tcW w:w="2131" w:type="dxa"/>
                  <w:vAlign w:val="center"/>
                </w:tcPr>
                <w:p>
                  <w:pPr>
                    <w:spacing w:line="240" w:lineRule="auto"/>
                    <w:jc w:val="center"/>
                    <w:rPr>
                      <w:b/>
                      <w:szCs w:val="21"/>
                    </w:rPr>
                  </w:pPr>
                  <w:r>
                    <w:rPr>
                      <w:b/>
                      <w:szCs w:val="21"/>
                    </w:rPr>
                    <w:t>监测项目</w:t>
                  </w:r>
                </w:p>
              </w:tc>
              <w:tc>
                <w:tcPr>
                  <w:tcW w:w="3791" w:type="dxa"/>
                  <w:vAlign w:val="center"/>
                </w:tcPr>
                <w:p>
                  <w:pPr>
                    <w:spacing w:line="240" w:lineRule="auto"/>
                    <w:jc w:val="center"/>
                    <w:rPr>
                      <w:b/>
                      <w:szCs w:val="21"/>
                    </w:rPr>
                  </w:pPr>
                  <w:r>
                    <w:rPr>
                      <w:b/>
                      <w:szCs w:val="21"/>
                    </w:rPr>
                    <w:t>监测频次、点位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99" w:type="dxa"/>
                  <w:vAlign w:val="center"/>
                </w:tcPr>
                <w:p>
                  <w:pPr>
                    <w:spacing w:line="240" w:lineRule="auto"/>
                    <w:jc w:val="center"/>
                    <w:rPr>
                      <w:szCs w:val="21"/>
                    </w:rPr>
                  </w:pPr>
                  <w:r>
                    <w:rPr>
                      <w:szCs w:val="21"/>
                    </w:rPr>
                    <w:t>有组织排放</w:t>
                  </w:r>
                </w:p>
              </w:tc>
              <w:tc>
                <w:tcPr>
                  <w:tcW w:w="1756" w:type="dxa"/>
                  <w:vAlign w:val="center"/>
                </w:tcPr>
                <w:p>
                  <w:pPr>
                    <w:spacing w:line="240" w:lineRule="auto"/>
                    <w:jc w:val="center"/>
                    <w:rPr>
                      <w:spacing w:val="10"/>
                      <w:szCs w:val="21"/>
                    </w:rPr>
                  </w:pPr>
                  <w:r>
                    <w:rPr>
                      <w:rFonts w:hint="eastAsia"/>
                      <w:spacing w:val="10"/>
                      <w:szCs w:val="21"/>
                      <w:lang w:val="en-US" w:eastAsia="zh-CN"/>
                    </w:rPr>
                    <w:t>喷砂</w:t>
                  </w:r>
                  <w:r>
                    <w:rPr>
                      <w:spacing w:val="10"/>
                      <w:szCs w:val="21"/>
                    </w:rPr>
                    <w:t>工段</w:t>
                  </w:r>
                </w:p>
              </w:tc>
              <w:tc>
                <w:tcPr>
                  <w:tcW w:w="2131" w:type="dxa"/>
                  <w:vAlign w:val="center"/>
                </w:tcPr>
                <w:p>
                  <w:pPr>
                    <w:spacing w:line="240" w:lineRule="auto"/>
                    <w:jc w:val="center"/>
                    <w:rPr>
                      <w:rFonts w:hint="eastAsia" w:eastAsia="宋体"/>
                      <w:szCs w:val="21"/>
                      <w:lang w:val="en-US" w:eastAsia="zh-CN"/>
                    </w:rPr>
                  </w:pPr>
                  <w:r>
                    <w:rPr>
                      <w:rFonts w:hint="eastAsia"/>
                      <w:szCs w:val="21"/>
                      <w:lang w:val="en-US" w:eastAsia="zh-CN"/>
                    </w:rPr>
                    <w:t>颗粒物</w:t>
                  </w:r>
                </w:p>
              </w:tc>
              <w:tc>
                <w:tcPr>
                  <w:tcW w:w="3791" w:type="dxa"/>
                  <w:vAlign w:val="center"/>
                </w:tcPr>
                <w:p>
                  <w:pPr>
                    <w:spacing w:line="240" w:lineRule="auto"/>
                    <w:jc w:val="center"/>
                    <w:rPr>
                      <w:szCs w:val="21"/>
                    </w:rPr>
                  </w:pPr>
                  <w:r>
                    <w:rPr>
                      <w:bCs/>
                      <w:szCs w:val="21"/>
                    </w:rPr>
                    <w:t>1#排气筒</w:t>
                  </w:r>
                  <w:r>
                    <w:rPr>
                      <w:rFonts w:hint="eastAsia"/>
                      <w:bCs/>
                      <w:szCs w:val="21"/>
                      <w:lang w:val="en-US" w:eastAsia="zh-CN"/>
                    </w:rPr>
                    <w:t>进、</w:t>
                  </w:r>
                  <w:r>
                    <w:rPr>
                      <w:bCs/>
                      <w:szCs w:val="21"/>
                    </w:rPr>
                    <w:t>出口，</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99" w:type="dxa"/>
                  <w:vAlign w:val="center"/>
                </w:tcPr>
                <w:p>
                  <w:pPr>
                    <w:spacing w:line="240" w:lineRule="auto"/>
                    <w:jc w:val="center"/>
                    <w:rPr>
                      <w:szCs w:val="21"/>
                    </w:rPr>
                  </w:pPr>
                  <w:r>
                    <w:rPr>
                      <w:szCs w:val="21"/>
                    </w:rPr>
                    <w:t>无组织排放</w:t>
                  </w:r>
                </w:p>
              </w:tc>
              <w:tc>
                <w:tcPr>
                  <w:tcW w:w="1756" w:type="dxa"/>
                  <w:vAlign w:val="center"/>
                </w:tcPr>
                <w:p>
                  <w:pPr>
                    <w:spacing w:line="240" w:lineRule="auto"/>
                    <w:jc w:val="center"/>
                    <w:rPr>
                      <w:spacing w:val="10"/>
                      <w:szCs w:val="21"/>
                    </w:rPr>
                  </w:pPr>
                  <w:r>
                    <w:rPr>
                      <w:spacing w:val="10"/>
                      <w:szCs w:val="21"/>
                    </w:rPr>
                    <w:t>厂界</w:t>
                  </w:r>
                </w:p>
              </w:tc>
              <w:tc>
                <w:tcPr>
                  <w:tcW w:w="2131" w:type="dxa"/>
                  <w:vAlign w:val="center"/>
                </w:tcPr>
                <w:p>
                  <w:pPr>
                    <w:spacing w:line="240" w:lineRule="auto"/>
                    <w:jc w:val="center"/>
                    <w:rPr>
                      <w:rFonts w:hint="default" w:eastAsia="宋体"/>
                      <w:szCs w:val="21"/>
                      <w:lang w:val="en-US" w:eastAsia="zh-CN"/>
                    </w:rPr>
                  </w:pPr>
                  <w:r>
                    <w:rPr>
                      <w:rFonts w:hint="eastAsia"/>
                      <w:szCs w:val="21"/>
                      <w:lang w:val="en-US" w:eastAsia="zh-CN"/>
                    </w:rPr>
                    <w:t>颗粒物、非甲烷总烃</w:t>
                  </w:r>
                </w:p>
              </w:tc>
              <w:tc>
                <w:tcPr>
                  <w:tcW w:w="3791" w:type="dxa"/>
                  <w:vAlign w:val="center"/>
                </w:tcPr>
                <w:p>
                  <w:pPr>
                    <w:spacing w:line="240" w:lineRule="auto"/>
                    <w:jc w:val="center"/>
                    <w:rPr>
                      <w:bCs/>
                      <w:szCs w:val="21"/>
                    </w:rPr>
                  </w:pPr>
                  <w:r>
                    <w:rPr>
                      <w:szCs w:val="21"/>
                    </w:rPr>
                    <w:t>厂界上风向1个点，厂界下风向3个点，3次/天，监测2天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99" w:type="dxa"/>
                  <w:vAlign w:val="center"/>
                </w:tcPr>
                <w:p>
                  <w:pPr>
                    <w:spacing w:line="240" w:lineRule="auto"/>
                    <w:jc w:val="center"/>
                    <w:rPr>
                      <w:szCs w:val="21"/>
                    </w:rPr>
                  </w:pPr>
                  <w:r>
                    <w:rPr>
                      <w:szCs w:val="21"/>
                    </w:rPr>
                    <w:t>备注</w:t>
                  </w:r>
                </w:p>
              </w:tc>
              <w:tc>
                <w:tcPr>
                  <w:tcW w:w="7678" w:type="dxa"/>
                  <w:gridSpan w:val="3"/>
                  <w:vAlign w:val="center"/>
                </w:tcPr>
                <w:p>
                  <w:pPr>
                    <w:spacing w:line="240" w:lineRule="auto"/>
                    <w:rPr>
                      <w:rFonts w:hint="default" w:eastAsia="宋体"/>
                      <w:spacing w:val="10"/>
                      <w:szCs w:val="21"/>
                      <w:lang w:val="en-US" w:eastAsia="zh-CN"/>
                    </w:rPr>
                  </w:pPr>
                  <w:r>
                    <w:rPr>
                      <w:rFonts w:hint="eastAsia"/>
                      <w:spacing w:val="10"/>
                      <w:szCs w:val="21"/>
                      <w:lang w:val="en-US" w:eastAsia="zh-CN"/>
                    </w:rPr>
                    <w:t>本项目实际建设中，擦拭工段产生的乙醇、乙醚、丙酮等有机废气由环评中不定量分析变为移动式活性炭吸附装置处理后无组织排放，因此无组织监测因子增加非甲烷总烃。</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3、噪声监测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项目噪声监测点位、项目和频次见表</w:t>
            </w:r>
            <w:r>
              <w:rPr>
                <w:rFonts w:hint="eastAsia" w:eastAsiaTheme="minorEastAsia"/>
                <w:sz w:val="24"/>
                <w:szCs w:val="24"/>
              </w:rPr>
              <w:t>6</w:t>
            </w:r>
            <w:r>
              <w:rPr>
                <w:rFonts w:eastAsiaTheme="minorEastAsia"/>
                <w:sz w:val="24"/>
                <w:szCs w:val="24"/>
              </w:rPr>
              <w:t>-3。</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-3噪声监测点位、项目和频次</w:t>
            </w:r>
          </w:p>
          <w:tbl>
            <w:tblPr>
              <w:tblStyle w:val="80"/>
              <w:tblW w:w="88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2600"/>
              <w:gridCol w:w="1369"/>
              <w:gridCol w:w="36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82" w:type="dxa"/>
                  <w:vAlign w:val="center"/>
                </w:tcPr>
                <w:p>
                  <w:pPr>
                    <w:jc w:val="center"/>
                    <w:rPr>
                      <w:b/>
                      <w:szCs w:val="21"/>
                    </w:rPr>
                  </w:pPr>
                  <w:r>
                    <w:rPr>
                      <w:b/>
                      <w:szCs w:val="21"/>
                    </w:rPr>
                    <w:t>类别</w:t>
                  </w:r>
                </w:p>
              </w:tc>
              <w:tc>
                <w:tcPr>
                  <w:tcW w:w="2600" w:type="dxa"/>
                  <w:vAlign w:val="center"/>
                </w:tcPr>
                <w:p>
                  <w:pPr>
                    <w:jc w:val="center"/>
                    <w:rPr>
                      <w:b/>
                      <w:szCs w:val="21"/>
                    </w:rPr>
                  </w:pPr>
                  <w:r>
                    <w:rPr>
                      <w:b/>
                      <w:szCs w:val="21"/>
                    </w:rPr>
                    <w:t>监测点位</w:t>
                  </w:r>
                </w:p>
              </w:tc>
              <w:tc>
                <w:tcPr>
                  <w:tcW w:w="1369" w:type="dxa"/>
                  <w:vAlign w:val="center"/>
                </w:tcPr>
                <w:p>
                  <w:pPr>
                    <w:jc w:val="center"/>
                    <w:rPr>
                      <w:b/>
                      <w:szCs w:val="21"/>
                    </w:rPr>
                  </w:pPr>
                  <w:r>
                    <w:rPr>
                      <w:b/>
                      <w:szCs w:val="21"/>
                    </w:rPr>
                    <w:t>监测项目</w:t>
                  </w:r>
                </w:p>
              </w:tc>
              <w:tc>
                <w:tcPr>
                  <w:tcW w:w="3607" w:type="dxa"/>
                  <w:vAlign w:val="center"/>
                </w:tcPr>
                <w:p>
                  <w:pPr>
                    <w:jc w:val="center"/>
                    <w:rPr>
                      <w:b/>
                      <w:szCs w:val="21"/>
                    </w:rPr>
                  </w:pPr>
                  <w:r>
                    <w:rPr>
                      <w:b/>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82" w:type="dxa"/>
                  <w:vAlign w:val="center"/>
                </w:tcPr>
                <w:p>
                  <w:pPr>
                    <w:jc w:val="center"/>
                    <w:rPr>
                      <w:szCs w:val="21"/>
                    </w:rPr>
                  </w:pPr>
                  <w:r>
                    <w:rPr>
                      <w:szCs w:val="21"/>
                    </w:rPr>
                    <w:t>厂界</w:t>
                  </w:r>
                </w:p>
              </w:tc>
              <w:tc>
                <w:tcPr>
                  <w:tcW w:w="2600" w:type="dxa"/>
                  <w:vAlign w:val="center"/>
                </w:tcPr>
                <w:p>
                  <w:pPr>
                    <w:jc w:val="center"/>
                    <w:rPr>
                      <w:szCs w:val="21"/>
                    </w:rPr>
                  </w:pPr>
                  <w:r>
                    <w:rPr>
                      <w:rFonts w:hint="eastAsia"/>
                      <w:szCs w:val="21"/>
                      <w:lang w:val="en-US" w:eastAsia="zh-CN"/>
                    </w:rPr>
                    <w:t>东、南、西、北边</w:t>
                  </w:r>
                  <w:r>
                    <w:rPr>
                      <w:rFonts w:hint="eastAsia"/>
                      <w:szCs w:val="21"/>
                      <w:lang w:eastAsia="zh-CN"/>
                    </w:rPr>
                    <w:t>厂界</w:t>
                  </w:r>
                  <w:r>
                    <w:rPr>
                      <w:szCs w:val="21"/>
                    </w:rPr>
                    <w:t>外1</w:t>
                  </w:r>
                  <w:r>
                    <w:rPr>
                      <w:rFonts w:hint="eastAsia"/>
                      <w:szCs w:val="21"/>
                    </w:rPr>
                    <w:t>m</w:t>
                  </w:r>
                </w:p>
              </w:tc>
              <w:tc>
                <w:tcPr>
                  <w:tcW w:w="1369" w:type="dxa"/>
                  <w:vAlign w:val="center"/>
                </w:tcPr>
                <w:p>
                  <w:pPr>
                    <w:jc w:val="center"/>
                    <w:rPr>
                      <w:szCs w:val="21"/>
                    </w:rPr>
                  </w:pPr>
                  <w:r>
                    <w:rPr>
                      <w:szCs w:val="21"/>
                    </w:rPr>
                    <w:t>Leq(A)</w:t>
                  </w:r>
                </w:p>
              </w:tc>
              <w:tc>
                <w:tcPr>
                  <w:tcW w:w="3607" w:type="dxa"/>
                  <w:vAlign w:val="center"/>
                </w:tcPr>
                <w:p>
                  <w:pPr>
                    <w:jc w:val="center"/>
                    <w:rPr>
                      <w:szCs w:val="21"/>
                    </w:rPr>
                  </w:pPr>
                  <w:r>
                    <w:rPr>
                      <w:bCs/>
                      <w:color w:val="000000" w:themeColor="text1"/>
                      <w:szCs w:val="21"/>
                      <w:highlight w:val="none"/>
                    </w:rPr>
                    <w:t>昼间</w:t>
                  </w:r>
                  <w:r>
                    <w:rPr>
                      <w:rFonts w:hint="eastAsia"/>
                      <w:bCs/>
                      <w:color w:val="000000" w:themeColor="text1"/>
                      <w:szCs w:val="21"/>
                      <w:highlight w:val="none"/>
                      <w:lang w:eastAsia="zh-CN"/>
                    </w:rPr>
                    <w:t>、</w:t>
                  </w:r>
                  <w:r>
                    <w:rPr>
                      <w:rFonts w:hint="eastAsia"/>
                      <w:bCs/>
                      <w:color w:val="000000" w:themeColor="text1"/>
                      <w:szCs w:val="21"/>
                      <w:highlight w:val="none"/>
                      <w:lang w:val="en-US" w:eastAsia="zh-CN"/>
                    </w:rPr>
                    <w:t>夜间各</w:t>
                  </w:r>
                  <w:r>
                    <w:rPr>
                      <w:rFonts w:hint="eastAsia"/>
                      <w:bCs/>
                      <w:color w:val="000000" w:themeColor="text1"/>
                      <w:szCs w:val="21"/>
                    </w:rPr>
                    <w:t>监</w:t>
                  </w:r>
                  <w:r>
                    <w:rPr>
                      <w:bCs/>
                      <w:color w:val="000000" w:themeColor="text1"/>
                      <w:szCs w:val="21"/>
                    </w:rPr>
                    <w:t>测</w:t>
                  </w:r>
                  <w:r>
                    <w:rPr>
                      <w:rFonts w:hint="eastAsia"/>
                      <w:bCs/>
                      <w:color w:val="000000" w:themeColor="text1"/>
                      <w:szCs w:val="21"/>
                    </w:rPr>
                    <w:t>1</w:t>
                  </w:r>
                  <w:r>
                    <w:rPr>
                      <w:bCs/>
                      <w:color w:val="000000" w:themeColor="text1"/>
                      <w:szCs w:val="21"/>
                    </w:rPr>
                    <w:t>次/</w:t>
                  </w:r>
                  <w:r>
                    <w:rPr>
                      <w:bCs/>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82" w:type="dxa"/>
                  <w:vAlign w:val="center"/>
                </w:tcPr>
                <w:p>
                  <w:pPr>
                    <w:jc w:val="center"/>
                    <w:rPr>
                      <w:szCs w:val="21"/>
                    </w:rPr>
                  </w:pPr>
                  <w:r>
                    <w:rPr>
                      <w:rFonts w:hint="eastAsia"/>
                      <w:szCs w:val="21"/>
                      <w:lang w:val="en-US" w:eastAsia="zh-CN"/>
                    </w:rPr>
                    <w:t xml:space="preserve"> </w:t>
                  </w:r>
                  <w:r>
                    <w:rPr>
                      <w:szCs w:val="21"/>
                    </w:rPr>
                    <w:t>备注</w:t>
                  </w:r>
                </w:p>
              </w:tc>
              <w:tc>
                <w:tcPr>
                  <w:tcW w:w="7576" w:type="dxa"/>
                  <w:gridSpan w:val="3"/>
                  <w:vAlign w:val="center"/>
                </w:tcPr>
                <w:p>
                  <w:pPr>
                    <w:jc w:val="left"/>
                  </w:pPr>
                  <w:r>
                    <w:rPr>
                      <w:rFonts w:hint="eastAsia"/>
                    </w:rPr>
                    <w:t>/</w:t>
                  </w:r>
                </w:p>
              </w:tc>
            </w:tr>
          </w:tbl>
          <w:p>
            <w:pPr>
              <w:pStyle w:val="30"/>
              <w:spacing w:line="500" w:lineRule="exact"/>
              <w:rPr>
                <w:rStyle w:val="875"/>
                <w:rFonts w:ascii="Times New Roman" w:eastAsiaTheme="minorEastAsia"/>
                <w:b/>
              </w:rPr>
            </w:pPr>
          </w:p>
        </w:tc>
      </w:tr>
    </w:tbl>
    <w:p>
      <w:pPr>
        <w:pStyle w:val="2"/>
        <w:spacing w:before="0" w:after="0" w:line="500" w:lineRule="exact"/>
        <w:jc w:val="left"/>
        <w:rPr>
          <w:rFonts w:eastAsiaTheme="minorEastAsia"/>
          <w:sz w:val="24"/>
          <w:szCs w:val="24"/>
        </w:rPr>
      </w:pPr>
      <w:r>
        <w:rPr>
          <w:rFonts w:eastAsiaTheme="minorEastAsia"/>
          <w:sz w:val="24"/>
          <w:szCs w:val="24"/>
        </w:rPr>
        <w:t>表七</w:t>
      </w:r>
    </w:p>
    <w:tbl>
      <w:tblPr>
        <w:tblStyle w:val="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trPr>
        <w:tc>
          <w:tcPr>
            <w:tcW w:w="9854" w:type="dxa"/>
          </w:tcPr>
          <w:p>
            <w:pPr>
              <w:pStyle w:val="30"/>
              <w:spacing w:line="500" w:lineRule="exact"/>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验收监测期间生产工况记录：</w:t>
            </w:r>
          </w:p>
          <w:p>
            <w:pPr>
              <w:spacing w:line="360" w:lineRule="auto"/>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江苏新晟环境检测有限公司</w:t>
            </w:r>
            <w:r>
              <w:rPr>
                <w:rFonts w:hint="default" w:ascii="Times New Roman" w:hAnsi="Times New Roman" w:eastAsia="宋体" w:cs="Times New Roman"/>
                <w:sz w:val="24"/>
                <w:szCs w:val="24"/>
              </w:rPr>
              <w:t>于202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8</w:t>
            </w:r>
            <w:r>
              <w:rPr>
                <w:rFonts w:hint="default" w:ascii="Times New Roman" w:hAnsi="Times New Roman" w:eastAsia="宋体" w:cs="Times New Roman"/>
                <w:sz w:val="24"/>
                <w:szCs w:val="24"/>
              </w:rPr>
              <w:t>月</w:t>
            </w:r>
            <w:r>
              <w:rPr>
                <w:rFonts w:hint="eastAsia" w:cs="Times New Roman"/>
                <w:sz w:val="24"/>
                <w:szCs w:val="24"/>
                <w:lang w:val="en-US" w:eastAsia="zh-CN"/>
              </w:rPr>
              <w:t>19</w:t>
            </w:r>
            <w:r>
              <w:rPr>
                <w:rFonts w:hint="default" w:ascii="Times New Roman" w:hAnsi="Times New Roman" w:eastAsia="宋体" w:cs="Times New Roman"/>
                <w:sz w:val="24"/>
                <w:szCs w:val="24"/>
              </w:rPr>
              <w:t>日-</w:t>
            </w:r>
            <w:r>
              <w:rPr>
                <w:rFonts w:hint="eastAsia" w:cs="Times New Roman"/>
                <w:sz w:val="24"/>
                <w:szCs w:val="24"/>
                <w:lang w:val="en-US" w:eastAsia="zh-CN"/>
              </w:rPr>
              <w:t>20</w:t>
            </w:r>
            <w:r>
              <w:rPr>
                <w:rFonts w:hint="default" w:ascii="Times New Roman" w:hAnsi="Times New Roman" w:eastAsia="宋体" w:cs="Times New Roman"/>
                <w:sz w:val="24"/>
                <w:szCs w:val="24"/>
              </w:rPr>
              <w:t>日对本项目进行验收监测。验收</w:t>
            </w:r>
            <w:r>
              <w:rPr>
                <w:rFonts w:hint="default" w:ascii="Times New Roman" w:hAnsi="Times New Roman" w:eastAsia="宋体" w:cs="Times New Roman"/>
                <w:sz w:val="24"/>
                <w:szCs w:val="24"/>
                <w:lang w:val="zh-CN"/>
              </w:rPr>
              <w:t>监测期间生产负荷均达到75%以上，满足验收工况要求，监测期间生产工况见表</w:t>
            </w:r>
            <w:r>
              <w:rPr>
                <w:rFonts w:hint="default" w:ascii="Times New Roman" w:hAnsi="Times New Roman" w:eastAsia="宋体" w:cs="Times New Roman"/>
                <w:sz w:val="24"/>
                <w:szCs w:val="24"/>
              </w:rPr>
              <w:t>7-1。</w:t>
            </w:r>
          </w:p>
          <w:p>
            <w:pPr>
              <w:spacing w:line="360" w:lineRule="auto"/>
              <w:ind w:firstLine="482" w:firstLineChars="200"/>
              <w:jc w:val="center"/>
              <w:rPr>
                <w:b/>
                <w:bCs/>
                <w:sz w:val="24"/>
                <w:szCs w:val="24"/>
              </w:rPr>
            </w:pPr>
            <w:r>
              <w:rPr>
                <w:b/>
                <w:bCs/>
                <w:sz w:val="24"/>
                <w:szCs w:val="24"/>
                <w:highlight w:val="none"/>
              </w:rPr>
              <w:t>表7-1监测</w:t>
            </w:r>
            <w:r>
              <w:rPr>
                <w:b/>
                <w:bCs/>
                <w:sz w:val="24"/>
                <w:szCs w:val="24"/>
              </w:rPr>
              <w:t>期间运行工况一览表</w:t>
            </w:r>
          </w:p>
          <w:tbl>
            <w:tblPr>
              <w:tblStyle w:val="80"/>
              <w:tblW w:w="487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1784"/>
              <w:gridCol w:w="2314"/>
              <w:gridCol w:w="1998"/>
              <w:gridCol w:w="14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57" w:type="pct"/>
                  <w:vAlign w:val="center"/>
                </w:tcPr>
                <w:p>
                  <w:pPr>
                    <w:jc w:val="center"/>
                  </w:pPr>
                  <w:r>
                    <w:t>监测日期</w:t>
                  </w:r>
                </w:p>
              </w:tc>
              <w:tc>
                <w:tcPr>
                  <w:tcW w:w="950" w:type="pct"/>
                  <w:vAlign w:val="center"/>
                </w:tcPr>
                <w:p>
                  <w:pPr>
                    <w:jc w:val="center"/>
                  </w:pPr>
                  <w:r>
                    <w:t>生产项目</w:t>
                  </w:r>
                </w:p>
              </w:tc>
              <w:tc>
                <w:tcPr>
                  <w:tcW w:w="1232" w:type="pct"/>
                  <w:vAlign w:val="center"/>
                </w:tcPr>
                <w:p>
                  <w:pPr>
                    <w:jc w:val="center"/>
                    <w:rPr>
                      <w:rFonts w:hint="eastAsia" w:eastAsia="宋体"/>
                      <w:lang w:eastAsia="zh-CN"/>
                    </w:rPr>
                  </w:pPr>
                  <w:r>
                    <w:rPr>
                      <w:rFonts w:hint="eastAsia"/>
                    </w:rPr>
                    <w:t>环评</w:t>
                  </w:r>
                  <w:r>
                    <w:t>设计</w:t>
                  </w:r>
                  <w:r>
                    <w:rPr>
                      <w:rFonts w:hint="eastAsia"/>
                    </w:rPr>
                    <w:t>生产能力</w:t>
                  </w:r>
                  <w:r>
                    <w:rPr>
                      <w:rFonts w:hint="eastAsia"/>
                      <w:lang w:eastAsia="zh-CN"/>
                    </w:rPr>
                    <w:t>（</w:t>
                  </w:r>
                  <w:r>
                    <w:rPr>
                      <w:rFonts w:hint="eastAsia"/>
                      <w:lang w:val="en-US" w:eastAsia="zh-CN"/>
                    </w:rPr>
                    <w:t>万片/年</w:t>
                  </w:r>
                  <w:r>
                    <w:rPr>
                      <w:rFonts w:hint="eastAsia"/>
                      <w:lang w:eastAsia="zh-CN"/>
                    </w:rPr>
                    <w:t>）</w:t>
                  </w:r>
                </w:p>
              </w:tc>
              <w:tc>
                <w:tcPr>
                  <w:tcW w:w="1064" w:type="pct"/>
                  <w:vAlign w:val="center"/>
                </w:tcPr>
                <w:p>
                  <w:pPr>
                    <w:jc w:val="center"/>
                  </w:pPr>
                  <w:r>
                    <w:t>实际生产</w:t>
                  </w:r>
                  <w:r>
                    <w:rPr>
                      <w:rFonts w:hint="eastAsia"/>
                    </w:rPr>
                    <w:t>能力</w:t>
                  </w:r>
                </w:p>
              </w:tc>
              <w:tc>
                <w:tcPr>
                  <w:tcW w:w="795" w:type="pct"/>
                  <w:vAlign w:val="center"/>
                </w:tcPr>
                <w:p>
                  <w:pPr>
                    <w:jc w:val="center"/>
                  </w:pPr>
                  <w:r>
                    <w:t>运行负荷%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57" w:type="pct"/>
                  <w:vAlign w:val="center"/>
                </w:tcPr>
                <w:p>
                  <w:pPr>
                    <w:jc w:val="center"/>
                    <w:rPr>
                      <w:rFonts w:hint="default"/>
                      <w:lang w:val="en-US" w:eastAsia="zh-CN"/>
                    </w:rPr>
                  </w:pPr>
                  <w:r>
                    <w:rPr>
                      <w:rFonts w:hint="eastAsia"/>
                    </w:rPr>
                    <w:t>202</w:t>
                  </w:r>
                  <w:r>
                    <w:rPr>
                      <w:rFonts w:hint="eastAsia"/>
                      <w:lang w:val="en-US" w:eastAsia="zh-CN"/>
                    </w:rPr>
                    <w:t>2.8.19</w:t>
                  </w:r>
                </w:p>
              </w:tc>
              <w:tc>
                <w:tcPr>
                  <w:tcW w:w="950" w:type="pct"/>
                  <w:vAlign w:val="center"/>
                </w:tcPr>
                <w:p>
                  <w:pPr>
                    <w:adjustRightInd w:val="0"/>
                    <w:snapToGrid w:val="0"/>
                    <w:jc w:val="center"/>
                    <w:rPr>
                      <w:rFonts w:hint="default" w:eastAsia="宋体"/>
                      <w:highlight w:val="none"/>
                      <w:lang w:val="en-US" w:eastAsia="zh-CN"/>
                    </w:rPr>
                  </w:pPr>
                  <w:r>
                    <w:rPr>
                      <w:rFonts w:hint="eastAsia"/>
                      <w:highlight w:val="none"/>
                      <w:lang w:val="en-US" w:eastAsia="zh-CN"/>
                    </w:rPr>
                    <w:t>光学镀膜玻璃</w:t>
                  </w:r>
                </w:p>
              </w:tc>
              <w:tc>
                <w:tcPr>
                  <w:tcW w:w="1232" w:type="pct"/>
                  <w:vAlign w:val="center"/>
                </w:tcPr>
                <w:p>
                  <w:pPr>
                    <w:adjustRightInd w:val="0"/>
                    <w:snapToGrid w:val="0"/>
                    <w:jc w:val="center"/>
                    <w:rPr>
                      <w:rFonts w:hint="default" w:eastAsia="宋体"/>
                      <w:lang w:val="en-US" w:eastAsia="zh-CN"/>
                    </w:rPr>
                  </w:pPr>
                  <w:r>
                    <w:rPr>
                      <w:rFonts w:hint="eastAsia"/>
                      <w:lang w:val="en-US" w:eastAsia="zh-CN"/>
                    </w:rPr>
                    <w:t>50</w:t>
                  </w:r>
                </w:p>
              </w:tc>
              <w:tc>
                <w:tcPr>
                  <w:tcW w:w="1064" w:type="pct"/>
                  <w:vAlign w:val="center"/>
                </w:tcPr>
                <w:p>
                  <w:pPr>
                    <w:adjustRightInd w:val="0"/>
                    <w:snapToGrid w:val="0"/>
                    <w:jc w:val="center"/>
                    <w:rPr>
                      <w:rFonts w:hint="default" w:eastAsia="宋体"/>
                      <w:highlight w:val="none"/>
                      <w:lang w:val="en-US" w:eastAsia="zh-CN"/>
                    </w:rPr>
                  </w:pPr>
                  <w:r>
                    <w:rPr>
                      <w:rFonts w:hint="eastAsia"/>
                      <w:highlight w:val="none"/>
                      <w:lang w:val="en-US" w:eastAsia="zh-CN"/>
                    </w:rPr>
                    <w:t>666片/天</w:t>
                  </w:r>
                </w:p>
              </w:tc>
              <w:tc>
                <w:tcPr>
                  <w:tcW w:w="795" w:type="pct"/>
                  <w:vAlign w:val="center"/>
                </w:tcPr>
                <w:p>
                  <w:pPr>
                    <w:jc w:val="center"/>
                    <w:rPr>
                      <w:rFonts w:hint="default"/>
                      <w:lang w:val="en-US" w:eastAsia="zh-CN"/>
                    </w:rPr>
                  </w:pPr>
                  <w:r>
                    <w:rPr>
                      <w:rFonts w:hint="eastAsia"/>
                      <w:lang w:val="en-US" w:eastAsia="zh-CN"/>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vAlign w:val="center"/>
                </w:tcPr>
                <w:p>
                  <w:pPr>
                    <w:jc w:val="center"/>
                    <w:rPr>
                      <w:rFonts w:hint="default"/>
                      <w:lang w:val="en-US" w:eastAsia="zh-CN"/>
                    </w:rPr>
                  </w:pPr>
                  <w:r>
                    <w:rPr>
                      <w:rFonts w:hint="eastAsia"/>
                    </w:rPr>
                    <w:t>202</w:t>
                  </w:r>
                  <w:r>
                    <w:rPr>
                      <w:rFonts w:hint="eastAsia"/>
                      <w:lang w:val="en-US" w:eastAsia="zh-CN"/>
                    </w:rPr>
                    <w:t>2.8.20</w:t>
                  </w:r>
                </w:p>
              </w:tc>
              <w:tc>
                <w:tcPr>
                  <w:tcW w:w="1784" w:type="dxa"/>
                  <w:vAlign w:val="center"/>
                </w:tcPr>
                <w:p>
                  <w:pPr>
                    <w:adjustRightInd w:val="0"/>
                    <w:snapToGrid w:val="0"/>
                    <w:jc w:val="center"/>
                    <w:rPr>
                      <w:rFonts w:hint="default" w:eastAsia="宋体"/>
                      <w:highlight w:val="none"/>
                      <w:lang w:val="en-US" w:eastAsia="zh-CN"/>
                    </w:rPr>
                  </w:pPr>
                  <w:r>
                    <w:rPr>
                      <w:rFonts w:hint="eastAsia"/>
                      <w:highlight w:val="none"/>
                      <w:lang w:val="en-US" w:eastAsia="zh-CN"/>
                    </w:rPr>
                    <w:t>光学镀膜玻璃</w:t>
                  </w:r>
                </w:p>
              </w:tc>
              <w:tc>
                <w:tcPr>
                  <w:tcW w:w="2314" w:type="dxa"/>
                  <w:vAlign w:val="center"/>
                </w:tcPr>
                <w:p>
                  <w:pPr>
                    <w:adjustRightInd w:val="0"/>
                    <w:snapToGrid w:val="0"/>
                    <w:jc w:val="center"/>
                    <w:rPr>
                      <w:rFonts w:hint="default" w:eastAsia="宋体"/>
                      <w:lang w:val="en-US" w:eastAsia="zh-CN"/>
                    </w:rPr>
                  </w:pPr>
                  <w:r>
                    <w:rPr>
                      <w:rFonts w:hint="eastAsia"/>
                      <w:lang w:val="en-US" w:eastAsia="zh-CN"/>
                    </w:rPr>
                    <w:t>50</w:t>
                  </w:r>
                </w:p>
              </w:tc>
              <w:tc>
                <w:tcPr>
                  <w:tcW w:w="1998" w:type="dxa"/>
                  <w:vAlign w:val="center"/>
                </w:tcPr>
                <w:p>
                  <w:pPr>
                    <w:adjustRightInd w:val="0"/>
                    <w:snapToGrid w:val="0"/>
                    <w:jc w:val="center"/>
                    <w:rPr>
                      <w:highlight w:val="none"/>
                    </w:rPr>
                  </w:pPr>
                  <w:r>
                    <w:rPr>
                      <w:rFonts w:hint="eastAsia"/>
                      <w:highlight w:val="none"/>
                      <w:lang w:val="en-US" w:eastAsia="zh-CN"/>
                    </w:rPr>
                    <w:t>666片/天</w:t>
                  </w:r>
                </w:p>
              </w:tc>
              <w:tc>
                <w:tcPr>
                  <w:tcW w:w="795" w:type="pct"/>
                  <w:vAlign w:val="center"/>
                </w:tcPr>
                <w:p>
                  <w:pPr>
                    <w:jc w:val="center"/>
                    <w:rPr>
                      <w:rFonts w:hint="default"/>
                      <w:lang w:val="en-US" w:eastAsia="zh-CN"/>
                    </w:rPr>
                  </w:pPr>
                  <w:r>
                    <w:rPr>
                      <w:rFonts w:hint="eastAsia"/>
                      <w:lang w:val="en-US" w:eastAsia="zh-CN"/>
                    </w:rPr>
                    <w:t>＞75</w:t>
                  </w:r>
                </w:p>
              </w:tc>
            </w:tr>
          </w:tbl>
          <w:p>
            <w:pPr>
              <w:pStyle w:val="30"/>
              <w:spacing w:line="500" w:lineRule="exact"/>
              <w:jc w:val="left"/>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验收监测结果：</w:t>
            </w:r>
          </w:p>
          <w:p>
            <w:pPr>
              <w:pStyle w:val="30"/>
              <w:spacing w:line="5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1、废水</w:t>
            </w:r>
          </w:p>
          <w:p>
            <w:pPr>
              <w:pStyle w:val="30"/>
              <w:spacing w:line="500" w:lineRule="exact"/>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rPr>
              <w:t>本项目</w:t>
            </w:r>
            <w:r>
              <w:rPr>
                <w:rFonts w:hint="default" w:ascii="Times New Roman" w:hAnsi="Times New Roman" w:eastAsia="宋体" w:cs="Times New Roman"/>
                <w:lang w:val="zh-CN"/>
              </w:rPr>
              <w:t>废水监测结果见表</w:t>
            </w:r>
            <w:r>
              <w:rPr>
                <w:rFonts w:hint="default" w:ascii="Times New Roman" w:hAnsi="Times New Roman" w:eastAsia="宋体" w:cs="Times New Roman"/>
              </w:rPr>
              <w:t>7-2</w:t>
            </w:r>
            <w:r>
              <w:rPr>
                <w:rFonts w:hint="eastAsia" w:ascii="Times New Roman" w:eastAsia="宋体" w:cs="Times New Roman"/>
                <w:lang w:val="en-US" w:eastAsia="zh-CN"/>
              </w:rPr>
              <w:t>~7-4：</w:t>
            </w:r>
          </w:p>
          <w:p>
            <w:pPr>
              <w:jc w:val="center"/>
              <w:rPr>
                <w:b/>
                <w:bCs/>
                <w:sz w:val="24"/>
                <w:szCs w:val="24"/>
                <w:lang w:val="zh-CN"/>
              </w:rPr>
            </w:pPr>
            <w:r>
              <w:rPr>
                <w:b/>
                <w:bCs/>
                <w:sz w:val="24"/>
                <w:szCs w:val="24"/>
              </w:rPr>
              <w:t>表7-2</w:t>
            </w:r>
            <w:r>
              <w:rPr>
                <w:rFonts w:hint="eastAsia"/>
                <w:b/>
                <w:bCs/>
                <w:sz w:val="24"/>
                <w:szCs w:val="24"/>
              </w:rPr>
              <w:t>总接管口</w:t>
            </w:r>
            <w:r>
              <w:rPr>
                <w:b/>
                <w:bCs/>
                <w:sz w:val="24"/>
                <w:szCs w:val="24"/>
                <w:lang w:val="zh-CN"/>
              </w:rPr>
              <w:t>监测结果</w:t>
            </w:r>
          </w:p>
          <w:tbl>
            <w:tblPr>
              <w:tblStyle w:val="80"/>
              <w:tblW w:w="488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795"/>
              <w:gridCol w:w="1339"/>
              <w:gridCol w:w="1002"/>
              <w:gridCol w:w="1002"/>
              <w:gridCol w:w="1002"/>
              <w:gridCol w:w="1002"/>
              <w:gridCol w:w="1173"/>
              <w:gridCol w:w="9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采样日期</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711"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3271" w:type="pct"/>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监测结果（单位：mg/L）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Merge w:val="continue"/>
                  <w:vAlign w:val="center"/>
                </w:tcPr>
                <w:p>
                  <w:pPr>
                    <w:jc w:val="center"/>
                    <w:rPr>
                      <w:rFonts w:hint="default" w:ascii="Times New Roman" w:hAnsi="Times New Roman" w:eastAsia="宋体" w:cs="Times New Roman"/>
                      <w:sz w:val="21"/>
                      <w:szCs w:val="21"/>
                    </w:rPr>
                  </w:pP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第四次</w:t>
                  </w:r>
                </w:p>
              </w:tc>
              <w:tc>
                <w:tcPr>
                  <w:tcW w:w="62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平均值或范围</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93" w:type="pct"/>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eastAsia" w:cs="Times New Roman"/>
                      <w:color w:val="auto"/>
                      <w:spacing w:val="-20"/>
                      <w:sz w:val="21"/>
                      <w:szCs w:val="21"/>
                      <w:highlight w:val="none"/>
                      <w:lang w:val="en-US" w:eastAsia="zh-CN"/>
                    </w:rPr>
                    <w:t>8</w:t>
                  </w:r>
                  <w:r>
                    <w:rPr>
                      <w:rFonts w:hint="default" w:ascii="Times New Roman" w:hAnsi="Times New Roman" w:eastAsia="宋体" w:cs="Times New Roman"/>
                      <w:color w:val="auto"/>
                      <w:spacing w:val="-20"/>
                      <w:sz w:val="21"/>
                      <w:szCs w:val="21"/>
                      <w:highlight w:val="none"/>
                      <w:lang w:val="en-US" w:eastAsia="zh-CN"/>
                    </w:rPr>
                    <w:t>月</w:t>
                  </w:r>
                  <w:r>
                    <w:rPr>
                      <w:rFonts w:hint="eastAsia" w:cs="Times New Roman"/>
                      <w:color w:val="auto"/>
                      <w:spacing w:val="-20"/>
                      <w:sz w:val="21"/>
                      <w:szCs w:val="21"/>
                      <w:highlight w:val="none"/>
                      <w:lang w:val="en-US" w:eastAsia="zh-CN"/>
                    </w:rPr>
                    <w:t>19</w:t>
                  </w:r>
                  <w:r>
                    <w:rPr>
                      <w:rFonts w:hint="default" w:ascii="Times New Roman" w:hAnsi="Times New Roman" w:eastAsia="宋体" w:cs="Times New Roman"/>
                      <w:color w:val="auto"/>
                      <w:spacing w:val="-20"/>
                      <w:sz w:val="21"/>
                      <w:szCs w:val="21"/>
                      <w:highlight w:val="none"/>
                      <w:lang w:val="en-US" w:eastAsia="zh-CN"/>
                    </w:rPr>
                    <w:t>日</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7.4</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7.3</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7.4</w:t>
                  </w:r>
                </w:p>
              </w:tc>
              <w:tc>
                <w:tcPr>
                  <w:tcW w:w="117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7.4</w:t>
                  </w:r>
                </w:p>
              </w:tc>
              <w:tc>
                <w:tcPr>
                  <w:tcW w:w="515"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化学需氧量</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112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88</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92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82</w:t>
                  </w:r>
                </w:p>
              </w:tc>
              <w:tc>
                <w:tcPr>
                  <w:tcW w:w="117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94</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悬浮物</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111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123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110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115</w:t>
                  </w:r>
                </w:p>
              </w:tc>
              <w:tc>
                <w:tcPr>
                  <w:tcW w:w="117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115</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总磷</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2.46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2.35</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2.49</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2.44</w:t>
                  </w:r>
                </w:p>
              </w:tc>
              <w:tc>
                <w:tcPr>
                  <w:tcW w:w="117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2.44</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氨氮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15.0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14.9</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15.6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15.4</w:t>
                  </w:r>
                </w:p>
              </w:tc>
              <w:tc>
                <w:tcPr>
                  <w:tcW w:w="117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15.28</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37.2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40.3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35.5</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38.0</w:t>
                  </w:r>
                </w:p>
              </w:tc>
              <w:tc>
                <w:tcPr>
                  <w:tcW w:w="117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37.8</w:t>
                  </w:r>
                </w:p>
              </w:tc>
              <w:tc>
                <w:tcPr>
                  <w:tcW w:w="515"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eastAsia" w:cs="Times New Roman"/>
                      <w:color w:val="auto"/>
                      <w:spacing w:val="-20"/>
                      <w:sz w:val="21"/>
                      <w:szCs w:val="21"/>
                      <w:highlight w:val="none"/>
                      <w:lang w:val="en-US" w:eastAsia="zh-CN"/>
                    </w:rPr>
                    <w:t>8</w:t>
                  </w:r>
                  <w:r>
                    <w:rPr>
                      <w:rFonts w:hint="default" w:ascii="Times New Roman" w:hAnsi="Times New Roman" w:eastAsia="宋体" w:cs="Times New Roman"/>
                      <w:color w:val="auto"/>
                      <w:spacing w:val="-20"/>
                      <w:sz w:val="21"/>
                      <w:szCs w:val="21"/>
                      <w:highlight w:val="none"/>
                      <w:lang w:val="en-US" w:eastAsia="zh-CN"/>
                    </w:rPr>
                    <w:t>月</w:t>
                  </w:r>
                  <w:r>
                    <w:rPr>
                      <w:rFonts w:hint="eastAsia" w:cs="Times New Roman"/>
                      <w:color w:val="auto"/>
                      <w:spacing w:val="-20"/>
                      <w:sz w:val="21"/>
                      <w:szCs w:val="21"/>
                      <w:highlight w:val="none"/>
                      <w:lang w:val="en-US" w:eastAsia="zh-CN"/>
                    </w:rPr>
                    <w:t>20</w:t>
                  </w:r>
                  <w:r>
                    <w:rPr>
                      <w:rFonts w:hint="default" w:ascii="Times New Roman" w:hAnsi="Times New Roman" w:eastAsia="宋体" w:cs="Times New Roman"/>
                      <w:color w:val="auto"/>
                      <w:spacing w:val="-20"/>
                      <w:sz w:val="21"/>
                      <w:szCs w:val="21"/>
                      <w:highlight w:val="none"/>
                      <w:lang w:val="en-US" w:eastAsia="zh-CN"/>
                    </w:rPr>
                    <w:t>日</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7.4</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7.4</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7.4</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7.4</w:t>
                  </w:r>
                </w:p>
              </w:tc>
              <w:tc>
                <w:tcPr>
                  <w:tcW w:w="9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化学需氧量</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122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106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117</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108</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113</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悬浮物</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120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118</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107</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124</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117</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总磷</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2.54</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2.56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2.47</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2.64</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2.55</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氨氮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15.4</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16.1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17.1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17.0</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16.4</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1339"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color w:val="auto"/>
                      <w:sz w:val="21"/>
                      <w:szCs w:val="21"/>
                      <w:lang w:val="en-US" w:eastAsia="zh-CN"/>
                    </w:rPr>
                    <w:t>总氮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35.3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35.5</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37.4</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41.4</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37.4</w:t>
                  </w:r>
                </w:p>
              </w:tc>
              <w:tc>
                <w:tcPr>
                  <w:tcW w:w="9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6"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983" w:type="pct"/>
                  <w:gridSpan w:val="7"/>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接管口所排污水中pH值、化学需氧量、悬浮物</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氨氮、总磷</w:t>
                  </w:r>
                  <w:r>
                    <w:rPr>
                      <w:rFonts w:hint="default" w:ascii="Times New Roman" w:hAnsi="Times New Roman" w:eastAsia="宋体" w:cs="Times New Roman"/>
                      <w:sz w:val="21"/>
                      <w:szCs w:val="21"/>
                      <w:lang w:eastAsia="zh-CN"/>
                    </w:rPr>
                    <w:t>浓度符合</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6"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983" w:type="pct"/>
                  <w:gridSpan w:val="7"/>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pH值无量纲</w:t>
                  </w:r>
                </w:p>
              </w:tc>
            </w:tr>
          </w:tbl>
          <w:p>
            <w:pPr>
              <w:jc w:val="center"/>
              <w:rPr>
                <w:rFonts w:hint="eastAsia" w:eastAsia="宋体"/>
                <w:b/>
                <w:bCs/>
                <w:sz w:val="24"/>
                <w:szCs w:val="24"/>
                <w:lang w:val="en-US" w:eastAsia="zh-CN"/>
              </w:rPr>
            </w:pPr>
            <w:r>
              <w:rPr>
                <w:b/>
                <w:bCs/>
                <w:sz w:val="24"/>
                <w:szCs w:val="24"/>
              </w:rPr>
              <w:t>表7-</w:t>
            </w:r>
            <w:r>
              <w:rPr>
                <w:rFonts w:hint="eastAsia"/>
                <w:b/>
                <w:bCs/>
                <w:sz w:val="24"/>
                <w:szCs w:val="24"/>
                <w:lang w:val="en-US" w:eastAsia="zh-CN"/>
              </w:rPr>
              <w:t>3回用水</w:t>
            </w:r>
            <w:r>
              <w:rPr>
                <w:b/>
                <w:bCs/>
                <w:sz w:val="24"/>
                <w:szCs w:val="24"/>
                <w:lang w:val="zh-CN"/>
              </w:rPr>
              <w:t>监测结果</w:t>
            </w:r>
            <w:r>
              <w:rPr>
                <w:rFonts w:hint="eastAsia"/>
                <w:b/>
                <w:bCs/>
                <w:sz w:val="24"/>
                <w:szCs w:val="24"/>
                <w:lang w:val="en-US" w:eastAsia="zh-CN"/>
              </w:rPr>
              <w:t>1</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004"/>
              <w:gridCol w:w="1254"/>
              <w:gridCol w:w="1254"/>
              <w:gridCol w:w="1254"/>
              <w:gridCol w:w="1254"/>
              <w:gridCol w:w="1255"/>
              <w:gridCol w:w="9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检测点位</w:t>
                  </w:r>
                </w:p>
              </w:tc>
              <w:tc>
                <w:tcPr>
                  <w:tcW w:w="7255"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混合废水（回用水）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采样日期</w:t>
                  </w:r>
                </w:p>
              </w:tc>
              <w:tc>
                <w:tcPr>
                  <w:tcW w:w="7255"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2022年11月26日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检测项目</w:t>
                  </w:r>
                </w:p>
              </w:tc>
              <w:tc>
                <w:tcPr>
                  <w:tcW w:w="6271"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检测结果</w:t>
                  </w:r>
                </w:p>
              </w:tc>
              <w:tc>
                <w:tcPr>
                  <w:tcW w:w="98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参考</w:t>
                  </w:r>
                  <w:r>
                    <w:rPr>
                      <w:rFonts w:hint="default" w:ascii="Times New Roman" w:hAnsi="Times New Roman" w:eastAsia="宋体" w:cs="Times New Roman"/>
                      <w:color w:val="auto"/>
                      <w:sz w:val="21"/>
                      <w:szCs w:val="21"/>
                      <w:lang w:val="en-US" w:eastAsia="zh-CN"/>
                    </w:rPr>
                    <w:t>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频次</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第一次</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第二次</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第三次</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第四次</w:t>
                  </w:r>
                </w:p>
              </w:tc>
              <w:tc>
                <w:tcPr>
                  <w:tcW w:w="1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均值/范围</w:t>
                  </w:r>
                </w:p>
              </w:tc>
              <w:tc>
                <w:tcPr>
                  <w:tcW w:w="98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样品状态</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无色、透明</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无色、透明</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无色、透明</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无色、透明</w:t>
                  </w:r>
                </w:p>
              </w:tc>
              <w:tc>
                <w:tcPr>
                  <w:tcW w:w="1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w:t>
                  </w:r>
                </w:p>
              </w:tc>
              <w:tc>
                <w:tcPr>
                  <w:tcW w:w="9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悬浮物（</w:t>
                  </w:r>
                  <w:r>
                    <w:rPr>
                      <w:rFonts w:hint="default" w:ascii="Times New Roman" w:hAnsi="Times New Roman" w:cs="Times New Roman"/>
                      <w:b w:val="0"/>
                      <w:bCs w:val="0"/>
                      <w:color w:val="auto"/>
                      <w:sz w:val="21"/>
                      <w:szCs w:val="21"/>
                    </w:rPr>
                    <w:t>mg/L</w:t>
                  </w:r>
                  <w:r>
                    <w:rPr>
                      <w:rFonts w:hint="default" w:ascii="Times New Roman" w:hAnsi="Times New Roman" w:cs="Times New Roman"/>
                      <w:color w:val="auto"/>
                      <w:sz w:val="21"/>
                      <w:szCs w:val="21"/>
                      <w:lang w:val="en-US" w:eastAsia="zh-CN"/>
                    </w:rPr>
                    <w:t>）</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18</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13</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14</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16</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15</w:t>
                  </w:r>
                </w:p>
              </w:tc>
              <w:tc>
                <w:tcPr>
                  <w:tcW w:w="9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化学需氧量（</w:t>
                  </w:r>
                  <w:r>
                    <w:rPr>
                      <w:rFonts w:hint="default" w:ascii="Times New Roman" w:hAnsi="Times New Roman" w:cs="Times New Roman"/>
                      <w:b w:val="0"/>
                      <w:bCs w:val="0"/>
                      <w:color w:val="auto"/>
                      <w:sz w:val="21"/>
                      <w:szCs w:val="21"/>
                    </w:rPr>
                    <w:t>mg/L</w:t>
                  </w:r>
                  <w:r>
                    <w:rPr>
                      <w:rFonts w:hint="default" w:ascii="Times New Roman" w:hAnsi="Times New Roman" w:cs="Times New Roman"/>
                      <w:color w:val="auto"/>
                      <w:sz w:val="21"/>
                      <w:szCs w:val="21"/>
                      <w:lang w:val="en-US" w:eastAsia="zh-CN"/>
                    </w:rPr>
                    <w:t>）</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22</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29</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31</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24</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27</w:t>
                  </w:r>
                </w:p>
              </w:tc>
              <w:tc>
                <w:tcPr>
                  <w:tcW w:w="9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石油类（</w:t>
                  </w:r>
                  <w:r>
                    <w:rPr>
                      <w:rFonts w:hint="default" w:ascii="Times New Roman" w:hAnsi="Times New Roman" w:cs="Times New Roman"/>
                      <w:b w:val="0"/>
                      <w:bCs w:val="0"/>
                      <w:color w:val="auto"/>
                      <w:sz w:val="21"/>
                      <w:szCs w:val="21"/>
                    </w:rPr>
                    <w:t>mg/L</w:t>
                  </w:r>
                  <w:r>
                    <w:rPr>
                      <w:rFonts w:hint="default" w:ascii="Times New Roman" w:hAnsi="Times New Roman" w:cs="Times New Roman"/>
                      <w:color w:val="auto"/>
                      <w:sz w:val="21"/>
                      <w:szCs w:val="21"/>
                      <w:lang w:val="en-US" w:eastAsia="zh-CN"/>
                    </w:rPr>
                    <w:t>）</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0.72</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0.72</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0.72</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0.70</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0.72</w:t>
                  </w:r>
                </w:p>
              </w:tc>
              <w:tc>
                <w:tcPr>
                  <w:tcW w:w="9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总硬度（</w:t>
                  </w:r>
                  <w:r>
                    <w:rPr>
                      <w:rFonts w:hint="default" w:ascii="Times New Roman" w:hAnsi="Times New Roman" w:cs="Times New Roman"/>
                      <w:b w:val="0"/>
                      <w:bCs w:val="0"/>
                      <w:color w:val="auto"/>
                      <w:sz w:val="21"/>
                      <w:szCs w:val="21"/>
                    </w:rPr>
                    <w:t>mg/L</w:t>
                  </w:r>
                  <w:r>
                    <w:rPr>
                      <w:rFonts w:hint="default" w:ascii="Times New Roman" w:hAnsi="Times New Roman" w:cs="Times New Roman"/>
                      <w:color w:val="auto"/>
                      <w:sz w:val="21"/>
                      <w:szCs w:val="21"/>
                      <w:lang w:val="en-US" w:eastAsia="zh-CN"/>
                    </w:rPr>
                    <w:t>）</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val="0"/>
                      <w:bCs w:val="0"/>
                      <w:i w:val="0"/>
                      <w:color w:val="auto"/>
                      <w:kern w:val="0"/>
                      <w:sz w:val="21"/>
                      <w:szCs w:val="21"/>
                      <w:highlight w:val="none"/>
                      <w:u w:val="none"/>
                      <w:lang w:val="en-US" w:eastAsia="zh-CN" w:bidi="ar"/>
                    </w:rPr>
                  </w:pPr>
                  <w:r>
                    <w:rPr>
                      <w:rFonts w:hint="default" w:ascii="Times New Roman" w:hAnsi="Times New Roman" w:cs="Times New Roman"/>
                      <w:b w:val="0"/>
                      <w:bCs w:val="0"/>
                      <w:i w:val="0"/>
                      <w:color w:val="auto"/>
                      <w:kern w:val="0"/>
                      <w:sz w:val="21"/>
                      <w:szCs w:val="21"/>
                      <w:highlight w:val="none"/>
                      <w:u w:val="none"/>
                      <w:lang w:val="en-US" w:eastAsia="zh-CN" w:bidi="ar"/>
                    </w:rPr>
                    <w:t>206</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val="0"/>
                      <w:bCs w:val="0"/>
                      <w:i w:val="0"/>
                      <w:color w:val="auto"/>
                      <w:kern w:val="0"/>
                      <w:sz w:val="21"/>
                      <w:szCs w:val="21"/>
                      <w:highlight w:val="none"/>
                      <w:u w:val="none"/>
                      <w:lang w:val="en-US" w:eastAsia="zh-CN" w:bidi="ar"/>
                    </w:rPr>
                  </w:pPr>
                  <w:r>
                    <w:rPr>
                      <w:rFonts w:hint="default" w:ascii="Times New Roman" w:hAnsi="Times New Roman" w:cs="Times New Roman"/>
                      <w:b w:val="0"/>
                      <w:bCs w:val="0"/>
                      <w:i w:val="0"/>
                      <w:color w:val="auto"/>
                      <w:kern w:val="0"/>
                      <w:sz w:val="21"/>
                      <w:szCs w:val="21"/>
                      <w:highlight w:val="none"/>
                      <w:u w:val="none"/>
                      <w:lang w:val="en-US" w:eastAsia="zh-CN" w:bidi="ar"/>
                    </w:rPr>
                    <w:t>211</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val="0"/>
                      <w:bCs w:val="0"/>
                      <w:i w:val="0"/>
                      <w:color w:val="auto"/>
                      <w:kern w:val="0"/>
                      <w:sz w:val="21"/>
                      <w:szCs w:val="21"/>
                      <w:highlight w:val="none"/>
                      <w:u w:val="none"/>
                      <w:lang w:val="en-US" w:eastAsia="zh-CN" w:bidi="ar"/>
                    </w:rPr>
                  </w:pPr>
                  <w:r>
                    <w:rPr>
                      <w:rFonts w:hint="default" w:ascii="Times New Roman" w:hAnsi="Times New Roman" w:cs="Times New Roman"/>
                      <w:b w:val="0"/>
                      <w:bCs w:val="0"/>
                      <w:i w:val="0"/>
                      <w:color w:val="auto"/>
                      <w:kern w:val="0"/>
                      <w:sz w:val="21"/>
                      <w:szCs w:val="21"/>
                      <w:highlight w:val="none"/>
                      <w:u w:val="none"/>
                      <w:lang w:val="en-US" w:eastAsia="zh-CN" w:bidi="ar"/>
                    </w:rPr>
                    <w:t>210</w:t>
                  </w:r>
                </w:p>
              </w:tc>
              <w:tc>
                <w:tcPr>
                  <w:tcW w:w="12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val="0"/>
                      <w:bCs w:val="0"/>
                      <w:i w:val="0"/>
                      <w:color w:val="auto"/>
                      <w:kern w:val="0"/>
                      <w:sz w:val="21"/>
                      <w:szCs w:val="21"/>
                      <w:highlight w:val="none"/>
                      <w:u w:val="none"/>
                      <w:lang w:val="en-US" w:eastAsia="zh-CN" w:bidi="ar"/>
                    </w:rPr>
                  </w:pPr>
                  <w:r>
                    <w:rPr>
                      <w:rFonts w:hint="default" w:ascii="Times New Roman" w:hAnsi="Times New Roman" w:cs="Times New Roman"/>
                      <w:b w:val="0"/>
                      <w:bCs w:val="0"/>
                      <w:i w:val="0"/>
                      <w:color w:val="auto"/>
                      <w:kern w:val="0"/>
                      <w:sz w:val="21"/>
                      <w:szCs w:val="21"/>
                      <w:highlight w:val="none"/>
                      <w:u w:val="none"/>
                      <w:lang w:val="en-US" w:eastAsia="zh-CN" w:bidi="ar"/>
                    </w:rPr>
                    <w:t>206</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208</w:t>
                  </w:r>
                </w:p>
              </w:tc>
              <w:tc>
                <w:tcPr>
                  <w:tcW w:w="9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color w:val="auto"/>
                      <w:sz w:val="21"/>
                      <w:szCs w:val="21"/>
                      <w:lang w:val="en-US" w:eastAsia="zh-CN"/>
                    </w:rPr>
                    <w:t>≤450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2004"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rPr>
                    <w:t>评价结果</w:t>
                  </w:r>
                </w:p>
              </w:tc>
              <w:tc>
                <w:tcPr>
                  <w:tcW w:w="7255" w:type="dxa"/>
                  <w:gridSpan w:val="6"/>
                  <w:tcBorders>
                    <w:tl2br w:val="nil"/>
                    <w:tr2bl w:val="nil"/>
                  </w:tcBorders>
                  <w:noWrap w:val="0"/>
                  <w:vAlign w:val="center"/>
                </w:tcPr>
                <w:p>
                  <w:pPr>
                    <w:pStyle w:val="30"/>
                    <w:keepNext w:val="0"/>
                    <w:keepLines w:val="0"/>
                    <w:pageBreakBefore w:val="0"/>
                    <w:numPr>
                      <w:ilvl w:val="0"/>
                      <w:numId w:val="0"/>
                    </w:numPr>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本项目回用水中</w:t>
                  </w:r>
                  <w:r>
                    <w:rPr>
                      <w:rFonts w:hint="default" w:ascii="Times New Roman" w:hAnsi="Times New Roman" w:cs="Times New Roman" w:eastAsiaTheme="minorEastAsia"/>
                      <w:sz w:val="21"/>
                      <w:szCs w:val="21"/>
                      <w:lang w:val="en-US" w:eastAsia="zh-CN"/>
                    </w:rPr>
                    <w:t>COD</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SS</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石油类</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总硬度</w:t>
                  </w:r>
                  <w:r>
                    <w:rPr>
                      <w:rFonts w:hint="default" w:ascii="Times New Roman" w:hAnsi="Times New Roman" w:eastAsia="宋体" w:cs="Times New Roman"/>
                      <w:b w:val="0"/>
                      <w:bCs w:val="0"/>
                      <w:color w:val="auto"/>
                      <w:sz w:val="21"/>
                      <w:szCs w:val="21"/>
                      <w:lang w:val="en-US" w:eastAsia="zh-CN"/>
                    </w:rPr>
                    <w:t>限值符合</w:t>
                  </w:r>
                  <w:r>
                    <w:rPr>
                      <w:rFonts w:hint="default" w:ascii="Times New Roman" w:hAnsi="Times New Roman" w:eastAsia="宋体" w:cs="Times New Roman"/>
                      <w:b w:val="0"/>
                      <w:bCs w:val="0"/>
                      <w:color w:val="auto"/>
                      <w:sz w:val="21"/>
                      <w:szCs w:val="21"/>
                      <w:highlight w:val="none"/>
                      <w:lang w:val="en-US" w:eastAsia="zh-CN"/>
                    </w:rPr>
                    <w:t>《城市污水再生利用工业用水水质》GB/T 19923-2005表1中标准。</w:t>
                  </w:r>
                </w:p>
              </w:tc>
            </w:tr>
          </w:tbl>
          <w:p>
            <w:pPr>
              <w:jc w:val="center"/>
              <w:rPr>
                <w:rFonts w:hint="eastAsia" w:eastAsia="宋体"/>
                <w:b/>
                <w:bCs/>
                <w:sz w:val="24"/>
                <w:szCs w:val="24"/>
                <w:lang w:val="en-US" w:eastAsia="zh-CN"/>
              </w:rPr>
            </w:pPr>
            <w:r>
              <w:rPr>
                <w:b/>
                <w:bCs/>
                <w:sz w:val="24"/>
                <w:szCs w:val="24"/>
              </w:rPr>
              <w:t>表7-</w:t>
            </w:r>
            <w:r>
              <w:rPr>
                <w:rFonts w:hint="eastAsia"/>
                <w:b/>
                <w:bCs/>
                <w:sz w:val="24"/>
                <w:szCs w:val="24"/>
                <w:lang w:val="en-US" w:eastAsia="zh-CN"/>
              </w:rPr>
              <w:t>4回用水</w:t>
            </w:r>
            <w:r>
              <w:rPr>
                <w:b/>
                <w:bCs/>
                <w:sz w:val="24"/>
                <w:szCs w:val="24"/>
                <w:lang w:val="zh-CN"/>
              </w:rPr>
              <w:t>监测结果</w:t>
            </w:r>
            <w:r>
              <w:rPr>
                <w:rFonts w:hint="eastAsia"/>
                <w:b/>
                <w:bCs/>
                <w:sz w:val="24"/>
                <w:szCs w:val="24"/>
                <w:lang w:val="en-US" w:eastAsia="zh-CN"/>
              </w:rPr>
              <w:t>2</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995"/>
              <w:gridCol w:w="1248"/>
              <w:gridCol w:w="1248"/>
              <w:gridCol w:w="1248"/>
              <w:gridCol w:w="1248"/>
              <w:gridCol w:w="1251"/>
              <w:gridCol w:w="9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检测点位</w:t>
                  </w:r>
                </w:p>
              </w:tc>
              <w:tc>
                <w:tcPr>
                  <w:tcW w:w="7224"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混合废水（回用水）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采样日期</w:t>
                  </w:r>
                </w:p>
              </w:tc>
              <w:tc>
                <w:tcPr>
                  <w:tcW w:w="7224"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2022年11月27日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检测项目</w:t>
                  </w:r>
                </w:p>
              </w:tc>
              <w:tc>
                <w:tcPr>
                  <w:tcW w:w="6243"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检测结果</w:t>
                  </w:r>
                </w:p>
              </w:tc>
              <w:tc>
                <w:tcPr>
                  <w:tcW w:w="98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参考</w:t>
                  </w:r>
                  <w:r>
                    <w:rPr>
                      <w:rFonts w:hint="default" w:ascii="Times New Roman" w:hAnsi="Times New Roman" w:eastAsia="宋体" w:cs="Times New Roman"/>
                      <w:color w:val="auto"/>
                      <w:sz w:val="21"/>
                      <w:szCs w:val="21"/>
                      <w:lang w:val="en-US" w:eastAsia="zh-CN"/>
                    </w:rPr>
                    <w:t>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频次</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第一次</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第二次</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第三次</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第四次</w:t>
                  </w:r>
                </w:p>
              </w:tc>
              <w:tc>
                <w:tcPr>
                  <w:tcW w:w="12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均值/范围</w:t>
                  </w:r>
                </w:p>
              </w:tc>
              <w:tc>
                <w:tcPr>
                  <w:tcW w:w="98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样品状态</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无色、透明</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无色、透明</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无色、透明</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142"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无色、透明</w:t>
                  </w:r>
                </w:p>
              </w:tc>
              <w:tc>
                <w:tcPr>
                  <w:tcW w:w="12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w:t>
                  </w:r>
                </w:p>
              </w:tc>
              <w:tc>
                <w:tcPr>
                  <w:tcW w:w="9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悬浮物（</w:t>
                  </w:r>
                  <w:r>
                    <w:rPr>
                      <w:rFonts w:hint="default" w:ascii="Times New Roman" w:hAnsi="Times New Roman" w:cs="Times New Roman"/>
                      <w:b w:val="0"/>
                      <w:bCs w:val="0"/>
                      <w:color w:val="auto"/>
                      <w:sz w:val="21"/>
                      <w:szCs w:val="21"/>
                    </w:rPr>
                    <w:t>mg/L</w:t>
                  </w:r>
                  <w:r>
                    <w:rPr>
                      <w:rFonts w:hint="eastAsia" w:ascii="Times New Roman" w:hAnsi="Times New Roman" w:cs="Times New Roman"/>
                      <w:color w:val="auto"/>
                      <w:sz w:val="21"/>
                      <w:szCs w:val="21"/>
                      <w:lang w:val="en-US" w:eastAsia="zh-CN"/>
                    </w:rPr>
                    <w:t>）</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14</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15</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12</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16</w:t>
                  </w:r>
                </w:p>
              </w:tc>
              <w:tc>
                <w:tcPr>
                  <w:tcW w:w="12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14</w:t>
                  </w:r>
                </w:p>
              </w:tc>
              <w:tc>
                <w:tcPr>
                  <w:tcW w:w="9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67" w:hRule="atLeast"/>
                <w:jc w:val="center"/>
              </w:trPr>
              <w:tc>
                <w:tcPr>
                  <w:tcW w:w="19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化学需氧量（</w:t>
                  </w:r>
                  <w:r>
                    <w:rPr>
                      <w:rFonts w:hint="default" w:ascii="Times New Roman" w:hAnsi="Times New Roman" w:cs="Times New Roman"/>
                      <w:b w:val="0"/>
                      <w:bCs w:val="0"/>
                      <w:color w:val="auto"/>
                      <w:sz w:val="21"/>
                      <w:szCs w:val="21"/>
                    </w:rPr>
                    <w:t>mg/L</w:t>
                  </w:r>
                  <w:r>
                    <w:rPr>
                      <w:rFonts w:hint="eastAsia" w:ascii="Times New Roman" w:hAnsi="Times New Roman" w:cs="Times New Roman"/>
                      <w:color w:val="auto"/>
                      <w:sz w:val="21"/>
                      <w:szCs w:val="21"/>
                      <w:lang w:val="en-US" w:eastAsia="zh-CN"/>
                    </w:rPr>
                    <w:t>）</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24</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30</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29</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25</w:t>
                  </w:r>
                </w:p>
              </w:tc>
              <w:tc>
                <w:tcPr>
                  <w:tcW w:w="12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27</w:t>
                  </w:r>
                </w:p>
              </w:tc>
              <w:tc>
                <w:tcPr>
                  <w:tcW w:w="9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石油类（</w:t>
                  </w:r>
                  <w:r>
                    <w:rPr>
                      <w:rFonts w:hint="default" w:ascii="Times New Roman" w:hAnsi="Times New Roman" w:cs="Times New Roman"/>
                      <w:b w:val="0"/>
                      <w:bCs w:val="0"/>
                      <w:color w:val="auto"/>
                      <w:sz w:val="21"/>
                      <w:szCs w:val="21"/>
                    </w:rPr>
                    <w:t>mg/L</w:t>
                  </w:r>
                  <w:r>
                    <w:rPr>
                      <w:rFonts w:hint="eastAsia" w:ascii="Times New Roman" w:hAnsi="Times New Roman" w:cs="Times New Roman"/>
                      <w:color w:val="auto"/>
                      <w:sz w:val="21"/>
                      <w:szCs w:val="21"/>
                      <w:lang w:val="en-US" w:eastAsia="zh-CN"/>
                    </w:rPr>
                    <w:t>）</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0.69</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0.66</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0.69</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0.68</w:t>
                  </w:r>
                </w:p>
              </w:tc>
              <w:tc>
                <w:tcPr>
                  <w:tcW w:w="12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0.68</w:t>
                  </w:r>
                </w:p>
              </w:tc>
              <w:tc>
                <w:tcPr>
                  <w:tcW w:w="9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总硬度（</w:t>
                  </w:r>
                  <w:r>
                    <w:rPr>
                      <w:rFonts w:hint="default" w:ascii="Times New Roman" w:hAnsi="Times New Roman" w:cs="Times New Roman"/>
                      <w:b w:val="0"/>
                      <w:bCs w:val="0"/>
                      <w:color w:val="auto"/>
                      <w:sz w:val="21"/>
                      <w:szCs w:val="21"/>
                    </w:rPr>
                    <w:t>mg/L</w:t>
                  </w:r>
                  <w:r>
                    <w:rPr>
                      <w:rFonts w:hint="eastAsia" w:ascii="Times New Roman" w:hAnsi="Times New Roman" w:cs="Times New Roman"/>
                      <w:color w:val="auto"/>
                      <w:sz w:val="21"/>
                      <w:szCs w:val="21"/>
                      <w:lang w:val="en-US" w:eastAsia="zh-CN"/>
                    </w:rPr>
                    <w:t>）</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207</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215</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209</w:t>
                  </w:r>
                </w:p>
              </w:tc>
              <w:tc>
                <w:tcPr>
                  <w:tcW w:w="124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217</w:t>
                  </w:r>
                </w:p>
              </w:tc>
              <w:tc>
                <w:tcPr>
                  <w:tcW w:w="12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212</w:t>
                  </w:r>
                </w:p>
              </w:tc>
              <w:tc>
                <w:tcPr>
                  <w:tcW w:w="9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cs="Times New Roman"/>
                      <w:b/>
                      <w:bCs/>
                      <w:color w:val="auto"/>
                      <w:sz w:val="21"/>
                      <w:szCs w:val="21"/>
                      <w:lang w:val="en-US" w:eastAsia="zh-CN"/>
                    </w:rPr>
                  </w:pP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450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1995"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rPr>
                    <w:t>评价结果</w:t>
                  </w:r>
                </w:p>
              </w:tc>
              <w:tc>
                <w:tcPr>
                  <w:tcW w:w="7224" w:type="dxa"/>
                  <w:gridSpan w:val="6"/>
                  <w:tcBorders>
                    <w:tl2br w:val="nil"/>
                    <w:tr2bl w:val="nil"/>
                  </w:tcBorders>
                  <w:noWrap w:val="0"/>
                  <w:vAlign w:val="center"/>
                </w:tcPr>
                <w:p>
                  <w:pPr>
                    <w:pStyle w:val="30"/>
                    <w:keepNext w:val="0"/>
                    <w:keepLines w:val="0"/>
                    <w:pageBreakBefore w:val="0"/>
                    <w:numPr>
                      <w:ilvl w:val="0"/>
                      <w:numId w:val="0"/>
                    </w:numPr>
                    <w:kinsoku/>
                    <w:wordWrap/>
                    <w:overflowPunct/>
                    <w:topLinePunct w:val="0"/>
                    <w:autoSpaceDE/>
                    <w:autoSpaceDN/>
                    <w:bidi w:val="0"/>
                    <w:adjustRightInd/>
                    <w:snapToGrid/>
                    <w:ind w:left="0" w:leftChars="0" w:right="0" w:rightChars="0" w:firstLine="0" w:firstLineChars="0"/>
                    <w:jc w:val="left"/>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本项目回用水中</w:t>
                  </w:r>
                  <w:r>
                    <w:rPr>
                      <w:rFonts w:hint="default" w:ascii="Times New Roman" w:hAnsi="Times New Roman" w:cs="Times New Roman" w:eastAsiaTheme="minorEastAsia"/>
                      <w:sz w:val="21"/>
                      <w:szCs w:val="21"/>
                      <w:lang w:val="en-US" w:eastAsia="zh-CN"/>
                    </w:rPr>
                    <w:t>COD</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SS</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石油类</w:t>
                  </w:r>
                  <w:r>
                    <w:rPr>
                      <w:rFonts w:hint="default"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总硬度</w:t>
                  </w:r>
                  <w:r>
                    <w:rPr>
                      <w:rFonts w:hint="default" w:ascii="Times New Roman" w:hAnsi="Times New Roman" w:eastAsia="宋体" w:cs="Times New Roman"/>
                      <w:b w:val="0"/>
                      <w:bCs w:val="0"/>
                      <w:color w:val="auto"/>
                      <w:sz w:val="21"/>
                      <w:szCs w:val="21"/>
                      <w:lang w:val="en-US" w:eastAsia="zh-CN"/>
                    </w:rPr>
                    <w:t>限值符合</w:t>
                  </w:r>
                  <w:r>
                    <w:rPr>
                      <w:rFonts w:hint="default" w:ascii="Times New Roman" w:hAnsi="Times New Roman" w:eastAsia="宋体" w:cs="Times New Roman"/>
                      <w:b w:val="0"/>
                      <w:bCs w:val="0"/>
                      <w:color w:val="auto"/>
                      <w:sz w:val="21"/>
                      <w:szCs w:val="21"/>
                      <w:highlight w:val="none"/>
                      <w:lang w:val="en-US" w:eastAsia="zh-CN"/>
                    </w:rPr>
                    <w:t>《城市污水再生利用工业用水水质》GB/T 19923-2005表1中标准。</w:t>
                  </w:r>
                </w:p>
              </w:tc>
            </w:tr>
          </w:tbl>
          <w:p>
            <w:pPr>
              <w:pStyle w:val="30"/>
            </w:pPr>
          </w:p>
        </w:tc>
      </w:tr>
    </w:tbl>
    <w:tbl>
      <w:tblPr>
        <w:tblStyle w:val="81"/>
        <w:tblpPr w:leftFromText="180" w:rightFromText="180" w:vertAnchor="text" w:tblpXSpec="center" w:tblpY="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2" w:hRule="atLeast"/>
        </w:trPr>
        <w:tc>
          <w:tcPr>
            <w:tcW w:w="9500" w:type="dxa"/>
          </w:tcPr>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2、废气</w:t>
            </w:r>
          </w:p>
          <w:p>
            <w:pPr>
              <w:spacing w:line="500" w:lineRule="exact"/>
              <w:ind w:left="120" w:leftChars="57" w:firstLine="360" w:firstLineChars="150"/>
              <w:jc w:val="left"/>
              <w:rPr>
                <w:rFonts w:eastAsiaTheme="minorEastAsia"/>
                <w:sz w:val="24"/>
                <w:szCs w:val="24"/>
              </w:rPr>
            </w:pPr>
            <w:r>
              <w:rPr>
                <w:rFonts w:eastAsiaTheme="minorEastAsia"/>
                <w:sz w:val="24"/>
              </w:rPr>
              <w:t>本项目</w:t>
            </w:r>
            <w:r>
              <w:rPr>
                <w:rFonts w:eastAsiaTheme="minorEastAsia"/>
                <w:sz w:val="24"/>
                <w:szCs w:val="24"/>
              </w:rPr>
              <w:t>废气</w:t>
            </w:r>
            <w:r>
              <w:rPr>
                <w:rFonts w:eastAsiaTheme="minorEastAsia"/>
                <w:sz w:val="24"/>
                <w:szCs w:val="24"/>
                <w:lang w:val="zh-CN"/>
              </w:rPr>
              <w:t>监测结果见表</w:t>
            </w:r>
            <w:r>
              <w:rPr>
                <w:rFonts w:eastAsiaTheme="minorEastAsia"/>
                <w:sz w:val="24"/>
                <w:szCs w:val="24"/>
              </w:rPr>
              <w:t>7-</w:t>
            </w:r>
            <w:r>
              <w:rPr>
                <w:rFonts w:hint="eastAsia" w:eastAsiaTheme="minorEastAsia"/>
                <w:sz w:val="24"/>
                <w:szCs w:val="24"/>
                <w:lang w:val="en-US" w:eastAsia="zh-CN"/>
              </w:rPr>
              <w:t>3</w:t>
            </w:r>
            <w:r>
              <w:rPr>
                <w:rFonts w:hint="eastAsia" w:eastAsiaTheme="minorEastAsia"/>
                <w:sz w:val="24"/>
                <w:szCs w:val="24"/>
              </w:rPr>
              <w:t>、7-</w:t>
            </w:r>
            <w:r>
              <w:rPr>
                <w:rFonts w:hint="eastAsia" w:eastAsiaTheme="minorEastAsia"/>
                <w:sz w:val="24"/>
                <w:szCs w:val="24"/>
                <w:lang w:val="en-US" w:eastAsia="zh-CN"/>
              </w:rPr>
              <w:t>4</w:t>
            </w:r>
            <w:r>
              <w:rPr>
                <w:rFonts w:hint="eastAsia" w:eastAsiaTheme="minorEastAsia"/>
                <w:sz w:val="24"/>
                <w:szCs w:val="24"/>
              </w:rPr>
              <w:t>、7-</w:t>
            </w:r>
            <w:r>
              <w:rPr>
                <w:rFonts w:hint="eastAsia" w:eastAsiaTheme="minorEastAsia"/>
                <w:sz w:val="24"/>
                <w:szCs w:val="24"/>
                <w:lang w:val="en-US" w:eastAsia="zh-CN"/>
              </w:rPr>
              <w:t>5</w:t>
            </w:r>
            <w:r>
              <w:rPr>
                <w:rFonts w:eastAsiaTheme="minorEastAsia"/>
                <w:sz w:val="24"/>
                <w:szCs w:val="24"/>
              </w:rPr>
              <w:t>。监测时气象情况统计见表7-</w:t>
            </w:r>
            <w:r>
              <w:rPr>
                <w:rFonts w:hint="eastAsia" w:eastAsiaTheme="minorEastAsia"/>
                <w:sz w:val="24"/>
                <w:szCs w:val="24"/>
                <w:lang w:val="en-US" w:eastAsia="zh-CN"/>
              </w:rPr>
              <w:t>6</w:t>
            </w:r>
            <w:r>
              <w:rPr>
                <w:rFonts w:eastAsiaTheme="minorEastAsia"/>
                <w:sz w:val="24"/>
                <w:szCs w:val="24"/>
              </w:rPr>
              <w:t>。</w:t>
            </w:r>
          </w:p>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5</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1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6"/>
              <w:gridCol w:w="383"/>
              <w:gridCol w:w="492"/>
              <w:gridCol w:w="801"/>
              <w:gridCol w:w="662"/>
              <w:gridCol w:w="644"/>
              <w:gridCol w:w="615"/>
              <w:gridCol w:w="1155"/>
              <w:gridCol w:w="1063"/>
              <w:gridCol w:w="678"/>
              <w:gridCol w:w="362"/>
              <w:gridCol w:w="972"/>
              <w:gridCol w:w="9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180" w:type="dxa"/>
                  <w:gridSpan w:val="13"/>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6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369" w:type="dxa"/>
                  <w:gridSpan w:val="6"/>
                  <w:vAlign w:val="center"/>
                </w:tcPr>
                <w:p>
                  <w:pPr>
                    <w:jc w:val="left"/>
                    <w:rPr>
                      <w:rFonts w:hint="default" w:ascii="Times New Roman" w:hAnsi="Times New Roman" w:eastAsia="宋体" w:cs="Times New Roman"/>
                      <w:bCs/>
                      <w:sz w:val="21"/>
                      <w:szCs w:val="21"/>
                    </w:rPr>
                  </w:pPr>
                  <w:r>
                    <w:rPr>
                      <w:rFonts w:hint="eastAsia" w:cs="Times New Roman"/>
                      <w:bCs/>
                      <w:sz w:val="21"/>
                      <w:szCs w:val="21"/>
                      <w:lang w:val="en-US" w:eastAsia="zh-CN"/>
                    </w:rPr>
                    <w:t>喷砂</w:t>
                  </w:r>
                  <w:r>
                    <w:rPr>
                      <w:rFonts w:hint="default" w:ascii="Times New Roman" w:hAnsi="Times New Roman" w:eastAsia="宋体" w:cs="Times New Roman"/>
                      <w:bCs/>
                      <w:sz w:val="21"/>
                      <w:szCs w:val="21"/>
                    </w:rPr>
                    <w:t>工段</w:t>
                  </w:r>
                </w:p>
              </w:tc>
              <w:tc>
                <w:tcPr>
                  <w:tcW w:w="1741"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2301"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76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1955" w:type="dxa"/>
                  <w:gridSpan w:val="3"/>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highlight w:val="none"/>
                      <w:lang w:val="en-US" w:eastAsia="zh-CN"/>
                    </w:rPr>
                    <w:t>袋式除尘器</w:t>
                  </w:r>
                </w:p>
              </w:tc>
              <w:tc>
                <w:tcPr>
                  <w:tcW w:w="64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770"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741"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2301"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进、</w:t>
                  </w:r>
                  <w:r>
                    <w:rPr>
                      <w:rFonts w:hint="default" w:ascii="Times New Roman" w:hAnsi="Times New Roman" w:eastAsia="宋体" w:cs="Times New Roman"/>
                      <w:sz w:val="21"/>
                      <w:szCs w:val="21"/>
                    </w:rPr>
                    <w:t>出口：</w:t>
                  </w:r>
                  <w:r>
                    <w:rPr>
                      <w:rFonts w:hint="default" w:ascii="Times New Roman" w:hAnsi="Times New Roman" w:eastAsia="宋体" w:cs="Times New Roman"/>
                      <w:bCs/>
                      <w:color w:val="auto"/>
                      <w:sz w:val="21"/>
                      <w:szCs w:val="21"/>
                      <w:lang w:val="en-US" w:eastAsia="zh-CN"/>
                    </w:rPr>
                    <w:t>0.</w:t>
                  </w:r>
                  <w:r>
                    <w:rPr>
                      <w:rFonts w:hint="eastAsia" w:cs="Times New Roman"/>
                      <w:bCs/>
                      <w:color w:val="auto"/>
                      <w:sz w:val="21"/>
                      <w:szCs w:val="21"/>
                      <w:lang w:val="en-US" w:eastAsia="zh-CN"/>
                    </w:rPr>
                    <w:t>0491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180" w:type="dxa"/>
                  <w:gridSpan w:val="13"/>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86"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875"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80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662"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6456" w:type="dxa"/>
                  <w:gridSpan w:val="8"/>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875" w:type="dxa"/>
                  <w:gridSpan w:val="2"/>
                  <w:vMerge w:val="continue"/>
                  <w:vAlign w:val="center"/>
                </w:tcPr>
                <w:p>
                  <w:pPr>
                    <w:jc w:val="center"/>
                    <w:rPr>
                      <w:rFonts w:hint="default" w:ascii="Times New Roman" w:hAnsi="Times New Roman" w:eastAsia="宋体" w:cs="Times New Roman"/>
                      <w:sz w:val="21"/>
                      <w:szCs w:val="21"/>
                    </w:rPr>
                  </w:pPr>
                </w:p>
              </w:tc>
              <w:tc>
                <w:tcPr>
                  <w:tcW w:w="801" w:type="dxa"/>
                  <w:vMerge w:val="continue"/>
                  <w:vAlign w:val="center"/>
                </w:tcPr>
                <w:p>
                  <w:pPr>
                    <w:jc w:val="center"/>
                    <w:rPr>
                      <w:rFonts w:hint="default" w:ascii="Times New Roman" w:hAnsi="Times New Roman" w:eastAsia="宋体" w:cs="Times New Roman"/>
                      <w:sz w:val="21"/>
                      <w:szCs w:val="21"/>
                    </w:rPr>
                  </w:pPr>
                </w:p>
              </w:tc>
              <w:tc>
                <w:tcPr>
                  <w:tcW w:w="662" w:type="dxa"/>
                  <w:vMerge w:val="continue"/>
                  <w:vAlign w:val="center"/>
                </w:tcPr>
                <w:p>
                  <w:pPr>
                    <w:jc w:val="center"/>
                    <w:rPr>
                      <w:rFonts w:hint="default" w:ascii="Times New Roman" w:hAnsi="Times New Roman" w:eastAsia="宋体" w:cs="Times New Roman"/>
                      <w:sz w:val="21"/>
                      <w:szCs w:val="21"/>
                    </w:rPr>
                  </w:pPr>
                </w:p>
              </w:tc>
              <w:tc>
                <w:tcPr>
                  <w:tcW w:w="3477" w:type="dxa"/>
                  <w:gridSpan w:val="4"/>
                  <w:vAlign w:val="center"/>
                </w:tcPr>
                <w:p>
                  <w:pPr>
                    <w:pStyle w:val="4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2.</w:t>
                  </w:r>
                  <w:r>
                    <w:rPr>
                      <w:rFonts w:hint="eastAsia" w:cs="Times New Roman"/>
                      <w:sz w:val="21"/>
                      <w:szCs w:val="21"/>
                      <w:lang w:val="en-US" w:eastAsia="zh-CN"/>
                    </w:rPr>
                    <w:t>8.19</w:t>
                  </w:r>
                </w:p>
              </w:tc>
              <w:tc>
                <w:tcPr>
                  <w:tcW w:w="2979" w:type="dxa"/>
                  <w:gridSpan w:val="4"/>
                  <w:vAlign w:val="center"/>
                </w:tcPr>
                <w:p>
                  <w:pPr>
                    <w:pStyle w:val="44"/>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2.</w:t>
                  </w:r>
                  <w:r>
                    <w:rPr>
                      <w:rFonts w:hint="eastAsia" w:cs="Times New Roman"/>
                      <w:sz w:val="21"/>
                      <w:szCs w:val="21"/>
                      <w:lang w:val="en-US" w:eastAsia="zh-CN"/>
                    </w:rPr>
                    <w:t>8.20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875" w:type="dxa"/>
                  <w:gridSpan w:val="2"/>
                  <w:vMerge w:val="continue"/>
                  <w:vAlign w:val="center"/>
                </w:tcPr>
                <w:p>
                  <w:pPr>
                    <w:jc w:val="center"/>
                    <w:rPr>
                      <w:rFonts w:hint="default" w:ascii="Times New Roman" w:hAnsi="Times New Roman" w:eastAsia="宋体" w:cs="Times New Roman"/>
                      <w:sz w:val="21"/>
                      <w:szCs w:val="21"/>
                    </w:rPr>
                  </w:pPr>
                </w:p>
              </w:tc>
              <w:tc>
                <w:tcPr>
                  <w:tcW w:w="801" w:type="dxa"/>
                  <w:vMerge w:val="continue"/>
                  <w:vAlign w:val="center"/>
                </w:tcPr>
                <w:p>
                  <w:pPr>
                    <w:jc w:val="center"/>
                    <w:rPr>
                      <w:rFonts w:hint="default" w:ascii="Times New Roman" w:hAnsi="Times New Roman" w:eastAsia="宋体" w:cs="Times New Roman"/>
                      <w:sz w:val="21"/>
                      <w:szCs w:val="21"/>
                    </w:rPr>
                  </w:pPr>
                </w:p>
              </w:tc>
              <w:tc>
                <w:tcPr>
                  <w:tcW w:w="662" w:type="dxa"/>
                  <w:vMerge w:val="continue"/>
                  <w:vAlign w:val="center"/>
                </w:tcPr>
                <w:p>
                  <w:pPr>
                    <w:jc w:val="center"/>
                    <w:rPr>
                      <w:rFonts w:hint="default" w:ascii="Times New Roman" w:hAnsi="Times New Roman" w:eastAsia="宋体" w:cs="Times New Roman"/>
                      <w:sz w:val="21"/>
                      <w:szCs w:val="21"/>
                    </w:rPr>
                  </w:pPr>
                </w:p>
              </w:tc>
              <w:tc>
                <w:tcPr>
                  <w:tcW w:w="1259"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155"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63"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40"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72"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67"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354" w:hRule="atLeast"/>
                <w:jc w:val="center"/>
              </w:trPr>
              <w:tc>
                <w:tcPr>
                  <w:tcW w:w="386" w:type="dxa"/>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1#排气筒</w:t>
                  </w:r>
                </w:p>
              </w:tc>
              <w:tc>
                <w:tcPr>
                  <w:tcW w:w="8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80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59"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466</w:t>
                  </w:r>
                </w:p>
              </w:tc>
              <w:tc>
                <w:tcPr>
                  <w:tcW w:w="115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495</w:t>
                  </w:r>
                </w:p>
              </w:tc>
              <w:tc>
                <w:tcPr>
                  <w:tcW w:w="106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521</w:t>
                  </w:r>
                </w:p>
              </w:tc>
              <w:tc>
                <w:tcPr>
                  <w:tcW w:w="104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539</w:t>
                  </w:r>
                </w:p>
              </w:tc>
              <w:tc>
                <w:tcPr>
                  <w:tcW w:w="97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510</w:t>
                  </w:r>
                </w:p>
              </w:tc>
              <w:tc>
                <w:tcPr>
                  <w:tcW w:w="96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875" w:type="dxa"/>
                  <w:gridSpan w:val="2"/>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颗粒物</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801"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1259"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1.3</w:t>
                  </w:r>
                </w:p>
              </w:tc>
              <w:tc>
                <w:tcPr>
                  <w:tcW w:w="115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1.2</w:t>
                  </w:r>
                </w:p>
              </w:tc>
              <w:tc>
                <w:tcPr>
                  <w:tcW w:w="106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1.1</w:t>
                  </w:r>
                </w:p>
              </w:tc>
              <w:tc>
                <w:tcPr>
                  <w:tcW w:w="104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1.4</w:t>
                  </w:r>
                </w:p>
              </w:tc>
              <w:tc>
                <w:tcPr>
                  <w:tcW w:w="97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1.5</w:t>
                  </w:r>
                </w:p>
              </w:tc>
              <w:tc>
                <w:tcPr>
                  <w:tcW w:w="96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lang w:val="en-US" w:eastAsia="zh-CN"/>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66"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875" w:type="dxa"/>
                  <w:gridSpan w:val="2"/>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颗粒物</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80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66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259"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bCs/>
                      <w:color w:val="auto"/>
                      <w:sz w:val="21"/>
                      <w:szCs w:val="21"/>
                      <w:lang w:val="en-US" w:eastAsia="zh-CN"/>
                    </w:rPr>
                    <w:t>6.06</w:t>
                  </w: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115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bCs/>
                      <w:color w:val="auto"/>
                      <w:sz w:val="21"/>
                      <w:szCs w:val="21"/>
                      <w:lang w:val="en-US" w:eastAsia="zh-CN"/>
                    </w:rPr>
                    <w:t>5.94</w:t>
                  </w: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106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eastAsia="宋体" w:cs="Times New Roman"/>
                      <w:bCs/>
                      <w:color w:val="auto"/>
                      <w:sz w:val="21"/>
                      <w:szCs w:val="21"/>
                      <w:lang w:val="en-US" w:eastAsia="zh-CN"/>
                    </w:rPr>
                    <w:t>5.73</w:t>
                  </w: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104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eastAsia="宋体" w:cs="Times New Roman"/>
                      <w:bCs/>
                      <w:color w:val="auto"/>
                      <w:sz w:val="21"/>
                      <w:szCs w:val="21"/>
                      <w:lang w:val="en-US" w:eastAsia="zh-CN"/>
                    </w:rPr>
                    <w:t>7.55</w:t>
                  </w: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97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eastAsia="宋体" w:cs="Times New Roman"/>
                      <w:bCs/>
                      <w:color w:val="auto"/>
                      <w:sz w:val="21"/>
                      <w:szCs w:val="21"/>
                      <w:lang w:val="en-US" w:eastAsia="zh-CN"/>
                    </w:rPr>
                    <w:t>7.65</w:t>
                  </w: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96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bCs/>
                      <w:color w:val="auto"/>
                      <w:sz w:val="21"/>
                      <w:szCs w:val="21"/>
                      <w:lang w:val="en-US" w:eastAsia="zh-CN"/>
                    </w:rPr>
                    <w:t>6.25</w:t>
                  </w: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1261" w:type="dxa"/>
                  <w:gridSpan w:val="3"/>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评价结果</w:t>
                  </w:r>
                </w:p>
              </w:tc>
              <w:tc>
                <w:tcPr>
                  <w:tcW w:w="7919" w:type="dxa"/>
                  <w:gridSpan w:val="10"/>
                  <w:vAlign w:val="center"/>
                </w:tcPr>
                <w:p>
                  <w:pPr>
                    <w:pStyle w:val="277"/>
                    <w:keepNext w:val="0"/>
                    <w:keepLines w:val="0"/>
                    <w:pageBreakBefore w:val="0"/>
                    <w:numPr>
                      <w:ilvl w:val="0"/>
                      <w:numId w:val="8"/>
                    </w:numPr>
                    <w:kinsoku/>
                    <w:wordWrap/>
                    <w:overflowPunct/>
                    <w:topLinePunct w:val="0"/>
                    <w:autoSpaceDE/>
                    <w:autoSpaceDN/>
                    <w:bidi w:val="0"/>
                    <w:adjustRightInd/>
                    <w:snapToGrid/>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经检测，</w:t>
                  </w:r>
                  <w:r>
                    <w:rPr>
                      <w:rFonts w:hint="default" w:ascii="Times New Roman" w:hAnsi="Times New Roman" w:eastAsia="宋体" w:cs="Times New Roman"/>
                      <w:sz w:val="21"/>
                      <w:szCs w:val="21"/>
                      <w:highlight w:val="none"/>
                    </w:rPr>
                    <w:t>该废气治理设施实测排风量</w:t>
                  </w:r>
                  <w:r>
                    <w:rPr>
                      <w:rFonts w:hint="eastAsia" w:eastAsia="宋体" w:cs="Times New Roman"/>
                      <w:sz w:val="21"/>
                      <w:szCs w:val="21"/>
                      <w:highlight w:val="none"/>
                      <w:lang w:val="en-US" w:eastAsia="zh-CN"/>
                    </w:rPr>
                    <w:t>502</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eastAsia" w:eastAsia="宋体" w:cs="Times New Roman"/>
                      <w:sz w:val="21"/>
                      <w:szCs w:val="21"/>
                      <w:highlight w:val="none"/>
                      <w:lang w:val="en-US" w:eastAsia="zh-CN"/>
                    </w:rPr>
                    <w:t>未达到</w:t>
                  </w:r>
                  <w:r>
                    <w:rPr>
                      <w:rFonts w:hint="default" w:ascii="Times New Roman" w:hAnsi="Times New Roman" w:eastAsia="宋体" w:cs="Times New Roman"/>
                      <w:sz w:val="21"/>
                      <w:szCs w:val="21"/>
                      <w:highlight w:val="none"/>
                    </w:rPr>
                    <w:t>环评设计排风量（</w:t>
                  </w:r>
                  <w:r>
                    <w:rPr>
                      <w:rFonts w:hint="eastAsia" w:eastAsia="宋体" w:cs="Times New Roman"/>
                      <w:sz w:val="21"/>
                      <w:szCs w:val="21"/>
                      <w:highlight w:val="none"/>
                      <w:lang w:val="en-US" w:eastAsia="zh-CN"/>
                    </w:rPr>
                    <w:t>2500</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eastAsia" w:eastAsia="宋体" w:cs="Times New Roman"/>
                      <w:sz w:val="21"/>
                      <w:szCs w:val="21"/>
                      <w:highlight w:val="none"/>
                      <w:lang w:eastAsia="zh-CN"/>
                    </w:rPr>
                    <w:t>，</w:t>
                  </w:r>
                  <w:r>
                    <w:rPr>
                      <w:rFonts w:hint="eastAsia" w:eastAsia="宋体" w:cs="Times New Roman"/>
                      <w:sz w:val="21"/>
                      <w:szCs w:val="21"/>
                      <w:highlight w:val="none"/>
                      <w:lang w:val="en-US" w:eastAsia="zh-CN"/>
                    </w:rPr>
                    <w:t>但可满足实际使用风量</w:t>
                  </w:r>
                  <w:r>
                    <w:rPr>
                      <w:rFonts w:hint="default" w:ascii="Times New Roman" w:hAnsi="Times New Roman" w:eastAsia="宋体" w:cs="Times New Roman"/>
                      <w:sz w:val="21"/>
                      <w:szCs w:val="21"/>
                      <w:highlight w:val="none"/>
                      <w:lang w:val="en-US" w:eastAsia="zh-CN"/>
                    </w:rPr>
                    <w:t>。</w:t>
                  </w:r>
                </w:p>
                <w:p>
                  <w:pPr>
                    <w:keepNext w:val="0"/>
                    <w:keepLines w:val="0"/>
                    <w:pageBreakBefore w:val="0"/>
                    <w:kinsoku/>
                    <w:wordWrap/>
                    <w:overflowPunct/>
                    <w:topLinePunct w:val="0"/>
                    <w:autoSpaceDE/>
                    <w:autoSpaceDN/>
                    <w:bidi w:val="0"/>
                    <w:adjustRightInd/>
                    <w:snapToGrid/>
                    <w:jc w:val="left"/>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2</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rPr>
                    <w:t>1#排气筒中</w:t>
                  </w:r>
                  <w:r>
                    <w:rPr>
                      <w:rFonts w:hint="eastAsia" w:cs="Times New Roman"/>
                      <w:sz w:val="21"/>
                      <w:szCs w:val="21"/>
                      <w:highlight w:val="none"/>
                      <w:lang w:val="en-US" w:eastAsia="zh-CN"/>
                    </w:rPr>
                    <w:t>颗粒物</w:t>
                  </w:r>
                  <w:r>
                    <w:rPr>
                      <w:rFonts w:hint="default" w:ascii="Times New Roman" w:hAnsi="Times New Roman" w:eastAsia="宋体" w:cs="Times New Roman"/>
                      <w:sz w:val="21"/>
                      <w:szCs w:val="21"/>
                      <w:highlight w:val="none"/>
                    </w:rPr>
                    <w:t>的排放浓度符合</w:t>
                  </w:r>
                  <w:r>
                    <w:rPr>
                      <w:rFonts w:hint="default" w:ascii="Times New Roman" w:hAnsi="Times New Roman" w:eastAsia="宋体" w:cs="Times New Roman"/>
                      <w:color w:val="auto"/>
                      <w:sz w:val="21"/>
                      <w:szCs w:val="21"/>
                      <w:highlight w:val="none"/>
                      <w:lang w:val="en-US" w:eastAsia="zh-CN"/>
                    </w:rPr>
                    <w:t>《大气污染物综合排放标准》DB32/4041-2021</w:t>
                  </w:r>
                  <w:r>
                    <w:rPr>
                      <w:rFonts w:hint="default" w:ascii="Times New Roman" w:hAnsi="Times New Roman" w:eastAsia="宋体" w:cs="Times New Roman"/>
                      <w:sz w:val="21"/>
                      <w:szCs w:val="21"/>
                      <w:lang w:val="en-US" w:eastAsia="zh-CN"/>
                    </w:rPr>
                    <w:t>中</w:t>
                  </w:r>
                  <w:r>
                    <w:rPr>
                      <w:rFonts w:hint="default" w:ascii="Times New Roman" w:hAnsi="Times New Roman" w:eastAsia="宋体" w:cs="Times New Roman"/>
                      <w:sz w:val="21"/>
                      <w:szCs w:val="21"/>
                      <w:highlight w:val="none"/>
                    </w:rPr>
                    <w:t>标准的要求。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261"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919" w:type="dxa"/>
                  <w:gridSpan w:val="1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p>
            <w:pPr>
              <w:spacing w:line="500" w:lineRule="exact"/>
              <w:jc w:val="center"/>
              <w:rPr>
                <w:rFonts w:hint="eastAsia" w:eastAsiaTheme="minorEastAsia"/>
                <w:b/>
                <w:bCs/>
                <w:sz w:val="24"/>
                <w:szCs w:val="24"/>
                <w:lang w:val="en-US" w:eastAsia="zh-CN"/>
              </w:rPr>
            </w:pPr>
            <w:r>
              <w:rPr>
                <w:rFonts w:eastAsiaTheme="minorEastAsia"/>
                <w:b/>
                <w:bCs/>
                <w:sz w:val="24"/>
                <w:szCs w:val="24"/>
              </w:rPr>
              <w:t>表7-</w:t>
            </w:r>
            <w:r>
              <w:rPr>
                <w:rFonts w:hint="eastAsia" w:eastAsiaTheme="minorEastAsia"/>
                <w:b/>
                <w:bCs/>
                <w:sz w:val="24"/>
                <w:szCs w:val="24"/>
                <w:lang w:val="en-US" w:eastAsia="zh-CN"/>
              </w:rPr>
              <w:t>6</w:t>
            </w:r>
            <w:r>
              <w:rPr>
                <w:rFonts w:hint="eastAsia" w:eastAsiaTheme="minorEastAsia"/>
                <w:b/>
                <w:bCs/>
                <w:sz w:val="24"/>
                <w:szCs w:val="24"/>
              </w:rPr>
              <w:t>厂界</w:t>
            </w:r>
            <w:r>
              <w:rPr>
                <w:rFonts w:eastAsiaTheme="minorEastAsia"/>
                <w:b/>
                <w:bCs/>
                <w:sz w:val="24"/>
                <w:szCs w:val="24"/>
                <w:lang w:val="zh-CN"/>
              </w:rPr>
              <w:t>无组织废气监测结果</w:t>
            </w:r>
            <w:r>
              <w:rPr>
                <w:rFonts w:hint="eastAsia" w:eastAsiaTheme="minorEastAsia"/>
                <w:b/>
                <w:bCs/>
                <w:sz w:val="24"/>
                <w:szCs w:val="24"/>
                <w:lang w:val="en-US" w:eastAsia="zh-CN"/>
              </w:rPr>
              <w:t>1</w:t>
            </w:r>
          </w:p>
          <w:tbl>
            <w:tblPr>
              <w:tblStyle w:val="80"/>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11"/>
              <w:gridCol w:w="2235"/>
              <w:gridCol w:w="1750"/>
              <w:gridCol w:w="1281"/>
              <w:gridCol w:w="1280"/>
              <w:gridCol w:w="128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3985"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842"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3985"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eastAsia" w:cs="Times New Roman"/>
                      <w:color w:val="auto"/>
                      <w:spacing w:val="0"/>
                      <w:sz w:val="21"/>
                      <w:szCs w:val="21"/>
                      <w:highlight w:val="none"/>
                      <w:lang w:val="en-US" w:eastAsia="zh-CN"/>
                    </w:rPr>
                    <w:t>总悬浮颗粒物</w:t>
                  </w:r>
                  <w:r>
                    <w:rPr>
                      <w:rFonts w:hint="eastAsia" w:ascii="Times New Roman" w:hAnsi="Times New Roman"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3985"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第一次</w:t>
                  </w:r>
                </w:p>
              </w:tc>
              <w:tc>
                <w:tcPr>
                  <w:tcW w:w="1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第二次</w:t>
                  </w: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第三次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eastAsia" w:cs="Times New Roman"/>
                      <w:color w:val="auto"/>
                      <w:spacing w:val="-6"/>
                      <w:sz w:val="21"/>
                      <w:szCs w:val="21"/>
                      <w:highlight w:val="none"/>
                      <w:lang w:val="en-US" w:eastAsia="zh-CN"/>
                    </w:rPr>
                    <w:t>8</w:t>
                  </w:r>
                  <w:r>
                    <w:rPr>
                      <w:rFonts w:hint="eastAsia" w:ascii="Times New Roman" w:hAnsi="Times New Roman" w:cs="Times New Roman"/>
                      <w:color w:val="auto"/>
                      <w:spacing w:val="-6"/>
                      <w:sz w:val="21"/>
                      <w:szCs w:val="21"/>
                      <w:highlight w:val="none"/>
                      <w:lang w:val="en-US" w:eastAsia="zh-CN"/>
                    </w:rPr>
                    <w:t>月</w:t>
                  </w:r>
                  <w:r>
                    <w:rPr>
                      <w:rFonts w:hint="eastAsia" w:cs="Times New Roman"/>
                      <w:color w:val="auto"/>
                      <w:spacing w:val="-6"/>
                      <w:sz w:val="21"/>
                      <w:szCs w:val="21"/>
                      <w:highlight w:val="none"/>
                      <w:lang w:val="en-US" w:eastAsia="zh-CN"/>
                    </w:rPr>
                    <w:t>19</w:t>
                  </w:r>
                  <w:r>
                    <w:rPr>
                      <w:rFonts w:hint="eastAsia" w:ascii="Times New Roman" w:hAnsi="Times New Roman" w:cs="Times New Roman"/>
                      <w:color w:val="auto"/>
                      <w:spacing w:val="-6"/>
                      <w:sz w:val="21"/>
                      <w:szCs w:val="21"/>
                      <w:highlight w:val="none"/>
                      <w:lang w:val="en-US" w:eastAsia="zh-CN"/>
                    </w:rPr>
                    <w:t>日</w:t>
                  </w:r>
                </w:p>
              </w:tc>
              <w:tc>
                <w:tcPr>
                  <w:tcW w:w="22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上风向</w:t>
                  </w:r>
                  <w:r>
                    <w:rPr>
                      <w:rFonts w:hint="eastAsia" w:ascii="Times New Roman" w:hAnsi="Times New Roman" w:cs="Times New Roman"/>
                      <w:color w:val="auto"/>
                      <w:sz w:val="21"/>
                      <w:szCs w:val="21"/>
                      <w:highlight w:val="none"/>
                      <w:lang w:val="en-US" w:eastAsia="zh-CN"/>
                    </w:rPr>
                    <w:t>参照点</w:t>
                  </w: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w:t>
                  </w:r>
                  <w:r>
                    <w:rPr>
                      <w:rFonts w:hint="eastAsia" w:ascii="Times New Roman" w:hAnsi="Times New Roman" w:cs="Times New Roman"/>
                      <w:color w:val="auto"/>
                      <w:spacing w:val="-20"/>
                      <w:sz w:val="21"/>
                      <w:szCs w:val="21"/>
                      <w:highlight w:val="none"/>
                      <w:lang w:val="en-US" w:eastAsia="zh-CN"/>
                    </w:rPr>
                    <w:t>南</w:t>
                  </w:r>
                  <w:r>
                    <w:rPr>
                      <w:rFonts w:hint="default" w:ascii="Times New Roman" w:hAnsi="Times New Roman" w:eastAsia="宋体" w:cs="Times New Roman"/>
                      <w:color w:val="auto"/>
                      <w:spacing w:val="-20"/>
                      <w:sz w:val="21"/>
                      <w:szCs w:val="21"/>
                      <w:highlight w:val="none"/>
                      <w:lang w:val="en-US" w:eastAsia="zh-CN"/>
                    </w:rPr>
                    <w:t>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0.184</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0.200</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0.150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22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下风向监控点</w:t>
                  </w: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w:t>
                  </w:r>
                  <w:r>
                    <w:rPr>
                      <w:rFonts w:hint="eastAsia" w:ascii="Times New Roman" w:hAnsi="Times New Roman" w:cs="Times New Roman"/>
                      <w:color w:val="auto"/>
                      <w:spacing w:val="-20"/>
                      <w:sz w:val="21"/>
                      <w:szCs w:val="21"/>
                      <w:highlight w:val="none"/>
                      <w:lang w:val="en-US" w:eastAsia="zh-CN"/>
                    </w:rPr>
                    <w:t>北</w:t>
                  </w:r>
                  <w:r>
                    <w:rPr>
                      <w:rFonts w:hint="default" w:ascii="Times New Roman" w:hAnsi="Times New Roman" w:eastAsia="宋体" w:cs="Times New Roman"/>
                      <w:color w:val="auto"/>
                      <w:spacing w:val="-20"/>
                      <w:sz w:val="21"/>
                      <w:szCs w:val="21"/>
                      <w:highlight w:val="none"/>
                      <w:lang w:val="en-US" w:eastAsia="zh-CN"/>
                    </w:rPr>
                    <w:t>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0.317</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0.367</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pacing w:val="-6"/>
                      <w:sz w:val="21"/>
                      <w:szCs w:val="21"/>
                      <w:highlight w:val="none"/>
                    </w:rPr>
                  </w:pPr>
                </w:p>
              </w:tc>
              <w:tc>
                <w:tcPr>
                  <w:tcW w:w="22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w:t>
                  </w:r>
                  <w:r>
                    <w:rPr>
                      <w:rFonts w:hint="eastAsia" w:ascii="Times New Roman" w:hAnsi="Times New Roman" w:cs="Times New Roman"/>
                      <w:color w:val="auto"/>
                      <w:spacing w:val="-20"/>
                      <w:sz w:val="21"/>
                      <w:szCs w:val="21"/>
                      <w:highlight w:val="none"/>
                      <w:lang w:val="en-US" w:eastAsia="zh-CN"/>
                    </w:rPr>
                    <w:t>北</w:t>
                  </w:r>
                  <w:r>
                    <w:rPr>
                      <w:rFonts w:hint="default" w:ascii="Times New Roman" w:hAnsi="Times New Roman" w:eastAsia="宋体" w:cs="Times New Roman"/>
                      <w:color w:val="auto"/>
                      <w:spacing w:val="-20"/>
                      <w:sz w:val="21"/>
                      <w:szCs w:val="21"/>
                      <w:highlight w:val="none"/>
                      <w:lang w:val="en-US" w:eastAsia="zh-CN"/>
                    </w:rPr>
                    <w:t>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0.234</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0.233</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22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w:t>
                  </w:r>
                  <w:r>
                    <w:rPr>
                      <w:rFonts w:hint="eastAsia" w:ascii="Times New Roman" w:hAnsi="Times New Roman" w:cs="Times New Roman"/>
                      <w:color w:val="auto"/>
                      <w:spacing w:val="-20"/>
                      <w:sz w:val="21"/>
                      <w:szCs w:val="21"/>
                      <w:highlight w:val="none"/>
                      <w:lang w:val="en-US" w:eastAsia="zh-CN"/>
                    </w:rPr>
                    <w:t>北</w:t>
                  </w:r>
                  <w:r>
                    <w:rPr>
                      <w:rFonts w:hint="default" w:ascii="Times New Roman" w:hAnsi="Times New Roman" w:eastAsia="宋体" w:cs="Times New Roman"/>
                      <w:color w:val="auto"/>
                      <w:spacing w:val="-20"/>
                      <w:sz w:val="21"/>
                      <w:szCs w:val="21"/>
                      <w:highlight w:val="none"/>
                      <w:lang w:val="en-US" w:eastAsia="zh-CN"/>
                    </w:rPr>
                    <w:t>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0.284</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0.250</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0.217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39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下风向</w:t>
                  </w:r>
                  <w:r>
                    <w:rPr>
                      <w:rFonts w:hint="eastAsia" w:ascii="Times New Roman" w:hAnsi="Times New Roman" w:eastAsia="宋体" w:cs="Times New Roman"/>
                      <w:color w:val="auto"/>
                      <w:spacing w:val="-20"/>
                      <w:sz w:val="21"/>
                      <w:szCs w:val="21"/>
                      <w:highlight w:val="none"/>
                      <w:lang w:val="en-US" w:eastAsia="zh-CN"/>
                    </w:rPr>
                    <w:t>浓度</w:t>
                  </w:r>
                  <w:r>
                    <w:rPr>
                      <w:rFonts w:hint="default" w:ascii="Times New Roman" w:hAnsi="Times New Roman" w:eastAsia="宋体" w:cs="Times New Roman"/>
                      <w:color w:val="auto"/>
                      <w:spacing w:val="-20"/>
                      <w:sz w:val="21"/>
                      <w:szCs w:val="21"/>
                      <w:highlight w:val="none"/>
                      <w:lang w:val="en-US" w:eastAsia="zh-CN"/>
                    </w:rPr>
                    <w:t>最</w:t>
                  </w:r>
                  <w:r>
                    <w:rPr>
                      <w:rFonts w:hint="eastAsia" w:ascii="Times New Roman" w:hAnsi="Times New Roman" w:eastAsia="宋体" w:cs="Times New Roman"/>
                      <w:color w:val="auto"/>
                      <w:spacing w:val="-20"/>
                      <w:sz w:val="21"/>
                      <w:szCs w:val="21"/>
                      <w:highlight w:val="none"/>
                      <w:lang w:val="en-US" w:eastAsia="zh-CN"/>
                    </w:rPr>
                    <w:t>大</w:t>
                  </w:r>
                  <w:r>
                    <w:rPr>
                      <w:rFonts w:hint="default" w:ascii="Times New Roman" w:hAnsi="Times New Roman" w:eastAsia="宋体" w:cs="Times New Roman"/>
                      <w:color w:val="auto"/>
                      <w:spacing w:val="-20"/>
                      <w:sz w:val="21"/>
                      <w:szCs w:val="21"/>
                      <w:highlight w:val="none"/>
                      <w:lang w:val="en-US" w:eastAsia="zh-CN"/>
                    </w:rPr>
                    <w:t>值</w:t>
                  </w: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0.367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39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cs="Times New Roman"/>
                      <w:color w:val="auto"/>
                      <w:spacing w:val="0"/>
                      <w:sz w:val="21"/>
                      <w:szCs w:val="21"/>
                      <w:highlight w:val="none"/>
                      <w:lang w:val="en-US" w:eastAsia="zh-CN"/>
                    </w:rPr>
                    <w:t>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eastAsia" w:cs="Times New Roman"/>
                      <w:color w:val="auto"/>
                      <w:spacing w:val="-6"/>
                      <w:sz w:val="21"/>
                      <w:szCs w:val="21"/>
                      <w:highlight w:val="none"/>
                      <w:lang w:val="en-US" w:eastAsia="zh-CN"/>
                    </w:rPr>
                    <w:t>8</w:t>
                  </w:r>
                  <w:r>
                    <w:rPr>
                      <w:rFonts w:hint="eastAsia" w:ascii="Times New Roman" w:hAnsi="Times New Roman" w:cs="Times New Roman"/>
                      <w:color w:val="auto"/>
                      <w:spacing w:val="-6"/>
                      <w:sz w:val="21"/>
                      <w:szCs w:val="21"/>
                      <w:highlight w:val="none"/>
                      <w:lang w:val="en-US" w:eastAsia="zh-CN"/>
                    </w:rPr>
                    <w:t>月</w:t>
                  </w:r>
                  <w:r>
                    <w:rPr>
                      <w:rFonts w:hint="eastAsia" w:cs="Times New Roman"/>
                      <w:color w:val="auto"/>
                      <w:spacing w:val="-6"/>
                      <w:sz w:val="21"/>
                      <w:szCs w:val="21"/>
                      <w:highlight w:val="none"/>
                      <w:lang w:val="en-US" w:eastAsia="zh-CN"/>
                    </w:rPr>
                    <w:t>20</w:t>
                  </w:r>
                  <w:r>
                    <w:rPr>
                      <w:rFonts w:hint="eastAsia" w:ascii="Times New Roman" w:hAnsi="Times New Roman" w:cs="Times New Roman"/>
                      <w:color w:val="auto"/>
                      <w:spacing w:val="-6"/>
                      <w:sz w:val="21"/>
                      <w:szCs w:val="21"/>
                      <w:highlight w:val="none"/>
                      <w:lang w:val="en-US" w:eastAsia="zh-CN"/>
                    </w:rPr>
                    <w:t>日</w:t>
                  </w:r>
                </w:p>
              </w:tc>
              <w:tc>
                <w:tcPr>
                  <w:tcW w:w="22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上风向</w:t>
                  </w:r>
                  <w:r>
                    <w:rPr>
                      <w:rFonts w:hint="eastAsia" w:ascii="Times New Roman" w:hAnsi="Times New Roman" w:cs="Times New Roman"/>
                      <w:color w:val="auto"/>
                      <w:sz w:val="21"/>
                      <w:szCs w:val="21"/>
                      <w:highlight w:val="none"/>
                      <w:lang w:val="en-US" w:eastAsia="zh-CN"/>
                    </w:rPr>
                    <w:t>参照点</w:t>
                  </w: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G1</w:t>
                  </w:r>
                  <w:r>
                    <w:rPr>
                      <w:rFonts w:hint="eastAsia" w:ascii="Times New Roman" w:hAnsi="Times New Roman" w:cs="Times New Roman"/>
                      <w:color w:val="auto"/>
                      <w:spacing w:val="-20"/>
                      <w:sz w:val="21"/>
                      <w:szCs w:val="21"/>
                      <w:highlight w:val="none"/>
                      <w:lang w:val="en-US" w:eastAsia="zh-CN"/>
                    </w:rPr>
                    <w:t>南</w:t>
                  </w:r>
                  <w:r>
                    <w:rPr>
                      <w:rFonts w:hint="default" w:ascii="Times New Roman" w:hAnsi="Times New Roman" w:eastAsia="宋体" w:cs="Times New Roman"/>
                      <w:color w:val="auto"/>
                      <w:spacing w:val="-20"/>
                      <w:sz w:val="21"/>
                      <w:szCs w:val="21"/>
                      <w:highlight w:val="none"/>
                      <w:lang w:val="en-US" w:eastAsia="zh-CN"/>
                    </w:rPr>
                    <w:t>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0.167</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0.183</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0.133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highlight w:val="none"/>
                      <w:lang w:val="en-US" w:eastAsia="zh-CN"/>
                    </w:rPr>
                    <w:t>下风向监控点</w:t>
                  </w: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G2</w:t>
                  </w:r>
                  <w:r>
                    <w:rPr>
                      <w:rFonts w:hint="eastAsia" w:ascii="Times New Roman" w:hAnsi="Times New Roman" w:cs="Times New Roman"/>
                      <w:color w:val="auto"/>
                      <w:spacing w:val="-20"/>
                      <w:sz w:val="21"/>
                      <w:szCs w:val="21"/>
                      <w:highlight w:val="none"/>
                      <w:lang w:val="en-US" w:eastAsia="zh-CN"/>
                    </w:rPr>
                    <w:t>北</w:t>
                  </w:r>
                  <w:r>
                    <w:rPr>
                      <w:rFonts w:hint="default" w:ascii="Times New Roman" w:hAnsi="Times New Roman" w:eastAsia="宋体" w:cs="Times New Roman"/>
                      <w:color w:val="auto"/>
                      <w:spacing w:val="-20"/>
                      <w:sz w:val="21"/>
                      <w:szCs w:val="21"/>
                      <w:highlight w:val="none"/>
                      <w:lang w:val="en-US" w:eastAsia="zh-CN"/>
                    </w:rPr>
                    <w:t>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0.183</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0.350</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G3</w:t>
                  </w:r>
                  <w:r>
                    <w:rPr>
                      <w:rFonts w:hint="eastAsia" w:ascii="Times New Roman" w:hAnsi="Times New Roman" w:cs="Times New Roman"/>
                      <w:color w:val="auto"/>
                      <w:spacing w:val="-20"/>
                      <w:sz w:val="21"/>
                      <w:szCs w:val="21"/>
                      <w:highlight w:val="none"/>
                      <w:lang w:val="en-US" w:eastAsia="zh-CN"/>
                    </w:rPr>
                    <w:t>北</w:t>
                  </w:r>
                  <w:r>
                    <w:rPr>
                      <w:rFonts w:hint="default" w:ascii="Times New Roman" w:hAnsi="Times New Roman" w:eastAsia="宋体" w:cs="Times New Roman"/>
                      <w:color w:val="auto"/>
                      <w:spacing w:val="-20"/>
                      <w:sz w:val="21"/>
                      <w:szCs w:val="21"/>
                      <w:highlight w:val="none"/>
                      <w:lang w:val="en-US" w:eastAsia="zh-CN"/>
                    </w:rPr>
                    <w:t>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0.334</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0.283</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G4</w:t>
                  </w:r>
                  <w:r>
                    <w:rPr>
                      <w:rFonts w:hint="eastAsia" w:ascii="Times New Roman" w:hAnsi="Times New Roman" w:cs="Times New Roman"/>
                      <w:color w:val="auto"/>
                      <w:spacing w:val="-20"/>
                      <w:sz w:val="21"/>
                      <w:szCs w:val="21"/>
                      <w:highlight w:val="none"/>
                      <w:lang w:val="en-US" w:eastAsia="zh-CN"/>
                    </w:rPr>
                    <w:t>北</w:t>
                  </w:r>
                  <w:r>
                    <w:rPr>
                      <w:rFonts w:hint="default" w:ascii="Times New Roman" w:hAnsi="Times New Roman" w:eastAsia="宋体" w:cs="Times New Roman"/>
                      <w:color w:val="auto"/>
                      <w:spacing w:val="-20"/>
                      <w:sz w:val="21"/>
                      <w:szCs w:val="21"/>
                      <w:highlight w:val="none"/>
                      <w:lang w:val="en-US" w:eastAsia="zh-CN"/>
                    </w:rPr>
                    <w:t>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0.267</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0.384</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z w:val="21"/>
                      <w:szCs w:val="21"/>
                      <w:lang w:val="en-US" w:eastAsia="zh-CN"/>
                    </w:rPr>
                    <w:t>0.250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39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下风向</w:t>
                  </w:r>
                  <w:r>
                    <w:rPr>
                      <w:rFonts w:hint="eastAsia" w:ascii="Times New Roman" w:hAnsi="Times New Roman" w:eastAsia="宋体" w:cs="Times New Roman"/>
                      <w:color w:val="auto"/>
                      <w:spacing w:val="-20"/>
                      <w:sz w:val="21"/>
                      <w:szCs w:val="21"/>
                      <w:highlight w:val="none"/>
                      <w:lang w:val="en-US" w:eastAsia="zh-CN"/>
                    </w:rPr>
                    <w:t>浓度</w:t>
                  </w:r>
                  <w:r>
                    <w:rPr>
                      <w:rFonts w:hint="default" w:ascii="Times New Roman" w:hAnsi="Times New Roman" w:eastAsia="宋体" w:cs="Times New Roman"/>
                      <w:color w:val="auto"/>
                      <w:spacing w:val="-20"/>
                      <w:sz w:val="21"/>
                      <w:szCs w:val="21"/>
                      <w:highlight w:val="none"/>
                      <w:lang w:val="en-US" w:eastAsia="zh-CN"/>
                    </w:rPr>
                    <w:t>最</w:t>
                  </w:r>
                  <w:r>
                    <w:rPr>
                      <w:rFonts w:hint="eastAsia" w:ascii="Times New Roman" w:hAnsi="Times New Roman" w:eastAsia="宋体" w:cs="Times New Roman"/>
                      <w:color w:val="auto"/>
                      <w:spacing w:val="-20"/>
                      <w:sz w:val="21"/>
                      <w:szCs w:val="21"/>
                      <w:highlight w:val="none"/>
                      <w:lang w:val="en-US" w:eastAsia="zh-CN"/>
                    </w:rPr>
                    <w:t>大</w:t>
                  </w:r>
                  <w:r>
                    <w:rPr>
                      <w:rFonts w:hint="default" w:ascii="Times New Roman" w:hAnsi="Times New Roman" w:eastAsia="宋体" w:cs="Times New Roman"/>
                      <w:color w:val="auto"/>
                      <w:spacing w:val="-20"/>
                      <w:sz w:val="21"/>
                      <w:szCs w:val="21"/>
                      <w:highlight w:val="none"/>
                      <w:lang w:val="en-US" w:eastAsia="zh-CN"/>
                    </w:rPr>
                    <w:t>值</w:t>
                  </w: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0.384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39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cs="Times New Roman"/>
                      <w:color w:val="auto"/>
                      <w:spacing w:val="0"/>
                      <w:sz w:val="21"/>
                      <w:szCs w:val="21"/>
                      <w:highlight w:val="none"/>
                      <w:lang w:val="en-US" w:eastAsia="zh-CN"/>
                    </w:rPr>
                    <w:t>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11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default" w:ascii="Times New Roman" w:hAnsi="Times New Roman" w:eastAsia="宋体" w:cs="Times New Roman"/>
                      <w:sz w:val="21"/>
                      <w:szCs w:val="21"/>
                      <w:highlight w:val="none"/>
                    </w:rPr>
                    <w:t>评价结果</w:t>
                  </w:r>
                </w:p>
              </w:tc>
              <w:tc>
                <w:tcPr>
                  <w:tcW w:w="7827" w:type="dxa"/>
                  <w:gridSpan w:val="5"/>
                  <w:tcBorders>
                    <w:tl2br w:val="nil"/>
                    <w:tr2bl w:val="nil"/>
                  </w:tcBorders>
                  <w:noWrap w:val="0"/>
                  <w:vAlign w:val="center"/>
                </w:tcPr>
                <w:p>
                  <w:pPr>
                    <w:spacing w:beforeLines="0" w:afterLines="0"/>
                    <w:jc w:val="left"/>
                    <w:rPr>
                      <w:rFonts w:hint="default" w:ascii="Times New Roman" w:hAnsi="Times New Roman" w:eastAsia="宋体" w:cs="Times New Roman"/>
                      <w:color w:val="auto"/>
                      <w:spacing w:val="-17"/>
                      <w:sz w:val="21"/>
                      <w:szCs w:val="21"/>
                      <w:highlight w:val="none"/>
                      <w:lang w:val="en-US" w:eastAsia="zh-CN"/>
                    </w:rPr>
                  </w:pPr>
                  <w:r>
                    <w:rPr>
                      <w:rFonts w:hint="eastAsia" w:ascii="宋体" w:hAnsi="宋体" w:eastAsia="宋体"/>
                      <w:sz w:val="21"/>
                      <w:szCs w:val="21"/>
                    </w:rPr>
                    <w:t>验收监测期间，无组织排放的</w:t>
                  </w:r>
                  <w:r>
                    <w:rPr>
                      <w:rFonts w:hint="eastAsia" w:ascii="宋体" w:hAnsi="宋体"/>
                      <w:sz w:val="21"/>
                      <w:szCs w:val="21"/>
                      <w:lang w:val="en-US" w:eastAsia="zh-CN"/>
                    </w:rPr>
                    <w:t>颗粒物</w:t>
                  </w:r>
                  <w:r>
                    <w:rPr>
                      <w:rFonts w:hint="eastAsia" w:ascii="宋体" w:hAnsi="宋体" w:eastAsia="宋体"/>
                      <w:sz w:val="21"/>
                      <w:szCs w:val="21"/>
                    </w:rPr>
                    <w:t>周界外浓度最高值符合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eastAsia" w:ascii="宋体" w:hAnsi="宋体" w:eastAsia="宋体"/>
                      <w:sz w:val="21"/>
                      <w:szCs w:val="21"/>
                    </w:rPr>
                    <w:t>中标准限值。</w:t>
                  </w:r>
                </w:p>
              </w:tc>
            </w:tr>
          </w:tbl>
          <w:p>
            <w:pPr>
              <w:spacing w:line="500" w:lineRule="exact"/>
              <w:jc w:val="center"/>
              <w:rPr>
                <w:rFonts w:hint="eastAsia" w:eastAsiaTheme="minorEastAsia"/>
                <w:b/>
                <w:bCs/>
                <w:sz w:val="24"/>
                <w:szCs w:val="24"/>
                <w:lang w:val="en-US" w:eastAsia="zh-CN"/>
              </w:rPr>
            </w:pPr>
            <w:r>
              <w:rPr>
                <w:rFonts w:eastAsiaTheme="minorEastAsia"/>
                <w:b/>
                <w:bCs/>
                <w:sz w:val="24"/>
                <w:szCs w:val="24"/>
              </w:rPr>
              <w:t>表7-</w:t>
            </w:r>
            <w:r>
              <w:rPr>
                <w:rFonts w:hint="eastAsia" w:eastAsiaTheme="minorEastAsia"/>
                <w:b/>
                <w:bCs/>
                <w:sz w:val="24"/>
                <w:szCs w:val="24"/>
                <w:lang w:val="en-US" w:eastAsia="zh-CN"/>
              </w:rPr>
              <w:t>7</w:t>
            </w:r>
            <w:r>
              <w:rPr>
                <w:rFonts w:hint="eastAsia" w:eastAsiaTheme="minorEastAsia"/>
                <w:b/>
                <w:bCs/>
                <w:sz w:val="24"/>
                <w:szCs w:val="24"/>
              </w:rPr>
              <w:t>厂界</w:t>
            </w:r>
            <w:r>
              <w:rPr>
                <w:rFonts w:eastAsiaTheme="minorEastAsia"/>
                <w:b/>
                <w:bCs/>
                <w:sz w:val="24"/>
                <w:szCs w:val="24"/>
                <w:lang w:val="zh-CN"/>
              </w:rPr>
              <w:t>无组织废气监测结果</w:t>
            </w:r>
            <w:r>
              <w:rPr>
                <w:rFonts w:hint="eastAsia" w:eastAsiaTheme="minorEastAsia"/>
                <w:b/>
                <w:bCs/>
                <w:sz w:val="24"/>
                <w:szCs w:val="24"/>
                <w:lang w:val="en-US" w:eastAsia="zh-CN"/>
              </w:rPr>
              <w:t>2</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213"/>
              <w:gridCol w:w="1434"/>
              <w:gridCol w:w="1028"/>
              <w:gridCol w:w="1028"/>
              <w:gridCol w:w="1031"/>
              <w:gridCol w:w="17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检测</w:t>
                  </w:r>
                  <w:r>
                    <w:rPr>
                      <w:rFonts w:hint="default" w:ascii="Times New Roman" w:hAnsi="Times New Roman" w:eastAsia="宋体" w:cs="Times New Roman"/>
                      <w:sz w:val="21"/>
                      <w:szCs w:val="21"/>
                    </w:rPr>
                    <w:t>日期</w:t>
                  </w:r>
                </w:p>
              </w:tc>
              <w:tc>
                <w:tcPr>
                  <w:tcW w:w="7526"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11月26日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检测项目</w:t>
                  </w:r>
                </w:p>
              </w:tc>
              <w:tc>
                <w:tcPr>
                  <w:tcW w:w="264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0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检测</w:t>
                  </w:r>
                  <w:r>
                    <w:rPr>
                      <w:rFonts w:hint="default" w:ascii="Times New Roman" w:hAnsi="Times New Roman" w:eastAsia="宋体" w:cs="Times New Roman"/>
                      <w:color w:val="auto"/>
                      <w:sz w:val="21"/>
                      <w:szCs w:val="21"/>
                      <w:highlight w:val="none"/>
                      <w:lang w:val="en-US" w:eastAsia="zh-CN"/>
                    </w:rPr>
                    <w:t>结果</w:t>
                  </w:r>
                </w:p>
              </w:tc>
              <w:tc>
                <w:tcPr>
                  <w:tcW w:w="17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2"/>
                      <w:sz w:val="21"/>
                      <w:szCs w:val="21"/>
                      <w:lang w:val="en-US" w:eastAsia="zh-CN" w:bidi="ar-SA"/>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color w:val="auto"/>
                      <w:spacing w:val="-11"/>
                      <w:sz w:val="21"/>
                      <w:szCs w:val="21"/>
                      <w:highlight w:val="none"/>
                      <w:lang w:val="en-US" w:eastAsia="zh-CN"/>
                    </w:rPr>
                  </w:pPr>
                </w:p>
              </w:tc>
              <w:tc>
                <w:tcPr>
                  <w:tcW w:w="26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color w:val="auto"/>
                      <w:spacing w:val="-11"/>
                      <w:sz w:val="21"/>
                      <w:szCs w:val="21"/>
                      <w:highlight w:val="none"/>
                      <w:lang w:val="en-US" w:eastAsia="zh-CN"/>
                    </w:rPr>
                    <w:t>采样频次</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第一次</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第二次</w:t>
                  </w:r>
                </w:p>
              </w:tc>
              <w:tc>
                <w:tcPr>
                  <w:tcW w:w="10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第三次</w:t>
                  </w:r>
                </w:p>
              </w:tc>
              <w:tc>
                <w:tcPr>
                  <w:tcW w:w="17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kern w:val="2"/>
                      <w:sz w:val="21"/>
                      <w:szCs w:val="21"/>
                      <w:highlight w:val="none"/>
                      <w:lang w:val="en-US" w:eastAsia="zh-CN" w:bidi="ar-SA"/>
                    </w:rPr>
                    <w:t>非甲烷总烃</w:t>
                  </w:r>
                  <w:r>
                    <w:rPr>
                      <w:rFonts w:hint="eastAsia" w:ascii="Times New Roman" w:hAnsi="Times New Roman" w:cs="Times New Roman"/>
                      <w:color w:val="auto"/>
                      <w:spacing w:val="-11"/>
                      <w:sz w:val="21"/>
                      <w:szCs w:val="21"/>
                      <w:highlight w:val="none"/>
                      <w:lang w:val="en-US" w:eastAsia="zh-CN"/>
                    </w:rPr>
                    <w:t>（</w:t>
                  </w:r>
                  <w:r>
                    <w:rPr>
                      <w:rFonts w:hint="eastAsia" w:ascii="Times New Roman" w:hAnsi="Times New Roman" w:cs="Times New Roman"/>
                      <w:color w:val="auto"/>
                      <w:spacing w:val="-11"/>
                      <w:sz w:val="21"/>
                      <w:szCs w:val="21"/>
                      <w:lang w:val="en-US" w:eastAsia="zh-CN"/>
                    </w:rPr>
                    <w:t>mg/m</w:t>
                  </w:r>
                  <w:r>
                    <w:rPr>
                      <w:rFonts w:hint="eastAsia" w:ascii="Times New Roman" w:hAnsi="Times New Roman" w:cs="Times New Roman"/>
                      <w:color w:val="auto"/>
                      <w:spacing w:val="-11"/>
                      <w:sz w:val="21"/>
                      <w:szCs w:val="21"/>
                      <w:vertAlign w:val="superscript"/>
                      <w:lang w:val="en-US" w:eastAsia="zh-CN"/>
                    </w:rPr>
                    <w:t>3</w:t>
                  </w:r>
                  <w:r>
                    <w:rPr>
                      <w:rFonts w:hint="eastAsia" w:ascii="Times New Roman" w:hAnsi="Times New Roman" w:cs="Times New Roman"/>
                      <w:color w:val="auto"/>
                      <w:spacing w:val="-11"/>
                      <w:sz w:val="21"/>
                      <w:szCs w:val="21"/>
                      <w:highlight w:val="none"/>
                      <w:lang w:val="en-US" w:eastAsia="zh-CN"/>
                    </w:rPr>
                    <w:t>）</w:t>
                  </w:r>
                </w:p>
              </w:tc>
              <w:tc>
                <w:tcPr>
                  <w:tcW w:w="26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kern w:val="2"/>
                      <w:sz w:val="21"/>
                      <w:szCs w:val="21"/>
                      <w:highlight w:val="none"/>
                      <w:lang w:val="en-US" w:eastAsia="zh-CN" w:bidi="ar-SA"/>
                    </w:rPr>
                    <w:t>上风向G1</w:t>
                  </w:r>
                </w:p>
              </w:tc>
              <w:tc>
                <w:tcPr>
                  <w:tcW w:w="10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0.82</w:t>
                  </w:r>
                </w:p>
              </w:tc>
              <w:tc>
                <w:tcPr>
                  <w:tcW w:w="10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1.14</w:t>
                  </w:r>
                </w:p>
              </w:tc>
              <w:tc>
                <w:tcPr>
                  <w:tcW w:w="103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1.28</w:t>
                  </w:r>
                </w:p>
              </w:tc>
              <w:tc>
                <w:tcPr>
                  <w:tcW w:w="179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spacing w:val="-11"/>
                      <w:kern w:val="2"/>
                      <w:sz w:val="21"/>
                      <w:szCs w:val="21"/>
                      <w:highlight w:val="none"/>
                      <w:lang w:val="en-US" w:eastAsia="zh-CN" w:bidi="ar-SA"/>
                    </w:rPr>
                  </w:pPr>
                </w:p>
              </w:tc>
              <w:tc>
                <w:tcPr>
                  <w:tcW w:w="26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kern w:val="2"/>
                      <w:sz w:val="21"/>
                      <w:szCs w:val="21"/>
                      <w:highlight w:val="none"/>
                      <w:lang w:val="en-US" w:eastAsia="zh-CN" w:bidi="ar-SA"/>
                    </w:rPr>
                    <w:t>G</w:t>
                  </w:r>
                  <w:r>
                    <w:rPr>
                      <w:rFonts w:hint="eastAsia" w:ascii="Times New Roman" w:hAnsi="Times New Roman" w:eastAsia="宋体" w:cs="Times New Roman"/>
                      <w:color w:val="auto"/>
                      <w:spacing w:val="-11"/>
                      <w:kern w:val="2"/>
                      <w:sz w:val="21"/>
                      <w:szCs w:val="21"/>
                      <w:highlight w:val="none"/>
                      <w:lang w:val="en-US" w:eastAsia="zh-CN" w:bidi="ar-SA"/>
                    </w:rPr>
                    <w:t>2</w:t>
                  </w:r>
                </w:p>
              </w:tc>
              <w:tc>
                <w:tcPr>
                  <w:tcW w:w="10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1.46</w:t>
                  </w:r>
                </w:p>
              </w:tc>
              <w:tc>
                <w:tcPr>
                  <w:tcW w:w="10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1.65</w:t>
                  </w:r>
                </w:p>
              </w:tc>
              <w:tc>
                <w:tcPr>
                  <w:tcW w:w="103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1.08</w:t>
                  </w:r>
                </w:p>
              </w:tc>
              <w:tc>
                <w:tcPr>
                  <w:tcW w:w="179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26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3</w:t>
                  </w:r>
                </w:p>
              </w:tc>
              <w:tc>
                <w:tcPr>
                  <w:tcW w:w="10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1.15</w:t>
                  </w:r>
                </w:p>
              </w:tc>
              <w:tc>
                <w:tcPr>
                  <w:tcW w:w="10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1.23</w:t>
                  </w:r>
                </w:p>
              </w:tc>
              <w:tc>
                <w:tcPr>
                  <w:tcW w:w="103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1.07</w:t>
                  </w:r>
                </w:p>
              </w:tc>
              <w:tc>
                <w:tcPr>
                  <w:tcW w:w="17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142" w:rightChars="0" w:firstLine="0" w:firstLineChars="0"/>
                    <w:jc w:val="center"/>
                    <w:textAlignment w:val="auto"/>
                    <w:outlineLvl w:val="9"/>
                    <w:rPr>
                      <w:rFonts w:hint="eastAsia" w:ascii="Times New Roman" w:hAnsi="Times New Roman" w:cs="Times New Roman"/>
                      <w:bCs/>
                      <w:color w:val="auto"/>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26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4</w:t>
                  </w:r>
                </w:p>
              </w:tc>
              <w:tc>
                <w:tcPr>
                  <w:tcW w:w="10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1.33</w:t>
                  </w:r>
                </w:p>
              </w:tc>
              <w:tc>
                <w:tcPr>
                  <w:tcW w:w="10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1.25</w:t>
                  </w:r>
                </w:p>
              </w:tc>
              <w:tc>
                <w:tcPr>
                  <w:tcW w:w="103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1.73</w:t>
                  </w:r>
                </w:p>
              </w:tc>
              <w:tc>
                <w:tcPr>
                  <w:tcW w:w="17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142" w:rightChars="0" w:firstLine="0" w:firstLineChars="0"/>
                    <w:jc w:val="center"/>
                    <w:textAlignment w:val="auto"/>
                    <w:outlineLvl w:val="9"/>
                    <w:rPr>
                      <w:rFonts w:hint="eastAsia" w:ascii="Times New Roman" w:hAnsi="Times New Roman" w:cs="Times New Roman"/>
                      <w:bCs/>
                      <w:color w:val="auto"/>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264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下风向</w:t>
                  </w:r>
                  <w:r>
                    <w:rPr>
                      <w:rFonts w:hint="eastAsia" w:ascii="Times New Roman" w:hAnsi="Times New Roman" w:eastAsia="宋体" w:cs="Times New Roman"/>
                      <w:color w:val="auto"/>
                      <w:spacing w:val="-11"/>
                      <w:sz w:val="21"/>
                      <w:szCs w:val="21"/>
                      <w:highlight w:val="none"/>
                      <w:lang w:val="en-US" w:eastAsia="zh-CN"/>
                    </w:rPr>
                    <w:t>浓度</w:t>
                  </w:r>
                  <w:r>
                    <w:rPr>
                      <w:rFonts w:hint="default" w:ascii="Times New Roman" w:hAnsi="Times New Roman" w:eastAsia="宋体" w:cs="Times New Roman"/>
                      <w:color w:val="auto"/>
                      <w:spacing w:val="-11"/>
                      <w:sz w:val="21"/>
                      <w:szCs w:val="21"/>
                      <w:highlight w:val="none"/>
                      <w:lang w:val="en-US" w:eastAsia="zh-CN"/>
                    </w:rPr>
                    <w:t>最</w:t>
                  </w:r>
                  <w:r>
                    <w:rPr>
                      <w:rFonts w:hint="eastAsia" w:ascii="Times New Roman" w:hAnsi="Times New Roman" w:eastAsia="宋体" w:cs="Times New Roman"/>
                      <w:color w:val="auto"/>
                      <w:spacing w:val="-11"/>
                      <w:sz w:val="21"/>
                      <w:szCs w:val="21"/>
                      <w:highlight w:val="none"/>
                      <w:lang w:val="en-US" w:eastAsia="zh-CN"/>
                    </w:rPr>
                    <w:t>大</w:t>
                  </w:r>
                  <w:r>
                    <w:rPr>
                      <w:rFonts w:hint="default" w:ascii="Times New Roman" w:hAnsi="Times New Roman" w:eastAsia="宋体" w:cs="Times New Roman"/>
                      <w:color w:val="auto"/>
                      <w:spacing w:val="-11"/>
                      <w:sz w:val="21"/>
                      <w:szCs w:val="21"/>
                      <w:highlight w:val="none"/>
                      <w:lang w:val="en-US" w:eastAsia="zh-CN"/>
                    </w:rPr>
                    <w:t>值</w:t>
                  </w:r>
                </w:p>
              </w:tc>
              <w:tc>
                <w:tcPr>
                  <w:tcW w:w="3087"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1.73</w:t>
                  </w:r>
                </w:p>
              </w:tc>
              <w:tc>
                <w:tcPr>
                  <w:tcW w:w="17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lang w:val="en-US" w:eastAsia="zh-CN"/>
                    </w:rPr>
                  </w:pPr>
                </w:p>
              </w:tc>
              <w:tc>
                <w:tcPr>
                  <w:tcW w:w="121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厂区内G5</w:t>
                  </w:r>
                </w:p>
              </w:tc>
              <w:tc>
                <w:tcPr>
                  <w:tcW w:w="14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（单次值）</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1.54</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1.10</w:t>
                  </w:r>
                </w:p>
              </w:tc>
              <w:tc>
                <w:tcPr>
                  <w:tcW w:w="10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1.44</w:t>
                  </w:r>
                </w:p>
              </w:tc>
              <w:tc>
                <w:tcPr>
                  <w:tcW w:w="179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12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4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1.55</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1.09</w:t>
                  </w:r>
                </w:p>
              </w:tc>
              <w:tc>
                <w:tcPr>
                  <w:tcW w:w="10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1.44</w:t>
                  </w:r>
                </w:p>
              </w:tc>
              <w:tc>
                <w:tcPr>
                  <w:tcW w:w="17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12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4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1.52</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1.07</w:t>
                  </w:r>
                </w:p>
              </w:tc>
              <w:tc>
                <w:tcPr>
                  <w:tcW w:w="10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1.45</w:t>
                  </w:r>
                </w:p>
              </w:tc>
              <w:tc>
                <w:tcPr>
                  <w:tcW w:w="17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3"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12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4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（小时值）</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1.53</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1.09</w:t>
                  </w:r>
                </w:p>
              </w:tc>
              <w:tc>
                <w:tcPr>
                  <w:tcW w:w="10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1.45</w:t>
                  </w:r>
                </w:p>
              </w:tc>
              <w:tc>
                <w:tcPr>
                  <w:tcW w:w="179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4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eastAsia="宋体" w:cs="Times New Roman"/>
                      <w:sz w:val="21"/>
                      <w:szCs w:val="21"/>
                      <w:highlight w:val="none"/>
                    </w:rPr>
                    <w:t>评价结果</w:t>
                  </w:r>
                </w:p>
              </w:tc>
              <w:tc>
                <w:tcPr>
                  <w:tcW w:w="7526" w:type="dxa"/>
                  <w:gridSpan w:val="6"/>
                  <w:tcBorders>
                    <w:tl2br w:val="nil"/>
                    <w:tr2bl w:val="nil"/>
                  </w:tcBorders>
                  <w:noWrap w:val="0"/>
                  <w:vAlign w:val="center"/>
                </w:tcPr>
                <w:p>
                  <w:pPr>
                    <w:keepNext w:val="0"/>
                    <w:keepLines w:val="0"/>
                    <w:pageBreakBefore w:val="0"/>
                    <w:numPr>
                      <w:ilvl w:val="0"/>
                      <w:numId w:val="9"/>
                    </w:numPr>
                    <w:kinsoku/>
                    <w:wordWrap/>
                    <w:overflowPunct/>
                    <w:topLinePunct w:val="0"/>
                    <w:autoSpaceDE/>
                    <w:autoSpaceDN/>
                    <w:bidi w:val="0"/>
                    <w:adjustRightInd/>
                    <w:snapToGrid/>
                    <w:spacing w:line="240" w:lineRule="auto"/>
                    <w:ind w:leftChars="0" w:right="0" w:rightChars="0"/>
                    <w:jc w:val="left"/>
                    <w:textAlignment w:val="auto"/>
                    <w:outlineLvl w:val="9"/>
                    <w:rPr>
                      <w:rFonts w:hint="eastAsia" w:ascii="Times New Roman" w:hAnsi="Times New Roman" w:eastAsia="宋体" w:cs="Times New Roman"/>
                      <w:color w:val="auto"/>
                      <w:sz w:val="21"/>
                      <w:szCs w:val="21"/>
                      <w:highlight w:val="none"/>
                      <w:lang w:val="en-US" w:eastAsia="zh-CN"/>
                    </w:rPr>
                  </w:pPr>
                  <w:r>
                    <w:rPr>
                      <w:rFonts w:hint="eastAsia" w:eastAsia="宋体" w:cs="Times New Roman"/>
                      <w:color w:val="auto"/>
                      <w:spacing w:val="-11"/>
                      <w:kern w:val="2"/>
                      <w:sz w:val="21"/>
                      <w:szCs w:val="21"/>
                      <w:highlight w:val="none"/>
                      <w:lang w:val="en-US" w:eastAsia="zh-CN" w:bidi="ar-SA"/>
                    </w:rPr>
                    <w:t>本项目非甲烷总烃</w:t>
                  </w: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eastAsia" w:eastAsia="宋体" w:cs="Times New Roman"/>
                      <w:color w:val="auto"/>
                      <w:sz w:val="21"/>
                      <w:szCs w:val="21"/>
                      <w:highlight w:val="none"/>
                      <w:lang w:val="en-US" w:eastAsia="zh-CN"/>
                    </w:rPr>
                    <w:t>限</w:t>
                  </w:r>
                  <w:r>
                    <w:rPr>
                      <w:rFonts w:hint="default" w:ascii="Times New Roman" w:hAnsi="Times New Roman" w:eastAsia="宋体" w:cs="Times New Roman"/>
                      <w:color w:val="auto"/>
                      <w:sz w:val="21"/>
                      <w:szCs w:val="21"/>
                      <w:highlight w:val="none"/>
                      <w:lang w:val="en-US" w:eastAsia="zh-CN"/>
                    </w:rPr>
                    <w:t>值参照《大气污染物综合排放标准》（江苏省）DB32/4041-2021表</w:t>
                  </w:r>
                  <w:r>
                    <w:rPr>
                      <w:rFonts w:hint="eastAsia"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中标准限值</w:t>
                  </w:r>
                  <w:r>
                    <w:rPr>
                      <w:rFonts w:hint="eastAsia" w:ascii="Times New Roman" w:hAnsi="Times New Roman" w:eastAsia="宋体" w:cs="Times New Roman"/>
                      <w:color w:val="auto"/>
                      <w:sz w:val="21"/>
                      <w:szCs w:val="21"/>
                      <w:highlight w:val="none"/>
                      <w:lang w:val="en-US" w:eastAsia="zh-CN"/>
                    </w:rPr>
                    <w:t>；</w:t>
                  </w:r>
                </w:p>
                <w:p>
                  <w:pPr>
                    <w:keepNext w:val="0"/>
                    <w:keepLines w:val="0"/>
                    <w:pageBreakBefore w:val="0"/>
                    <w:numPr>
                      <w:ilvl w:val="0"/>
                      <w:numId w:val="9"/>
                    </w:numPr>
                    <w:kinsoku/>
                    <w:wordWrap/>
                    <w:overflowPunct/>
                    <w:topLinePunct w:val="0"/>
                    <w:autoSpaceDE/>
                    <w:autoSpaceDN/>
                    <w:bidi w:val="0"/>
                    <w:adjustRightInd/>
                    <w:snapToGrid/>
                    <w:spacing w:line="240" w:lineRule="auto"/>
                    <w:ind w:leftChars="0" w:right="0" w:rightChars="0"/>
                    <w:jc w:val="left"/>
                    <w:textAlignment w:val="auto"/>
                    <w:outlineLvl w:val="9"/>
                    <w:rPr>
                      <w:rFonts w:hint="default" w:ascii="Times New Roman" w:hAnsi="Times New Roman" w:cs="Times New Roman"/>
                      <w:color w:val="auto"/>
                      <w:sz w:val="21"/>
                      <w:szCs w:val="21"/>
                      <w:lang w:val="en-US" w:eastAsia="zh-CN"/>
                    </w:rPr>
                  </w:pPr>
                  <w:r>
                    <w:rPr>
                      <w:rFonts w:hint="eastAsia" w:cs="Times New Roman"/>
                      <w:color w:val="auto"/>
                      <w:sz w:val="21"/>
                      <w:szCs w:val="21"/>
                      <w:highlight w:val="none"/>
                      <w:lang w:val="en-US" w:eastAsia="zh-CN"/>
                    </w:rPr>
                    <w:t>本项目非甲烷总烃厂区内</w:t>
                  </w:r>
                  <w:r>
                    <w:rPr>
                      <w:rFonts w:hint="eastAsia" w:eastAsia="宋体" w:cs="Times New Roman"/>
                      <w:color w:val="auto"/>
                      <w:sz w:val="21"/>
                      <w:szCs w:val="21"/>
                      <w:highlight w:val="none"/>
                      <w:lang w:val="en-US" w:eastAsia="zh-CN"/>
                    </w:rPr>
                    <w:t>限</w:t>
                  </w:r>
                  <w:r>
                    <w:rPr>
                      <w:rFonts w:hint="default" w:ascii="Times New Roman" w:hAnsi="Times New Roman" w:eastAsia="宋体" w:cs="Times New Roman"/>
                      <w:color w:val="auto"/>
                      <w:sz w:val="21"/>
                      <w:szCs w:val="21"/>
                      <w:highlight w:val="none"/>
                      <w:lang w:val="en-US" w:eastAsia="zh-CN"/>
                    </w:rPr>
                    <w:t>值参照《大气污染物综合排放标准》（江苏省）DB32/4041-2021表</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中标准限值</w:t>
                  </w:r>
                  <w:r>
                    <w:rPr>
                      <w:rFonts w:hint="eastAsia" w:cs="Times New Roman"/>
                      <w:color w:val="auto"/>
                      <w:sz w:val="21"/>
                      <w:szCs w:val="21"/>
                      <w:highlight w:val="none"/>
                      <w:lang w:val="en-US" w:eastAsia="zh-CN"/>
                    </w:rPr>
                    <w:t>。</w:t>
                  </w:r>
                </w:p>
              </w:tc>
            </w:tr>
          </w:tbl>
          <w:p>
            <w:pPr>
              <w:spacing w:line="500" w:lineRule="exact"/>
              <w:jc w:val="center"/>
              <w:rPr>
                <w:rFonts w:hint="eastAsia" w:eastAsiaTheme="minorEastAsia"/>
                <w:b/>
                <w:bCs/>
                <w:sz w:val="24"/>
                <w:szCs w:val="24"/>
                <w:lang w:val="en-US" w:eastAsia="zh-CN"/>
              </w:rPr>
            </w:pPr>
            <w:r>
              <w:rPr>
                <w:rFonts w:eastAsiaTheme="minorEastAsia"/>
                <w:b/>
                <w:bCs/>
                <w:sz w:val="24"/>
                <w:szCs w:val="24"/>
              </w:rPr>
              <w:t>表7-</w:t>
            </w:r>
            <w:r>
              <w:rPr>
                <w:rFonts w:hint="eastAsia" w:eastAsiaTheme="minorEastAsia"/>
                <w:b/>
                <w:bCs/>
                <w:sz w:val="24"/>
                <w:szCs w:val="24"/>
                <w:lang w:val="en-US" w:eastAsia="zh-CN"/>
              </w:rPr>
              <w:t>8</w:t>
            </w:r>
            <w:r>
              <w:rPr>
                <w:rFonts w:hint="eastAsia" w:eastAsiaTheme="minorEastAsia"/>
                <w:b/>
                <w:bCs/>
                <w:sz w:val="24"/>
                <w:szCs w:val="24"/>
              </w:rPr>
              <w:t>厂界</w:t>
            </w:r>
            <w:r>
              <w:rPr>
                <w:rFonts w:eastAsiaTheme="minorEastAsia"/>
                <w:b/>
                <w:bCs/>
                <w:sz w:val="24"/>
                <w:szCs w:val="24"/>
                <w:lang w:val="zh-CN"/>
              </w:rPr>
              <w:t>无组织废气监测结果</w:t>
            </w:r>
            <w:r>
              <w:rPr>
                <w:rFonts w:hint="eastAsia" w:eastAsiaTheme="minorEastAsia"/>
                <w:b/>
                <w:bCs/>
                <w:sz w:val="24"/>
                <w:szCs w:val="24"/>
                <w:lang w:val="en-US" w:eastAsia="zh-CN"/>
              </w:rPr>
              <w:t>3</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216"/>
              <w:gridCol w:w="1437"/>
              <w:gridCol w:w="1030"/>
              <w:gridCol w:w="1030"/>
              <w:gridCol w:w="1034"/>
              <w:gridCol w:w="17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4" w:hRule="atLeast"/>
                <w:jc w:val="center"/>
              </w:trPr>
              <w:tc>
                <w:tcPr>
                  <w:tcW w:w="1497"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检测</w:t>
                  </w:r>
                  <w:r>
                    <w:rPr>
                      <w:rFonts w:hint="default" w:ascii="Times New Roman" w:hAnsi="Times New Roman" w:eastAsia="宋体" w:cs="Times New Roman"/>
                      <w:sz w:val="21"/>
                      <w:szCs w:val="21"/>
                    </w:rPr>
                    <w:t>日期</w:t>
                  </w:r>
                </w:p>
              </w:tc>
              <w:tc>
                <w:tcPr>
                  <w:tcW w:w="7542"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11月27日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检测项目</w:t>
                  </w:r>
                </w:p>
              </w:tc>
              <w:tc>
                <w:tcPr>
                  <w:tcW w:w="265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0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检测</w:t>
                  </w:r>
                  <w:r>
                    <w:rPr>
                      <w:rFonts w:hint="default" w:ascii="Times New Roman" w:hAnsi="Times New Roman" w:eastAsia="宋体" w:cs="Times New Roman"/>
                      <w:color w:val="auto"/>
                      <w:sz w:val="21"/>
                      <w:szCs w:val="21"/>
                      <w:highlight w:val="none"/>
                      <w:lang w:val="en-US" w:eastAsia="zh-CN"/>
                    </w:rPr>
                    <w:t>结果</w:t>
                  </w:r>
                </w:p>
              </w:tc>
              <w:tc>
                <w:tcPr>
                  <w:tcW w:w="17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2"/>
                      <w:sz w:val="21"/>
                      <w:szCs w:val="21"/>
                      <w:lang w:val="en-US" w:eastAsia="zh-CN" w:bidi="ar-SA"/>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color w:val="auto"/>
                      <w:spacing w:val="-11"/>
                      <w:sz w:val="21"/>
                      <w:szCs w:val="21"/>
                      <w:highlight w:val="none"/>
                      <w:lang w:val="en-US" w:eastAsia="zh-CN"/>
                    </w:rPr>
                  </w:pPr>
                </w:p>
              </w:tc>
              <w:tc>
                <w:tcPr>
                  <w:tcW w:w="265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color w:val="auto"/>
                      <w:spacing w:val="-11"/>
                      <w:sz w:val="21"/>
                      <w:szCs w:val="21"/>
                      <w:highlight w:val="none"/>
                      <w:lang w:val="en-US" w:eastAsia="zh-CN"/>
                    </w:rPr>
                    <w:t>采样频次</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第一次</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第二次</w:t>
                  </w: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第三次</w:t>
                  </w:r>
                </w:p>
              </w:tc>
              <w:tc>
                <w:tcPr>
                  <w:tcW w:w="179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kern w:val="2"/>
                      <w:sz w:val="21"/>
                      <w:szCs w:val="21"/>
                      <w:highlight w:val="none"/>
                      <w:lang w:val="en-US" w:eastAsia="zh-CN" w:bidi="ar-SA"/>
                    </w:rPr>
                    <w:t>非甲烷总烃</w:t>
                  </w:r>
                  <w:r>
                    <w:rPr>
                      <w:rFonts w:hint="eastAsia" w:ascii="Times New Roman" w:hAnsi="Times New Roman" w:cs="Times New Roman"/>
                      <w:color w:val="auto"/>
                      <w:spacing w:val="-11"/>
                      <w:sz w:val="21"/>
                      <w:szCs w:val="21"/>
                      <w:highlight w:val="none"/>
                      <w:lang w:val="en-US" w:eastAsia="zh-CN"/>
                    </w:rPr>
                    <w:t>（</w:t>
                  </w:r>
                  <w:r>
                    <w:rPr>
                      <w:rFonts w:hint="eastAsia" w:ascii="Times New Roman" w:hAnsi="Times New Roman" w:cs="Times New Roman"/>
                      <w:color w:val="auto"/>
                      <w:spacing w:val="-11"/>
                      <w:sz w:val="21"/>
                      <w:szCs w:val="21"/>
                      <w:lang w:val="en-US" w:eastAsia="zh-CN"/>
                    </w:rPr>
                    <w:t>mg/m</w:t>
                  </w:r>
                  <w:r>
                    <w:rPr>
                      <w:rFonts w:hint="eastAsia" w:ascii="Times New Roman" w:hAnsi="Times New Roman" w:cs="Times New Roman"/>
                      <w:color w:val="auto"/>
                      <w:spacing w:val="-11"/>
                      <w:sz w:val="21"/>
                      <w:szCs w:val="21"/>
                      <w:vertAlign w:val="superscript"/>
                      <w:lang w:val="en-US" w:eastAsia="zh-CN"/>
                    </w:rPr>
                    <w:t>3</w:t>
                  </w:r>
                  <w:r>
                    <w:rPr>
                      <w:rFonts w:hint="eastAsia" w:ascii="Times New Roman" w:hAnsi="Times New Roman" w:cs="Times New Roman"/>
                      <w:color w:val="auto"/>
                      <w:spacing w:val="-11"/>
                      <w:sz w:val="21"/>
                      <w:szCs w:val="21"/>
                      <w:highlight w:val="none"/>
                      <w:lang w:val="en-US" w:eastAsia="zh-CN"/>
                    </w:rPr>
                    <w:t>）</w:t>
                  </w:r>
                </w:p>
              </w:tc>
              <w:tc>
                <w:tcPr>
                  <w:tcW w:w="265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kern w:val="2"/>
                      <w:sz w:val="21"/>
                      <w:szCs w:val="21"/>
                      <w:highlight w:val="none"/>
                      <w:lang w:val="en-US" w:eastAsia="zh-CN" w:bidi="ar-SA"/>
                    </w:rPr>
                    <w:t>上风向G1</w:t>
                  </w:r>
                </w:p>
              </w:tc>
              <w:tc>
                <w:tcPr>
                  <w:tcW w:w="103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0.97</w:t>
                  </w:r>
                </w:p>
              </w:tc>
              <w:tc>
                <w:tcPr>
                  <w:tcW w:w="103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1.08</w:t>
                  </w:r>
                </w:p>
              </w:tc>
              <w:tc>
                <w:tcPr>
                  <w:tcW w:w="10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1.07</w:t>
                  </w:r>
                </w:p>
              </w:tc>
              <w:tc>
                <w:tcPr>
                  <w:tcW w:w="17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auto"/>
                      <w:spacing w:val="-11"/>
                      <w:kern w:val="2"/>
                      <w:sz w:val="21"/>
                      <w:szCs w:val="21"/>
                      <w:highlight w:val="none"/>
                      <w:lang w:val="en-US" w:eastAsia="zh-CN" w:bidi="ar-SA"/>
                    </w:rPr>
                  </w:pPr>
                </w:p>
              </w:tc>
              <w:tc>
                <w:tcPr>
                  <w:tcW w:w="265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kern w:val="2"/>
                      <w:sz w:val="21"/>
                      <w:szCs w:val="21"/>
                      <w:highlight w:val="none"/>
                      <w:lang w:val="en-US" w:eastAsia="zh-CN" w:bidi="ar-SA"/>
                    </w:rPr>
                    <w:t>G</w:t>
                  </w:r>
                  <w:r>
                    <w:rPr>
                      <w:rFonts w:hint="eastAsia" w:ascii="Times New Roman" w:hAnsi="Times New Roman" w:eastAsia="宋体" w:cs="Times New Roman"/>
                      <w:color w:val="auto"/>
                      <w:spacing w:val="-11"/>
                      <w:kern w:val="2"/>
                      <w:sz w:val="21"/>
                      <w:szCs w:val="21"/>
                      <w:highlight w:val="none"/>
                      <w:lang w:val="en-US" w:eastAsia="zh-CN" w:bidi="ar-SA"/>
                    </w:rPr>
                    <w:t>2</w:t>
                  </w:r>
                </w:p>
              </w:tc>
              <w:tc>
                <w:tcPr>
                  <w:tcW w:w="103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1.13</w:t>
                  </w:r>
                </w:p>
              </w:tc>
              <w:tc>
                <w:tcPr>
                  <w:tcW w:w="103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1.45</w:t>
                  </w:r>
                </w:p>
              </w:tc>
              <w:tc>
                <w:tcPr>
                  <w:tcW w:w="10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1.55</w:t>
                  </w:r>
                </w:p>
              </w:tc>
              <w:tc>
                <w:tcPr>
                  <w:tcW w:w="179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265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3</w:t>
                  </w:r>
                </w:p>
              </w:tc>
              <w:tc>
                <w:tcPr>
                  <w:tcW w:w="103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1.46</w:t>
                  </w:r>
                </w:p>
              </w:tc>
              <w:tc>
                <w:tcPr>
                  <w:tcW w:w="103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1.45</w:t>
                  </w:r>
                </w:p>
              </w:tc>
              <w:tc>
                <w:tcPr>
                  <w:tcW w:w="10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1.33</w:t>
                  </w:r>
                </w:p>
              </w:tc>
              <w:tc>
                <w:tcPr>
                  <w:tcW w:w="179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142" w:rightChars="0" w:firstLine="0" w:firstLineChars="0"/>
                    <w:jc w:val="center"/>
                    <w:textAlignment w:val="auto"/>
                    <w:outlineLvl w:val="9"/>
                    <w:rPr>
                      <w:rFonts w:hint="eastAsia" w:ascii="Times New Roman" w:hAnsi="Times New Roman" w:cs="Times New Roman"/>
                      <w:bCs/>
                      <w:color w:val="auto"/>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265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4</w:t>
                  </w:r>
                </w:p>
              </w:tc>
              <w:tc>
                <w:tcPr>
                  <w:tcW w:w="103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1.35</w:t>
                  </w:r>
                </w:p>
              </w:tc>
              <w:tc>
                <w:tcPr>
                  <w:tcW w:w="103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1.32</w:t>
                  </w:r>
                </w:p>
              </w:tc>
              <w:tc>
                <w:tcPr>
                  <w:tcW w:w="10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1.67</w:t>
                  </w:r>
                </w:p>
              </w:tc>
              <w:tc>
                <w:tcPr>
                  <w:tcW w:w="179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142" w:rightChars="0" w:firstLine="0" w:firstLineChars="0"/>
                    <w:jc w:val="center"/>
                    <w:textAlignment w:val="auto"/>
                    <w:outlineLvl w:val="9"/>
                    <w:rPr>
                      <w:rFonts w:hint="eastAsia" w:ascii="Times New Roman" w:hAnsi="Times New Roman" w:cs="Times New Roman"/>
                      <w:bCs/>
                      <w:color w:val="auto"/>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265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下风向</w:t>
                  </w:r>
                  <w:r>
                    <w:rPr>
                      <w:rFonts w:hint="eastAsia" w:ascii="Times New Roman" w:hAnsi="Times New Roman" w:eastAsia="宋体" w:cs="Times New Roman"/>
                      <w:color w:val="auto"/>
                      <w:spacing w:val="-11"/>
                      <w:sz w:val="21"/>
                      <w:szCs w:val="21"/>
                      <w:highlight w:val="none"/>
                      <w:lang w:val="en-US" w:eastAsia="zh-CN"/>
                    </w:rPr>
                    <w:t>浓度</w:t>
                  </w:r>
                  <w:r>
                    <w:rPr>
                      <w:rFonts w:hint="default" w:ascii="Times New Roman" w:hAnsi="Times New Roman" w:eastAsia="宋体" w:cs="Times New Roman"/>
                      <w:color w:val="auto"/>
                      <w:spacing w:val="-11"/>
                      <w:sz w:val="21"/>
                      <w:szCs w:val="21"/>
                      <w:highlight w:val="none"/>
                      <w:lang w:val="en-US" w:eastAsia="zh-CN"/>
                    </w:rPr>
                    <w:t>最</w:t>
                  </w:r>
                  <w:r>
                    <w:rPr>
                      <w:rFonts w:hint="eastAsia" w:ascii="Times New Roman" w:hAnsi="Times New Roman" w:eastAsia="宋体" w:cs="Times New Roman"/>
                      <w:color w:val="auto"/>
                      <w:spacing w:val="-11"/>
                      <w:sz w:val="21"/>
                      <w:szCs w:val="21"/>
                      <w:highlight w:val="none"/>
                      <w:lang w:val="en-US" w:eastAsia="zh-CN"/>
                    </w:rPr>
                    <w:t>大</w:t>
                  </w:r>
                  <w:r>
                    <w:rPr>
                      <w:rFonts w:hint="default" w:ascii="Times New Roman" w:hAnsi="Times New Roman" w:eastAsia="宋体" w:cs="Times New Roman"/>
                      <w:color w:val="auto"/>
                      <w:spacing w:val="-11"/>
                      <w:sz w:val="21"/>
                      <w:szCs w:val="21"/>
                      <w:highlight w:val="none"/>
                      <w:lang w:val="en-US" w:eastAsia="zh-CN"/>
                    </w:rPr>
                    <w:t>值</w:t>
                  </w:r>
                </w:p>
              </w:tc>
              <w:tc>
                <w:tcPr>
                  <w:tcW w:w="3094"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1.67</w:t>
                  </w:r>
                </w:p>
              </w:tc>
              <w:tc>
                <w:tcPr>
                  <w:tcW w:w="179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lang w:val="en-US" w:eastAsia="zh-CN"/>
                    </w:rPr>
                  </w:pPr>
                </w:p>
              </w:tc>
              <w:tc>
                <w:tcPr>
                  <w:tcW w:w="12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厂区内G5</w:t>
                  </w:r>
                </w:p>
              </w:tc>
              <w:tc>
                <w:tcPr>
                  <w:tcW w:w="14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（单次值）</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1.61</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1.89</w:t>
                  </w: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1.58</w:t>
                  </w:r>
                </w:p>
              </w:tc>
              <w:tc>
                <w:tcPr>
                  <w:tcW w:w="179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12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4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1.51</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1.89</w:t>
                  </w: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1.59</w:t>
                  </w:r>
                </w:p>
              </w:tc>
              <w:tc>
                <w:tcPr>
                  <w:tcW w:w="179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12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4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1.72</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1.85</w:t>
                  </w: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1.37</w:t>
                  </w:r>
                </w:p>
              </w:tc>
              <w:tc>
                <w:tcPr>
                  <w:tcW w:w="179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97"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sz w:val="21"/>
                      <w:szCs w:val="21"/>
                    </w:rPr>
                  </w:pPr>
                </w:p>
              </w:tc>
              <w:tc>
                <w:tcPr>
                  <w:tcW w:w="12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4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（小时值）</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1.62</w:t>
                  </w:r>
                </w:p>
              </w:tc>
              <w:tc>
                <w:tcPr>
                  <w:tcW w:w="10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1.88</w:t>
                  </w: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1.51</w:t>
                  </w:r>
                </w:p>
              </w:tc>
              <w:tc>
                <w:tcPr>
                  <w:tcW w:w="179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4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6"/>
                      <w:kern w:val="2"/>
                      <w:sz w:val="21"/>
                      <w:szCs w:val="21"/>
                      <w:highlight w:val="none"/>
                      <w:lang w:val="en-US" w:eastAsia="zh-CN" w:bidi="ar-SA"/>
                    </w:rPr>
                  </w:pPr>
                  <w:r>
                    <w:rPr>
                      <w:rFonts w:hint="default" w:ascii="Times New Roman" w:hAnsi="Times New Roman" w:eastAsia="宋体" w:cs="Times New Roman"/>
                      <w:sz w:val="21"/>
                      <w:szCs w:val="21"/>
                      <w:highlight w:val="none"/>
                    </w:rPr>
                    <w:t>评价结果</w:t>
                  </w:r>
                </w:p>
              </w:tc>
              <w:tc>
                <w:tcPr>
                  <w:tcW w:w="7542" w:type="dxa"/>
                  <w:gridSpan w:val="6"/>
                  <w:tcBorders>
                    <w:tl2br w:val="nil"/>
                    <w:tr2bl w:val="nil"/>
                  </w:tcBorders>
                  <w:noWrap w:val="0"/>
                  <w:vAlign w:val="center"/>
                </w:tcPr>
                <w:p>
                  <w:pPr>
                    <w:keepNext w:val="0"/>
                    <w:keepLines w:val="0"/>
                    <w:pageBreakBefore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宋体" w:cs="Times New Roman"/>
                      <w:color w:val="auto"/>
                      <w:sz w:val="21"/>
                      <w:szCs w:val="21"/>
                      <w:highlight w:val="none"/>
                      <w:lang w:val="en-US" w:eastAsia="zh-CN"/>
                    </w:rPr>
                  </w:pPr>
                  <w:r>
                    <w:rPr>
                      <w:rFonts w:hint="eastAsia" w:cs="Times New Roman"/>
                      <w:color w:val="auto"/>
                      <w:spacing w:val="-11"/>
                      <w:kern w:val="2"/>
                      <w:sz w:val="21"/>
                      <w:szCs w:val="21"/>
                      <w:highlight w:val="none"/>
                      <w:lang w:val="en-US" w:eastAsia="zh-CN" w:bidi="ar-SA"/>
                    </w:rPr>
                    <w:t>1、</w:t>
                  </w:r>
                  <w:r>
                    <w:rPr>
                      <w:rFonts w:hint="eastAsia" w:eastAsia="宋体" w:cs="Times New Roman"/>
                      <w:color w:val="auto"/>
                      <w:spacing w:val="-11"/>
                      <w:kern w:val="2"/>
                      <w:sz w:val="21"/>
                      <w:szCs w:val="21"/>
                      <w:highlight w:val="none"/>
                      <w:lang w:val="en-US" w:eastAsia="zh-CN" w:bidi="ar-SA"/>
                    </w:rPr>
                    <w:t>本项目非甲烷总烃</w:t>
                  </w: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eastAsia" w:eastAsia="宋体" w:cs="Times New Roman"/>
                      <w:color w:val="auto"/>
                      <w:sz w:val="21"/>
                      <w:szCs w:val="21"/>
                      <w:highlight w:val="none"/>
                      <w:lang w:val="en-US" w:eastAsia="zh-CN"/>
                    </w:rPr>
                    <w:t>限</w:t>
                  </w:r>
                  <w:r>
                    <w:rPr>
                      <w:rFonts w:hint="default" w:ascii="Times New Roman" w:hAnsi="Times New Roman" w:eastAsia="宋体" w:cs="Times New Roman"/>
                      <w:color w:val="auto"/>
                      <w:sz w:val="21"/>
                      <w:szCs w:val="21"/>
                      <w:highlight w:val="none"/>
                      <w:lang w:val="en-US" w:eastAsia="zh-CN"/>
                    </w:rPr>
                    <w:t>值参照《大气污染物综合排放标准》（江苏省）DB32/4041-2021表</w:t>
                  </w:r>
                  <w:r>
                    <w:rPr>
                      <w:rFonts w:hint="eastAsia"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中标准限值</w:t>
                  </w:r>
                  <w:r>
                    <w:rPr>
                      <w:rFonts w:hint="eastAsia" w:ascii="Times New Roman" w:hAnsi="Times New Roman" w:eastAsia="宋体" w:cs="Times New Roman"/>
                      <w:color w:val="auto"/>
                      <w:sz w:val="21"/>
                      <w:szCs w:val="21"/>
                      <w:highlight w:val="none"/>
                      <w:lang w:val="en-US" w:eastAsia="zh-CN"/>
                    </w:rPr>
                    <w:t>；</w:t>
                  </w:r>
                </w:p>
                <w:p>
                  <w:pPr>
                    <w:keepNext w:val="0"/>
                    <w:keepLines w:val="0"/>
                    <w:pageBreakBefore w:val="0"/>
                    <w:numPr>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cs="Times New Roman"/>
                      <w:color w:val="auto"/>
                      <w:sz w:val="21"/>
                      <w:szCs w:val="21"/>
                      <w:lang w:val="en-US" w:eastAsia="zh-CN"/>
                    </w:rPr>
                  </w:pPr>
                  <w:r>
                    <w:rPr>
                      <w:rFonts w:hint="eastAsia" w:cs="Times New Roman"/>
                      <w:color w:val="auto"/>
                      <w:sz w:val="21"/>
                      <w:szCs w:val="21"/>
                      <w:highlight w:val="none"/>
                      <w:lang w:val="en-US" w:eastAsia="zh-CN"/>
                    </w:rPr>
                    <w:t>2、本项目非甲烷总烃厂区内</w:t>
                  </w:r>
                  <w:r>
                    <w:rPr>
                      <w:rFonts w:hint="eastAsia" w:eastAsia="宋体" w:cs="Times New Roman"/>
                      <w:color w:val="auto"/>
                      <w:sz w:val="21"/>
                      <w:szCs w:val="21"/>
                      <w:highlight w:val="none"/>
                      <w:lang w:val="en-US" w:eastAsia="zh-CN"/>
                    </w:rPr>
                    <w:t>限</w:t>
                  </w:r>
                  <w:r>
                    <w:rPr>
                      <w:rFonts w:hint="default" w:ascii="Times New Roman" w:hAnsi="Times New Roman" w:eastAsia="宋体" w:cs="Times New Roman"/>
                      <w:color w:val="auto"/>
                      <w:sz w:val="21"/>
                      <w:szCs w:val="21"/>
                      <w:highlight w:val="none"/>
                      <w:lang w:val="en-US" w:eastAsia="zh-CN"/>
                    </w:rPr>
                    <w:t>值参照《大气污染物综合排放标准》（江苏省）DB32/4041-2021表</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中标准限值</w:t>
                  </w:r>
                  <w:r>
                    <w:rPr>
                      <w:rFonts w:hint="eastAsia" w:cs="Times New Roman"/>
                      <w:color w:val="auto"/>
                      <w:sz w:val="21"/>
                      <w:szCs w:val="21"/>
                      <w:highlight w:val="none"/>
                      <w:lang w:val="en-US" w:eastAsia="zh-CN"/>
                    </w:rPr>
                    <w:t>。</w:t>
                  </w:r>
                </w:p>
              </w:tc>
            </w:tr>
          </w:tbl>
          <w:p>
            <w:pPr>
              <w:spacing w:line="360" w:lineRule="auto"/>
              <w:jc w:val="center"/>
              <w:rPr>
                <w:rFonts w:hint="eastAsia" w:eastAsiaTheme="minorEastAsia"/>
                <w:b/>
                <w:bCs/>
                <w:sz w:val="24"/>
                <w:szCs w:val="24"/>
                <w:lang w:val="en-US" w:eastAsia="zh-CN"/>
              </w:rPr>
            </w:pPr>
            <w:r>
              <w:rPr>
                <w:rFonts w:eastAsiaTheme="minorEastAsia"/>
                <w:b/>
                <w:bCs/>
                <w:sz w:val="24"/>
                <w:szCs w:val="24"/>
              </w:rPr>
              <w:t>表7-</w:t>
            </w:r>
            <w:r>
              <w:rPr>
                <w:rFonts w:hint="eastAsia" w:eastAsiaTheme="minorEastAsia"/>
                <w:b/>
                <w:bCs/>
                <w:sz w:val="24"/>
                <w:szCs w:val="24"/>
                <w:lang w:val="en-US" w:eastAsia="zh-CN"/>
              </w:rPr>
              <w:t xml:space="preserve">9 </w:t>
            </w:r>
            <w:r>
              <w:rPr>
                <w:rFonts w:eastAsiaTheme="minorEastAsia"/>
                <w:b/>
                <w:bCs/>
                <w:sz w:val="24"/>
                <w:szCs w:val="24"/>
                <w:lang w:val="zh-CN"/>
              </w:rPr>
              <w:t>气象参数一览表</w:t>
            </w:r>
            <w:r>
              <w:rPr>
                <w:rFonts w:hint="eastAsia" w:eastAsiaTheme="minorEastAsia"/>
                <w:b/>
                <w:bCs/>
                <w:sz w:val="24"/>
                <w:szCs w:val="24"/>
                <w:lang w:val="en-US" w:eastAsia="zh-CN"/>
              </w:rPr>
              <w:t>1</w:t>
            </w:r>
          </w:p>
          <w:tbl>
            <w:tblPr>
              <w:tblStyle w:val="80"/>
              <w:tblW w:w="911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268"/>
              <w:gridCol w:w="1268"/>
              <w:gridCol w:w="1270"/>
              <w:gridCol w:w="1269"/>
              <w:gridCol w:w="1269"/>
              <w:gridCol w:w="12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检测</w:t>
                  </w:r>
                  <w:r>
                    <w:rPr>
                      <w:rFonts w:hint="default" w:ascii="Times New Roman" w:hAnsi="Times New Roman" w:eastAsia="宋体" w:cs="Times New Roman"/>
                      <w:sz w:val="21"/>
                      <w:szCs w:val="21"/>
                    </w:rPr>
                    <w:t>日期</w:t>
                  </w:r>
                </w:p>
              </w:tc>
              <w:tc>
                <w:tcPr>
                  <w:tcW w:w="380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color w:val="auto"/>
                      <w:sz w:val="21"/>
                      <w:szCs w:val="21"/>
                      <w:highlight w:val="none"/>
                      <w:lang w:val="en-US" w:eastAsia="zh-CN"/>
                    </w:rPr>
                    <w:t>2022年8月19日</w:t>
                  </w:r>
                </w:p>
              </w:tc>
              <w:tc>
                <w:tcPr>
                  <w:tcW w:w="381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2022年8月20日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5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检测时段</w:t>
                  </w:r>
                </w:p>
              </w:tc>
              <w:tc>
                <w:tcPr>
                  <w:tcW w:w="126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9:20~</w:t>
                  </w:r>
                </w:p>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10:20</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11:50~</w:t>
                  </w:r>
                </w:p>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12:50</w:t>
                  </w:r>
                </w:p>
              </w:tc>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14:17~</w:t>
                  </w:r>
                </w:p>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15:17</w:t>
                  </w:r>
                </w:p>
              </w:tc>
              <w:tc>
                <w:tcPr>
                  <w:tcW w:w="1269"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9:24~</w:t>
                  </w:r>
                </w:p>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10:24</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11:55~</w:t>
                  </w:r>
                </w:p>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12:55</w:t>
                  </w:r>
                </w:p>
              </w:tc>
              <w:tc>
                <w:tcPr>
                  <w:tcW w:w="12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14:23~</w:t>
                  </w:r>
                </w:p>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15:23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天气</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晴</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晴</w:t>
                  </w:r>
                </w:p>
              </w:tc>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晴</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晴</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晴</w:t>
                  </w:r>
                </w:p>
              </w:tc>
              <w:tc>
                <w:tcPr>
                  <w:tcW w:w="12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风向</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南</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南</w:t>
                  </w:r>
                </w:p>
              </w:tc>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南</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南</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南</w:t>
                  </w:r>
                </w:p>
              </w:tc>
              <w:tc>
                <w:tcPr>
                  <w:tcW w:w="12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风速（m/s）</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2.3</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2.4</w:t>
                  </w:r>
                </w:p>
              </w:tc>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2.7</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2.1</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2.4</w:t>
                  </w:r>
                </w:p>
              </w:tc>
              <w:tc>
                <w:tcPr>
                  <w:tcW w:w="12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气压（KPa）</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100.7</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100.4</w:t>
                  </w:r>
                </w:p>
              </w:tc>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100.2</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100.8</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100.3</w:t>
                  </w:r>
                </w:p>
              </w:tc>
              <w:tc>
                <w:tcPr>
                  <w:tcW w:w="12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100.2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温</w:t>
                  </w:r>
                  <w:r>
                    <w:rPr>
                      <w:rFonts w:hint="default" w:ascii="Times New Roman" w:hAnsi="Times New Roman" w:eastAsia="宋体" w:cs="Times New Roman"/>
                      <w:sz w:val="21"/>
                      <w:szCs w:val="21"/>
                      <w:lang w:val="en-US" w:eastAsia="zh-CN"/>
                    </w:rPr>
                    <w:t>度</w:t>
                  </w:r>
                  <w:r>
                    <w:rPr>
                      <w:rFonts w:hint="default" w:ascii="Times New Roman" w:hAnsi="Times New Roman" w:eastAsia="宋体" w:cs="Times New Roman"/>
                      <w:sz w:val="21"/>
                      <w:szCs w:val="21"/>
                    </w:rPr>
                    <w:t>（℃）</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28.6</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36.9</w:t>
                  </w:r>
                </w:p>
              </w:tc>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38.5</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29.0</w:t>
                  </w:r>
                </w:p>
              </w:tc>
              <w:tc>
                <w:tcPr>
                  <w:tcW w:w="1269" w:type="dxa"/>
                  <w:tcBorders>
                    <w:tl2br w:val="nil"/>
                    <w:tr2bl w:val="nil"/>
                  </w:tcBorders>
                  <w:noWrap w:val="0"/>
                  <w:vAlign w:val="center"/>
                </w:tcPr>
                <w:p>
                  <w:pPr>
                    <w:pStyle w:val="3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000000"/>
                      <w:kern w:val="0"/>
                      <w:sz w:val="21"/>
                      <w:szCs w:val="21"/>
                      <w:highlight w:val="none"/>
                      <w:u w:val="none"/>
                      <w:lang w:val="en-US" w:eastAsia="zh-CN" w:bidi="ar"/>
                    </w:rPr>
                    <w:t>37.3</w:t>
                  </w:r>
                </w:p>
              </w:tc>
              <w:tc>
                <w:tcPr>
                  <w:tcW w:w="12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38.3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湿度（%）</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52.4</w:t>
                  </w:r>
                </w:p>
              </w:tc>
              <w:tc>
                <w:tcPr>
                  <w:tcW w:w="12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53.7</w:t>
                  </w:r>
                </w:p>
              </w:tc>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52.6</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54.8</w:t>
                  </w:r>
                </w:p>
              </w:tc>
              <w:tc>
                <w:tcPr>
                  <w:tcW w:w="12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53.9</w:t>
                  </w:r>
                </w:p>
              </w:tc>
              <w:tc>
                <w:tcPr>
                  <w:tcW w:w="12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52.7</w:t>
                  </w:r>
                </w:p>
              </w:tc>
            </w:tr>
          </w:tbl>
          <w:p>
            <w:pPr>
              <w:spacing w:line="360" w:lineRule="auto"/>
              <w:jc w:val="center"/>
              <w:rPr>
                <w:rFonts w:hint="default" w:eastAsiaTheme="minorEastAsia"/>
                <w:b/>
                <w:bCs/>
                <w:sz w:val="24"/>
                <w:szCs w:val="24"/>
                <w:lang w:val="en-US" w:eastAsia="zh-CN"/>
              </w:rPr>
            </w:pPr>
            <w:r>
              <w:rPr>
                <w:rFonts w:eastAsiaTheme="minorEastAsia"/>
                <w:b/>
                <w:bCs/>
                <w:sz w:val="24"/>
                <w:szCs w:val="24"/>
              </w:rPr>
              <w:t>表7-</w:t>
            </w:r>
            <w:r>
              <w:rPr>
                <w:rFonts w:hint="eastAsia" w:eastAsiaTheme="minorEastAsia"/>
                <w:b/>
                <w:bCs/>
                <w:sz w:val="24"/>
                <w:szCs w:val="24"/>
                <w:lang w:val="en-US" w:eastAsia="zh-CN"/>
              </w:rPr>
              <w:t xml:space="preserve">10 </w:t>
            </w:r>
            <w:r>
              <w:rPr>
                <w:rFonts w:eastAsiaTheme="minorEastAsia"/>
                <w:b/>
                <w:bCs/>
                <w:sz w:val="24"/>
                <w:szCs w:val="24"/>
                <w:lang w:val="zh-CN"/>
              </w:rPr>
              <w:t>气象参数一览表</w:t>
            </w:r>
            <w:r>
              <w:rPr>
                <w:rFonts w:hint="eastAsia" w:eastAsiaTheme="minorEastAsia"/>
                <w:b/>
                <w:bCs/>
                <w:sz w:val="24"/>
                <w:szCs w:val="24"/>
                <w:lang w:val="en-US" w:eastAsia="zh-CN"/>
              </w:rPr>
              <w:t>2</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277"/>
              <w:gridCol w:w="1277"/>
              <w:gridCol w:w="1277"/>
              <w:gridCol w:w="1278"/>
              <w:gridCol w:w="1278"/>
              <w:gridCol w:w="12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1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检测</w:t>
                  </w:r>
                  <w:r>
                    <w:rPr>
                      <w:rFonts w:hint="default" w:ascii="Times New Roman" w:hAnsi="Times New Roman" w:eastAsia="宋体" w:cs="Times New Roman"/>
                      <w:sz w:val="21"/>
                      <w:szCs w:val="21"/>
                    </w:rPr>
                    <w:t>日期</w:t>
                  </w:r>
                </w:p>
              </w:tc>
              <w:tc>
                <w:tcPr>
                  <w:tcW w:w="383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color w:val="auto"/>
                      <w:sz w:val="21"/>
                      <w:szCs w:val="21"/>
                      <w:highlight w:val="none"/>
                      <w:lang w:val="en-US" w:eastAsia="zh-CN"/>
                    </w:rPr>
                    <w:t>2022年11月26日</w:t>
                  </w:r>
                </w:p>
              </w:tc>
              <w:tc>
                <w:tcPr>
                  <w:tcW w:w="383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2022年11月27日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1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eastAsia" w:eastAsia="宋体" w:cs="Times New Roman"/>
                      <w:sz w:val="21"/>
                      <w:szCs w:val="21"/>
                      <w:lang w:val="en-US" w:eastAsia="zh-CN"/>
                    </w:rPr>
                    <w:t>检测时段</w:t>
                  </w:r>
                </w:p>
              </w:tc>
              <w:tc>
                <w:tcPr>
                  <w:tcW w:w="1277"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9:30~</w:t>
                  </w:r>
                </w:p>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10:30</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11:30~</w:t>
                  </w:r>
                </w:p>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12:30</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13:30~</w:t>
                  </w:r>
                </w:p>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14:30</w:t>
                  </w:r>
                </w:p>
              </w:tc>
              <w:tc>
                <w:tcPr>
                  <w:tcW w:w="127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10:00~</w:t>
                  </w:r>
                </w:p>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eastAsia="宋体" w:cs="Times New Roman"/>
                      <w:color w:val="auto"/>
                      <w:sz w:val="21"/>
                      <w:szCs w:val="21"/>
                      <w:highlight w:val="none"/>
                      <w:lang w:val="en-US" w:eastAsia="zh-CN"/>
                    </w:rPr>
                    <w:t>11:00</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12:00~</w:t>
                  </w:r>
                </w:p>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宋体" w:hAnsi="宋体" w:eastAsia="宋体" w:cs="Times New Roman"/>
                      <w:color w:val="auto"/>
                      <w:kern w:val="2"/>
                      <w:sz w:val="21"/>
                      <w:szCs w:val="21"/>
                      <w:highlight w:val="none"/>
                      <w:lang w:val="en-US" w:eastAsia="zh-CN" w:bidi="ar-SA"/>
                    </w:rPr>
                  </w:pPr>
                  <w:r>
                    <w:rPr>
                      <w:rFonts w:hint="eastAsia" w:eastAsia="宋体" w:cs="Times New Roman"/>
                      <w:color w:val="auto"/>
                      <w:sz w:val="21"/>
                      <w:szCs w:val="21"/>
                      <w:highlight w:val="none"/>
                      <w:lang w:val="en-US" w:eastAsia="zh-CN"/>
                    </w:rPr>
                    <w:t>13:00</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14:00~</w:t>
                  </w:r>
                </w:p>
                <w:p>
                  <w:pPr>
                    <w:keepNext w:val="0"/>
                    <w:keepLines w:val="0"/>
                    <w:pageBreakBefore w:val="0"/>
                    <w:kinsoku/>
                    <w:wordWrap/>
                    <w:overflowPunct/>
                    <w:topLinePunct w:val="0"/>
                    <w:autoSpaceDE/>
                    <w:autoSpaceDN/>
                    <w:bidi w:val="0"/>
                    <w:adjustRightInd/>
                    <w:snapToGrid/>
                    <w:ind w:left="0" w:leftChars="0" w:right="142" w:rightChars="0" w:firstLine="0" w:firstLineChars="0"/>
                    <w:jc w:val="center"/>
                    <w:textAlignment w:val="auto"/>
                    <w:rPr>
                      <w:rFonts w:hint="default" w:ascii="宋体" w:hAnsi="宋体" w:eastAsia="宋体" w:cs="Times New Roman"/>
                      <w:color w:val="auto"/>
                      <w:kern w:val="2"/>
                      <w:sz w:val="21"/>
                      <w:szCs w:val="21"/>
                      <w:highlight w:val="none"/>
                      <w:lang w:val="en-US" w:eastAsia="zh-CN" w:bidi="ar-SA"/>
                    </w:rPr>
                  </w:pPr>
                  <w:r>
                    <w:rPr>
                      <w:rFonts w:hint="eastAsia" w:eastAsia="宋体" w:cs="Times New Roman"/>
                      <w:color w:val="auto"/>
                      <w:sz w:val="21"/>
                      <w:szCs w:val="21"/>
                      <w:highlight w:val="none"/>
                      <w:lang w:val="en-US" w:eastAsia="zh-CN"/>
                    </w:rPr>
                    <w:t>15:00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1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天气</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多云</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多云</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多云</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多云</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多云</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多云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1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风向</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东北</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东北</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东北</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东南</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东南</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东南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1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风速（m/s）</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1.9</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1.7</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00000"/>
                      <w:kern w:val="0"/>
                      <w:sz w:val="21"/>
                      <w:szCs w:val="21"/>
                      <w:highlight w:val="none"/>
                      <w:u w:val="none"/>
                      <w:lang w:val="en-US" w:eastAsia="zh-CN" w:bidi="ar"/>
                    </w:rPr>
                    <w:t>1.6</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2.2</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2.1</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1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气压（KPa）</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101.9</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101.8</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101.7</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101.6</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101.4</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101.3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1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温</w:t>
                  </w:r>
                  <w:r>
                    <w:rPr>
                      <w:rFonts w:hint="eastAsia" w:eastAsia="宋体" w:cs="Times New Roman"/>
                      <w:sz w:val="21"/>
                      <w:szCs w:val="21"/>
                      <w:lang w:val="en-US" w:eastAsia="zh-CN"/>
                    </w:rPr>
                    <w:t>度</w:t>
                  </w:r>
                  <w:r>
                    <w:rPr>
                      <w:rFonts w:hint="default" w:ascii="Times New Roman" w:hAnsi="Times New Roman" w:eastAsia="宋体" w:cs="Times New Roman"/>
                      <w:sz w:val="21"/>
                      <w:szCs w:val="21"/>
                    </w:rPr>
                    <w:t>（℃）</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15.7</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16.8</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17.7</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16.4</w:t>
                  </w:r>
                </w:p>
              </w:tc>
              <w:tc>
                <w:tcPr>
                  <w:tcW w:w="1278" w:type="dxa"/>
                  <w:tcBorders>
                    <w:tl2br w:val="nil"/>
                    <w:tr2bl w:val="nil"/>
                  </w:tcBorders>
                  <w:noWrap w:val="0"/>
                  <w:vAlign w:val="center"/>
                </w:tcPr>
                <w:p>
                  <w:pPr>
                    <w:pStyle w:val="30"/>
                    <w:jc w:val="center"/>
                    <w:rPr>
                      <w:rFonts w:hint="default"/>
                      <w:sz w:val="21"/>
                      <w:szCs w:val="21"/>
                      <w:lang w:val="en-US" w:eastAsia="zh-CN"/>
                    </w:rPr>
                  </w:pPr>
                  <w:r>
                    <w:rPr>
                      <w:rFonts w:hint="eastAsia"/>
                      <w:sz w:val="21"/>
                      <w:szCs w:val="21"/>
                      <w:lang w:val="en-US" w:eastAsia="zh-CN"/>
                    </w:rPr>
                    <w:t>18.2</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19.7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1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湿度（%）</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65.6</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63.2</w:t>
                  </w:r>
                </w:p>
              </w:tc>
              <w:tc>
                <w:tcPr>
                  <w:tcW w:w="12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61.3</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67.7</w:t>
                  </w:r>
                </w:p>
              </w:tc>
              <w:tc>
                <w:tcPr>
                  <w:tcW w:w="127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65.3</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000000"/>
                      <w:kern w:val="0"/>
                      <w:sz w:val="21"/>
                      <w:szCs w:val="21"/>
                      <w:highlight w:val="none"/>
                      <w:u w:val="none"/>
                      <w:lang w:val="en-US" w:eastAsia="zh-CN" w:bidi="ar"/>
                    </w:rPr>
                  </w:pPr>
                  <w:r>
                    <w:rPr>
                      <w:rFonts w:hint="eastAsia" w:ascii="Times New Roman" w:hAnsi="Times New Roman" w:cs="Times New Roman"/>
                      <w:i w:val="0"/>
                      <w:color w:val="000000"/>
                      <w:kern w:val="0"/>
                      <w:sz w:val="21"/>
                      <w:szCs w:val="21"/>
                      <w:highlight w:val="none"/>
                      <w:u w:val="none"/>
                      <w:lang w:val="en-US" w:eastAsia="zh-CN" w:bidi="ar"/>
                    </w:rPr>
                    <w:t>64.4</w:t>
                  </w:r>
                </w:p>
              </w:tc>
            </w:tr>
          </w:tbl>
          <w:p>
            <w:pPr>
              <w:spacing w:line="500" w:lineRule="exact"/>
              <w:ind w:firstLine="482" w:firstLineChars="200"/>
              <w:jc w:val="left"/>
              <w:rPr>
                <w:rFonts w:eastAsiaTheme="minorEastAsia"/>
                <w:b/>
                <w:bCs/>
                <w:sz w:val="24"/>
                <w:szCs w:val="24"/>
                <w:lang w:val="zh-CN"/>
              </w:rPr>
            </w:pPr>
          </w:p>
          <w:p>
            <w:pPr>
              <w:spacing w:line="500" w:lineRule="exact"/>
              <w:ind w:firstLine="482" w:firstLineChars="200"/>
              <w:jc w:val="left"/>
              <w:rPr>
                <w:rFonts w:eastAsiaTheme="minorEastAsia"/>
                <w:b/>
                <w:bCs/>
                <w:sz w:val="24"/>
                <w:szCs w:val="24"/>
                <w:lang w:val="zh-CN"/>
              </w:rPr>
            </w:pPr>
          </w:p>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3、噪声</w:t>
            </w:r>
          </w:p>
          <w:p>
            <w:pPr>
              <w:spacing w:line="360" w:lineRule="auto"/>
              <w:ind w:firstLine="480" w:firstLineChars="200"/>
              <w:rPr>
                <w:rFonts w:eastAsiaTheme="minorEastAsia"/>
                <w:b/>
                <w:bCs/>
                <w:sz w:val="24"/>
                <w:szCs w:val="24"/>
              </w:rPr>
            </w:pPr>
            <w:r>
              <w:rPr>
                <w:rFonts w:hint="eastAsia" w:eastAsiaTheme="minorEastAsia"/>
                <w:sz w:val="24"/>
                <w:szCs w:val="24"/>
              </w:rPr>
              <w:t>本项目</w:t>
            </w:r>
            <w:r>
              <w:rPr>
                <w:rFonts w:eastAsiaTheme="minorEastAsia"/>
                <w:sz w:val="24"/>
                <w:szCs w:val="24"/>
                <w:lang w:val="zh-CN"/>
              </w:rPr>
              <w:t>噪声监测结果见表</w:t>
            </w:r>
            <w:r>
              <w:rPr>
                <w:rFonts w:eastAsiaTheme="minorEastAsia"/>
                <w:sz w:val="24"/>
                <w:szCs w:val="24"/>
              </w:rPr>
              <w:t>7-</w:t>
            </w:r>
            <w:r>
              <w:rPr>
                <w:rFonts w:hint="eastAsia" w:eastAsiaTheme="minorEastAsia"/>
                <w:sz w:val="24"/>
                <w:szCs w:val="24"/>
                <w:lang w:val="en-US" w:eastAsia="zh-CN"/>
              </w:rPr>
              <w:t>11</w:t>
            </w:r>
            <w:r>
              <w:rPr>
                <w:rFonts w:eastAsiaTheme="minorEastAsia"/>
                <w:sz w:val="24"/>
                <w:szCs w:val="24"/>
                <w:lang w:val="zh-CN"/>
              </w:rPr>
              <w:t>。</w:t>
            </w:r>
          </w:p>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11</w:t>
            </w:r>
            <w:r>
              <w:rPr>
                <w:rFonts w:eastAsiaTheme="minorEastAsia"/>
                <w:b/>
                <w:bCs/>
                <w:sz w:val="24"/>
                <w:szCs w:val="24"/>
                <w:lang w:val="zh-CN"/>
              </w:rPr>
              <w:t>噪声监测结果</w:t>
            </w:r>
          </w:p>
          <w:tbl>
            <w:tblPr>
              <w:tblStyle w:val="80"/>
              <w:tblW w:w="495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1609"/>
              <w:gridCol w:w="1351"/>
              <w:gridCol w:w="1351"/>
              <w:gridCol w:w="1357"/>
              <w:gridCol w:w="674"/>
              <w:gridCol w:w="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1" w:type="pct"/>
                  <w:vMerge w:val="restar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监测点位</w:t>
                  </w:r>
                </w:p>
              </w:tc>
              <w:tc>
                <w:tcPr>
                  <w:tcW w:w="3079" w:type="pct"/>
                  <w:gridSpan w:val="4"/>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监测结果（LeqdB（A））</w:t>
                  </w:r>
                </w:p>
              </w:tc>
              <w:tc>
                <w:tcPr>
                  <w:tcW w:w="739" w:type="pct"/>
                  <w:gridSpan w:val="2"/>
                  <w:vMerge w:val="restart"/>
                  <w:shd w:val="clear" w:color="auto" w:fill="auto"/>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vMerge w:val="continue"/>
                  <w:shd w:val="clear" w:color="auto" w:fill="auto"/>
                  <w:vAlign w:val="center"/>
                </w:tcPr>
                <w:p>
                  <w:pPr>
                    <w:jc w:val="center"/>
                    <w:rPr>
                      <w:rFonts w:hint="default" w:ascii="Times New Roman" w:hAnsi="Times New Roman" w:eastAsia="宋体" w:cs="Times New Roman"/>
                      <w:sz w:val="21"/>
                      <w:szCs w:val="21"/>
                    </w:rPr>
                  </w:pPr>
                </w:p>
              </w:tc>
              <w:tc>
                <w:tcPr>
                  <w:tcW w:w="1607"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8</w:t>
                  </w:r>
                  <w:r>
                    <w:rPr>
                      <w:rFonts w:hint="default" w:ascii="Times New Roman" w:hAnsi="Times New Roman" w:cs="Times New Roman"/>
                      <w:color w:val="auto"/>
                      <w:sz w:val="21"/>
                      <w:szCs w:val="21"/>
                      <w:highlight w:val="none"/>
                      <w:lang w:val="en-US" w:eastAsia="zh-CN"/>
                    </w:rPr>
                    <w:t>月</w:t>
                  </w:r>
                  <w:r>
                    <w:rPr>
                      <w:rFonts w:hint="eastAsia" w:cs="Times New Roman"/>
                      <w:color w:val="auto"/>
                      <w:sz w:val="21"/>
                      <w:szCs w:val="21"/>
                      <w:highlight w:val="none"/>
                      <w:lang w:val="en-US" w:eastAsia="zh-CN"/>
                    </w:rPr>
                    <w:t>19</w:t>
                  </w:r>
                  <w:r>
                    <w:rPr>
                      <w:rFonts w:hint="default" w:ascii="Times New Roman" w:hAnsi="Times New Roman" w:cs="Times New Roman"/>
                      <w:color w:val="auto"/>
                      <w:sz w:val="21"/>
                      <w:szCs w:val="21"/>
                      <w:highlight w:val="none"/>
                      <w:lang w:val="en-US" w:eastAsia="zh-CN"/>
                    </w:rPr>
                    <w:t>日</w:t>
                  </w:r>
                </w:p>
              </w:tc>
              <w:tc>
                <w:tcPr>
                  <w:tcW w:w="147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8</w:t>
                  </w:r>
                  <w:r>
                    <w:rPr>
                      <w:rFonts w:hint="default" w:ascii="Times New Roman" w:hAnsi="Times New Roman" w:cs="Times New Roman"/>
                      <w:color w:val="auto"/>
                      <w:sz w:val="21"/>
                      <w:szCs w:val="21"/>
                      <w:highlight w:val="none"/>
                      <w:lang w:val="en-US" w:eastAsia="zh-CN"/>
                    </w:rPr>
                    <w:t>月</w:t>
                  </w:r>
                  <w:r>
                    <w:rPr>
                      <w:rFonts w:hint="eastAsia" w:cs="Times New Roman"/>
                      <w:color w:val="auto"/>
                      <w:sz w:val="21"/>
                      <w:szCs w:val="21"/>
                      <w:highlight w:val="none"/>
                      <w:lang w:val="en-US" w:eastAsia="zh-CN"/>
                    </w:rPr>
                    <w:t>20</w:t>
                  </w:r>
                  <w:r>
                    <w:rPr>
                      <w:rFonts w:hint="default" w:ascii="Times New Roman" w:hAnsi="Times New Roman" w:cs="Times New Roman"/>
                      <w:color w:val="auto"/>
                      <w:sz w:val="21"/>
                      <w:szCs w:val="21"/>
                      <w:highlight w:val="none"/>
                      <w:lang w:val="en-US" w:eastAsia="zh-CN"/>
                    </w:rPr>
                    <w:t>日</w:t>
                  </w:r>
                </w:p>
              </w:tc>
              <w:tc>
                <w:tcPr>
                  <w:tcW w:w="739" w:type="pct"/>
                  <w:gridSpan w:val="2"/>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vMerge w:val="continue"/>
                  <w:shd w:val="clear" w:color="auto" w:fill="auto"/>
                  <w:vAlign w:val="center"/>
                </w:tcPr>
                <w:p>
                  <w:pPr>
                    <w:jc w:val="center"/>
                    <w:rPr>
                      <w:rFonts w:hint="default" w:ascii="Times New Roman" w:hAnsi="Times New Roman" w:eastAsia="宋体" w:cs="Times New Roman"/>
                      <w:sz w:val="21"/>
                      <w:szCs w:val="21"/>
                    </w:rPr>
                  </w:pPr>
                </w:p>
              </w:tc>
              <w:tc>
                <w:tcPr>
                  <w:tcW w:w="87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夜间</w:t>
                  </w:r>
                </w:p>
              </w:tc>
              <w:tc>
                <w:tcPr>
                  <w:tcW w:w="7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夜间</w:t>
                  </w:r>
                </w:p>
              </w:tc>
              <w:tc>
                <w:tcPr>
                  <w:tcW w:w="366" w:type="pc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昼间</w:t>
                  </w:r>
                </w:p>
              </w:tc>
              <w:tc>
                <w:tcPr>
                  <w:tcW w:w="373" w:type="pc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yellow"/>
                      <w:lang w:val="en-US" w:eastAsia="zh-CN"/>
                    </w:rPr>
                  </w:pPr>
                  <w:r>
                    <w:rPr>
                      <w:rFonts w:hint="default" w:ascii="Times New Roman" w:hAnsi="Times New Roman" w:cs="Times New Roman"/>
                      <w:sz w:val="21"/>
                      <w:szCs w:val="21"/>
                      <w:highlight w:val="none"/>
                      <w:lang w:val="en-US" w:eastAsia="zh-CN"/>
                    </w:rPr>
                    <w:t>东</w:t>
                  </w:r>
                  <w:r>
                    <w:rPr>
                      <w:rFonts w:hint="default" w:ascii="Times New Roman" w:hAnsi="Times New Roman" w:eastAsia="宋体" w:cs="Times New Roman"/>
                      <w:sz w:val="21"/>
                      <w:szCs w:val="21"/>
                      <w:highlight w:val="none"/>
                    </w:rPr>
                    <w:t>边界外1米</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49.6</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48.0</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49.3</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47.6</w:t>
                  </w:r>
                </w:p>
              </w:tc>
              <w:tc>
                <w:tcPr>
                  <w:tcW w:w="366"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r>
                    <w:rPr>
                      <w:rFonts w:hint="eastAsia" w:cs="Times New Roman"/>
                      <w:sz w:val="21"/>
                      <w:szCs w:val="21"/>
                      <w:lang w:val="en-US" w:eastAsia="zh-CN"/>
                    </w:rPr>
                    <w:t>5</w:t>
                  </w:r>
                </w:p>
              </w:tc>
              <w:tc>
                <w:tcPr>
                  <w:tcW w:w="373"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r>
                    <w:rPr>
                      <w:rFonts w:hint="eastAsia" w:cs="Times New Roman"/>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南</w:t>
                  </w:r>
                  <w:r>
                    <w:rPr>
                      <w:rFonts w:hint="default" w:ascii="Times New Roman" w:hAnsi="Times New Roman" w:eastAsia="宋体" w:cs="Times New Roman"/>
                      <w:sz w:val="21"/>
                      <w:szCs w:val="21"/>
                      <w:highlight w:val="none"/>
                    </w:rPr>
                    <w:t>边界外1米</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58.5</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highlight w:val="none"/>
                      <w:lang w:val="en-US" w:eastAsia="zh-CN"/>
                    </w:rPr>
                    <w:t>51.8</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bCs/>
                      <w:color w:val="auto"/>
                      <w:sz w:val="21"/>
                      <w:szCs w:val="21"/>
                      <w:highlight w:val="none"/>
                      <w:lang w:val="en-US" w:eastAsia="zh-CN"/>
                    </w:rPr>
                    <w:t>58.8</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50.9</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西</w:t>
                  </w:r>
                  <w:r>
                    <w:rPr>
                      <w:rFonts w:hint="default" w:ascii="Times New Roman" w:hAnsi="Times New Roman" w:eastAsia="宋体" w:cs="Times New Roman"/>
                      <w:sz w:val="21"/>
                      <w:szCs w:val="21"/>
                      <w:highlight w:val="none"/>
                    </w:rPr>
                    <w:t>边界外1米</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56.7</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auto"/>
                      <w:sz w:val="21"/>
                      <w:szCs w:val="21"/>
                      <w:highlight w:val="none"/>
                      <w:lang w:val="en-US" w:eastAsia="zh-CN"/>
                    </w:rPr>
                    <w:t>48.8</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bCs/>
                      <w:color w:val="auto"/>
                      <w:sz w:val="21"/>
                      <w:szCs w:val="21"/>
                      <w:highlight w:val="none"/>
                      <w:lang w:val="en-US" w:eastAsia="zh-CN"/>
                    </w:rPr>
                    <w:t>56.6</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48.4</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北</w:t>
                  </w:r>
                  <w:r>
                    <w:rPr>
                      <w:rFonts w:hint="default" w:ascii="Times New Roman" w:hAnsi="Times New Roman" w:eastAsia="宋体" w:cs="Times New Roman"/>
                      <w:sz w:val="21"/>
                      <w:szCs w:val="21"/>
                      <w:highlight w:val="none"/>
                    </w:rPr>
                    <w:t>边界外1米</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56.4</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48.6</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bCs/>
                      <w:color w:val="auto"/>
                      <w:sz w:val="21"/>
                      <w:szCs w:val="21"/>
                      <w:highlight w:val="none"/>
                      <w:lang w:val="en-US" w:eastAsia="zh-CN"/>
                    </w:rPr>
                    <w:t>56.3</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48.2</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噪声源</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highlight w:val="none"/>
                      <w:lang w:val="en-US" w:eastAsia="zh-CN"/>
                    </w:rPr>
                    <w:t>75.3</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bCs/>
                      <w:color w:val="auto"/>
                      <w:sz w:val="21"/>
                      <w:szCs w:val="21"/>
                      <w:lang w:val="en-US" w:eastAsia="zh-CN"/>
                    </w:rPr>
                    <w:t>/</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bCs/>
                      <w:color w:val="auto"/>
                      <w:sz w:val="21"/>
                      <w:szCs w:val="21"/>
                      <w:lang w:val="en-US" w:eastAsia="zh-CN"/>
                    </w:rPr>
                    <w:t>/</w:t>
                  </w:r>
                </w:p>
              </w:tc>
              <w:tc>
                <w:tcPr>
                  <w:tcW w:w="739" w:type="pct"/>
                  <w:gridSpan w:val="2"/>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81"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818" w:type="pct"/>
                  <w:gridSpan w:val="6"/>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rPr>
                    <w:t>验收监测</w:t>
                  </w:r>
                  <w:r>
                    <w:rPr>
                      <w:rFonts w:hint="default" w:ascii="Times New Roman" w:hAnsi="Times New Roman" w:eastAsia="宋体" w:cs="Times New Roman"/>
                      <w:sz w:val="21"/>
                      <w:szCs w:val="21"/>
                    </w:rPr>
                    <w:t>期间，</w:t>
                  </w:r>
                  <w:r>
                    <w:rPr>
                      <w:rFonts w:hint="default" w:ascii="Times New Roman" w:hAnsi="Times New Roman" w:cs="Times New Roman"/>
                      <w:sz w:val="21"/>
                      <w:szCs w:val="21"/>
                      <w:lang w:val="en-US" w:eastAsia="zh-CN"/>
                    </w:rPr>
                    <w:t>东、</w:t>
                  </w:r>
                  <w:r>
                    <w:rPr>
                      <w:rFonts w:hint="default" w:ascii="Times New Roman" w:hAnsi="Times New Roman" w:eastAsia="宋体" w:cs="Times New Roman"/>
                      <w:sz w:val="21"/>
                      <w:szCs w:val="21"/>
                    </w:rPr>
                    <w:t>南</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西、北</w:t>
                  </w: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eastAsia="zh-CN"/>
                    </w:rPr>
                    <w:t>外</w:t>
                  </w:r>
                  <w:r>
                    <w:rPr>
                      <w:rFonts w:hint="default" w:ascii="Times New Roman" w:hAnsi="Times New Roman" w:eastAsia="宋体" w:cs="Times New Roman"/>
                      <w:sz w:val="21"/>
                      <w:szCs w:val="21"/>
                      <w:lang w:val="en-US" w:eastAsia="zh-CN"/>
                    </w:rPr>
                    <w:t>1米</w:t>
                  </w:r>
                  <w:r>
                    <w:rPr>
                      <w:rFonts w:hint="default" w:ascii="Times New Roman" w:hAnsi="Times New Roman" w:eastAsia="宋体" w:cs="Times New Roman"/>
                      <w:sz w:val="21"/>
                      <w:szCs w:val="21"/>
                    </w:rPr>
                    <w:t>昼</w:t>
                  </w:r>
                  <w:r>
                    <w:rPr>
                      <w:rFonts w:hint="eastAsia" w:cs="Times New Roman"/>
                      <w:sz w:val="21"/>
                      <w:szCs w:val="21"/>
                      <w:lang w:val="en-US" w:eastAsia="zh-CN"/>
                    </w:rPr>
                    <w:t>间、夜</w:t>
                  </w:r>
                  <w:r>
                    <w:rPr>
                      <w:rFonts w:hint="default" w:ascii="Times New Roman" w:hAnsi="Times New Roman" w:eastAsia="宋体" w:cs="Times New Roman"/>
                      <w:sz w:val="21"/>
                      <w:szCs w:val="21"/>
                    </w:rPr>
                    <w:t>间噪声</w:t>
                  </w:r>
                  <w:r>
                    <w:rPr>
                      <w:rFonts w:hint="eastAsia" w:cs="Times New Roman"/>
                      <w:sz w:val="21"/>
                      <w:szCs w:val="21"/>
                      <w:lang w:val="en-US" w:eastAsia="zh-CN"/>
                    </w:rPr>
                    <w:t>均</w:t>
                  </w:r>
                  <w:r>
                    <w:rPr>
                      <w:rFonts w:hint="default" w:ascii="Times New Roman" w:hAnsi="Times New Roman" w:eastAsia="宋体" w:cs="Times New Roman"/>
                      <w:sz w:val="21"/>
                      <w:szCs w:val="21"/>
                    </w:rPr>
                    <w:t>符合《工业企业厂界环境噪声排放标准》（GB12348-2008</w:t>
                  </w:r>
                  <w:r>
                    <w:rPr>
                      <w:rFonts w:hint="default" w:ascii="Times New Roman" w:hAnsi="Times New Roman" w:eastAsia="宋体" w:cs="Times New Roman"/>
                      <w:sz w:val="21"/>
                      <w:szCs w:val="21"/>
                      <w:highlight w:val="none"/>
                    </w:rPr>
                    <w:t>）中</w:t>
                  </w:r>
                  <w:r>
                    <w:rPr>
                      <w:rFonts w:hint="eastAsia" w:cs="Times New Roman"/>
                      <w:sz w:val="21"/>
                      <w:szCs w:val="21"/>
                      <w:highlight w:val="none"/>
                      <w:lang w:val="en-US" w:eastAsia="zh-CN"/>
                    </w:rPr>
                    <w:t>3</w:t>
                  </w:r>
                  <w:r>
                    <w:rPr>
                      <w:rFonts w:hint="default" w:ascii="Times New Roman" w:hAnsi="Times New Roman" w:eastAsia="宋体" w:cs="Times New Roman"/>
                      <w:sz w:val="21"/>
                      <w:szCs w:val="21"/>
                      <w:highlight w:val="none"/>
                    </w:rPr>
                    <w:t>类标准</w:t>
                  </w:r>
                  <w:r>
                    <w:rPr>
                      <w:rFonts w:hint="eastAsia" w:cs="Times New Roman"/>
                      <w:bCs/>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81"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818" w:type="pct"/>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spacing w:line="500" w:lineRule="exact"/>
              <w:ind w:firstLine="482" w:firstLineChars="200"/>
              <w:jc w:val="left"/>
              <w:rPr>
                <w:rFonts w:eastAsiaTheme="minorEastAsia"/>
                <w:bCs/>
                <w:sz w:val="24"/>
                <w:szCs w:val="24"/>
                <w:lang w:val="zh-CN"/>
              </w:rPr>
            </w:pPr>
            <w:r>
              <w:rPr>
                <w:rFonts w:eastAsiaTheme="minorEastAsia"/>
                <w:b/>
                <w:bCs/>
                <w:sz w:val="24"/>
                <w:szCs w:val="24"/>
                <w:lang w:val="zh-CN"/>
              </w:rPr>
              <w:t>4、</w:t>
            </w:r>
            <w:r>
              <w:rPr>
                <w:rFonts w:hint="eastAsia" w:eastAsiaTheme="minorEastAsia"/>
                <w:b/>
                <w:bCs/>
                <w:sz w:val="24"/>
                <w:szCs w:val="24"/>
                <w:lang w:val="zh-CN"/>
              </w:rPr>
              <w:t>固体废物</w:t>
            </w:r>
          </w:p>
          <w:p>
            <w:pPr>
              <w:spacing w:line="360" w:lineRule="auto"/>
              <w:ind w:firstLine="480" w:firstLineChars="200"/>
              <w:jc w:val="left"/>
              <w:rPr>
                <w:rFonts w:eastAsiaTheme="minorEastAsia"/>
                <w:sz w:val="24"/>
                <w:szCs w:val="24"/>
                <w:highlight w:val="yellow"/>
                <w:lang w:val="zh-CN"/>
              </w:rPr>
            </w:pPr>
            <w:r>
              <w:rPr>
                <w:rFonts w:eastAsiaTheme="minorEastAsia"/>
                <w:sz w:val="24"/>
              </w:rPr>
              <w:t>本</w:t>
            </w:r>
            <w:r>
              <w:rPr>
                <w:rFonts w:eastAsiaTheme="minorEastAsia"/>
                <w:sz w:val="24"/>
                <w:szCs w:val="24"/>
              </w:rPr>
              <w:t>项目</w:t>
            </w:r>
            <w:r>
              <w:rPr>
                <w:rFonts w:hint="eastAsia" w:eastAsiaTheme="minorEastAsia"/>
                <w:sz w:val="24"/>
                <w:szCs w:val="24"/>
                <w:lang w:val="zh-CN"/>
              </w:rPr>
              <w:t>固废核查结果见</w:t>
            </w:r>
            <w:r>
              <w:rPr>
                <w:rFonts w:eastAsiaTheme="minorEastAsia"/>
                <w:sz w:val="24"/>
                <w:szCs w:val="24"/>
                <w:lang w:val="zh-CN"/>
              </w:rPr>
              <w:t>表7-</w:t>
            </w:r>
            <w:r>
              <w:rPr>
                <w:rFonts w:hint="eastAsia" w:eastAsiaTheme="minorEastAsia"/>
                <w:sz w:val="24"/>
                <w:szCs w:val="24"/>
                <w:lang w:val="en-US" w:eastAsia="zh-CN"/>
              </w:rPr>
              <w:t>12</w:t>
            </w:r>
            <w:r>
              <w:rPr>
                <w:rFonts w:eastAsiaTheme="minorEastAsia"/>
                <w:sz w:val="24"/>
                <w:szCs w:val="24"/>
                <w:lang w:val="zh-CN"/>
              </w:rPr>
              <w:t>。</w:t>
            </w:r>
          </w:p>
          <w:p>
            <w:pPr>
              <w:pStyle w:val="31"/>
              <w:ind w:left="0" w:leftChars="0" w:firstLine="0" w:firstLineChars="0"/>
              <w:jc w:val="center"/>
              <w:rPr>
                <w:rFonts w:eastAsiaTheme="minorEastAsia"/>
                <w:b/>
                <w:bCs/>
                <w:sz w:val="24"/>
                <w:szCs w:val="24"/>
                <w:highlight w:val="none"/>
                <w:lang w:val="zh-CN"/>
              </w:rPr>
            </w:pPr>
            <w:r>
              <w:rPr>
                <w:rFonts w:eastAsiaTheme="minorEastAsia"/>
                <w:b/>
                <w:bCs/>
                <w:sz w:val="24"/>
                <w:szCs w:val="24"/>
                <w:highlight w:val="none"/>
              </w:rPr>
              <w:t>表7-</w:t>
            </w:r>
            <w:r>
              <w:rPr>
                <w:rFonts w:hint="eastAsia" w:eastAsiaTheme="minorEastAsia"/>
                <w:b/>
                <w:bCs/>
                <w:sz w:val="24"/>
                <w:szCs w:val="24"/>
                <w:highlight w:val="none"/>
                <w:lang w:val="en-US" w:eastAsia="zh-CN"/>
              </w:rPr>
              <w:t>12</w:t>
            </w:r>
            <w:r>
              <w:rPr>
                <w:rFonts w:eastAsiaTheme="minorEastAsia"/>
                <w:b/>
                <w:bCs/>
                <w:sz w:val="24"/>
                <w:szCs w:val="24"/>
                <w:highlight w:val="none"/>
                <w:lang w:val="zh-CN"/>
              </w:rPr>
              <w:t>固废核查结果</w:t>
            </w:r>
          </w:p>
          <w:tbl>
            <w:tblPr>
              <w:tblStyle w:val="80"/>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661"/>
              <w:gridCol w:w="2153"/>
              <w:gridCol w:w="1618"/>
              <w:gridCol w:w="23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701" w:type="pct"/>
                  <w:vAlign w:val="center"/>
                </w:tcPr>
                <w:p>
                  <w:pPr>
                    <w:jc w:val="center"/>
                    <w:rPr>
                      <w:b/>
                      <w:spacing w:val="10"/>
                      <w:sz w:val="21"/>
                      <w:szCs w:val="21"/>
                    </w:rPr>
                  </w:pPr>
                  <w:r>
                    <w:rPr>
                      <w:b/>
                      <w:spacing w:val="10"/>
                      <w:sz w:val="21"/>
                      <w:szCs w:val="21"/>
                    </w:rPr>
                    <w:t>类别</w:t>
                  </w:r>
                </w:p>
              </w:tc>
              <w:tc>
                <w:tcPr>
                  <w:tcW w:w="912" w:type="pct"/>
                  <w:vAlign w:val="center"/>
                </w:tcPr>
                <w:p>
                  <w:pPr>
                    <w:jc w:val="center"/>
                    <w:rPr>
                      <w:b/>
                      <w:spacing w:val="10"/>
                      <w:sz w:val="21"/>
                      <w:szCs w:val="21"/>
                    </w:rPr>
                  </w:pPr>
                  <w:r>
                    <w:rPr>
                      <w:b/>
                      <w:spacing w:val="10"/>
                      <w:sz w:val="21"/>
                      <w:szCs w:val="21"/>
                    </w:rPr>
                    <w:t>名称</w:t>
                  </w:r>
                </w:p>
              </w:tc>
              <w:tc>
                <w:tcPr>
                  <w:tcW w:w="1183" w:type="pct"/>
                  <w:vAlign w:val="center"/>
                </w:tcPr>
                <w:p>
                  <w:pPr>
                    <w:jc w:val="center"/>
                    <w:rPr>
                      <w:b/>
                      <w:spacing w:val="10"/>
                      <w:sz w:val="21"/>
                      <w:szCs w:val="21"/>
                    </w:rPr>
                  </w:pPr>
                  <w:r>
                    <w:rPr>
                      <w:b/>
                      <w:spacing w:val="10"/>
                      <w:sz w:val="21"/>
                      <w:szCs w:val="21"/>
                      <w:highlight w:val="none"/>
                    </w:rPr>
                    <w:t>危废类别及代码</w:t>
                  </w:r>
                </w:p>
              </w:tc>
              <w:tc>
                <w:tcPr>
                  <w:tcW w:w="889" w:type="pct"/>
                  <w:vAlign w:val="center"/>
                </w:tcPr>
                <w:p>
                  <w:pPr>
                    <w:jc w:val="center"/>
                    <w:rPr>
                      <w:b/>
                      <w:spacing w:val="10"/>
                      <w:sz w:val="21"/>
                      <w:szCs w:val="21"/>
                      <w:highlight w:val="none"/>
                    </w:rPr>
                  </w:pPr>
                  <w:r>
                    <w:rPr>
                      <w:b/>
                      <w:spacing w:val="10"/>
                      <w:sz w:val="21"/>
                      <w:szCs w:val="21"/>
                      <w:highlight w:val="none"/>
                    </w:rPr>
                    <w:t>产生量t/a</w:t>
                  </w:r>
                </w:p>
              </w:tc>
              <w:tc>
                <w:tcPr>
                  <w:tcW w:w="1313" w:type="pct"/>
                  <w:vAlign w:val="center"/>
                </w:tcPr>
                <w:p>
                  <w:pPr>
                    <w:jc w:val="center"/>
                    <w:rPr>
                      <w:b/>
                      <w:spacing w:val="10"/>
                      <w:sz w:val="21"/>
                      <w:szCs w:val="21"/>
                      <w:highlight w:val="none"/>
                    </w:rPr>
                  </w:pPr>
                  <w:r>
                    <w:rPr>
                      <w:b/>
                      <w:spacing w:val="10"/>
                      <w:sz w:val="21"/>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01" w:type="pct"/>
                  <w:vAlign w:val="center"/>
                </w:tcPr>
                <w:p>
                  <w:pPr>
                    <w:jc w:val="center"/>
                    <w:rPr>
                      <w:rFonts w:hint="default" w:eastAsia="宋体"/>
                      <w:spacing w:val="10"/>
                      <w:sz w:val="21"/>
                      <w:szCs w:val="21"/>
                      <w:lang w:val="en-US" w:eastAsia="zh-CN"/>
                    </w:rPr>
                  </w:pPr>
                  <w:r>
                    <w:rPr>
                      <w:rFonts w:hint="eastAsia"/>
                      <w:spacing w:val="10"/>
                      <w:sz w:val="21"/>
                      <w:szCs w:val="21"/>
                      <w:lang w:val="en-US" w:eastAsia="zh-CN"/>
                    </w:rPr>
                    <w:t>危险废物</w:t>
                  </w:r>
                </w:p>
              </w:tc>
              <w:tc>
                <w:tcPr>
                  <w:tcW w:w="912" w:type="pct"/>
                  <w:vAlign w:val="center"/>
                </w:tcPr>
                <w:p>
                  <w:pPr>
                    <w:jc w:val="center"/>
                    <w:rPr>
                      <w:rFonts w:hint="eastAsia"/>
                      <w:bCs/>
                      <w:kern w:val="0"/>
                      <w:sz w:val="21"/>
                      <w:szCs w:val="21"/>
                    </w:rPr>
                  </w:pPr>
                  <w:r>
                    <w:rPr>
                      <w:rFonts w:hint="eastAsia"/>
                      <w:color w:val="auto"/>
                      <w:sz w:val="21"/>
                      <w:szCs w:val="21"/>
                    </w:rPr>
                    <w:t>废包装桶</w:t>
                  </w:r>
                </w:p>
              </w:tc>
              <w:tc>
                <w:tcPr>
                  <w:tcW w:w="1183"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eastAsia="宋体"/>
                      <w:color w:val="auto"/>
                      <w:sz w:val="21"/>
                      <w:szCs w:val="21"/>
                      <w:lang w:val="en-US" w:eastAsia="zh-CN"/>
                    </w:rPr>
                  </w:pPr>
                  <w:r>
                    <w:rPr>
                      <w:rFonts w:hint="eastAsia"/>
                      <w:color w:val="auto"/>
                      <w:sz w:val="21"/>
                      <w:szCs w:val="21"/>
                    </w:rPr>
                    <w:t>HW</w:t>
                  </w:r>
                  <w:r>
                    <w:rPr>
                      <w:rFonts w:hint="eastAsia"/>
                      <w:color w:val="auto"/>
                      <w:sz w:val="21"/>
                      <w:szCs w:val="21"/>
                      <w:lang w:val="en-US" w:eastAsia="zh-CN"/>
                    </w:rPr>
                    <w:t>13</w:t>
                  </w:r>
                </w:p>
                <w:p>
                  <w:pPr>
                    <w:keepNext w:val="0"/>
                    <w:keepLines w:val="0"/>
                    <w:pageBreakBefore w:val="0"/>
                    <w:widowControl/>
                    <w:kinsoku/>
                    <w:wordWrap/>
                    <w:overflowPunct/>
                    <w:topLinePunct w:val="0"/>
                    <w:autoSpaceDE/>
                    <w:autoSpaceDN/>
                    <w:bidi w:val="0"/>
                    <w:adjustRightInd/>
                    <w:snapToGrid/>
                    <w:jc w:val="center"/>
                    <w:textAlignment w:val="auto"/>
                    <w:rPr>
                      <w:sz w:val="21"/>
                      <w:szCs w:val="21"/>
                    </w:rPr>
                  </w:pPr>
                  <w:r>
                    <w:rPr>
                      <w:rFonts w:hint="eastAsia"/>
                      <w:color w:val="auto"/>
                      <w:sz w:val="21"/>
                      <w:szCs w:val="21"/>
                    </w:rPr>
                    <w:t>900-015-13</w:t>
                  </w:r>
                </w:p>
              </w:tc>
              <w:tc>
                <w:tcPr>
                  <w:tcW w:w="889" w:type="pct"/>
                  <w:vAlign w:val="center"/>
                </w:tcPr>
                <w:p>
                  <w:pPr>
                    <w:widowControl/>
                    <w:jc w:val="center"/>
                    <w:textAlignment w:val="center"/>
                    <w:rPr>
                      <w:rFonts w:hint="default" w:eastAsia="宋体"/>
                      <w:sz w:val="21"/>
                      <w:szCs w:val="21"/>
                      <w:lang w:val="en-US" w:eastAsia="zh-CN"/>
                    </w:rPr>
                  </w:pPr>
                  <w:r>
                    <w:rPr>
                      <w:rFonts w:hint="eastAsia"/>
                      <w:sz w:val="21"/>
                      <w:szCs w:val="21"/>
                      <w:lang w:val="en-US" w:eastAsia="zh-CN"/>
                    </w:rPr>
                    <w:t>0.03</w:t>
                  </w:r>
                </w:p>
              </w:tc>
              <w:tc>
                <w:tcPr>
                  <w:tcW w:w="1313" w:type="pct"/>
                  <w:vAlign w:val="center"/>
                </w:tcPr>
                <w:p>
                  <w:pPr>
                    <w:jc w:val="center"/>
                    <w:rPr>
                      <w:rFonts w:hint="eastAsia" w:eastAsiaTheme="minorEastAsia"/>
                      <w:spacing w:val="10"/>
                      <w:sz w:val="21"/>
                      <w:szCs w:val="21"/>
                      <w:lang w:val="en-US" w:eastAsia="zh-CN"/>
                    </w:rPr>
                  </w:pPr>
                  <w:r>
                    <w:rPr>
                      <w:rFonts w:hint="eastAsia" w:eastAsiaTheme="minorEastAsia"/>
                      <w:spacing w:val="10"/>
                      <w:sz w:val="21"/>
                      <w:szCs w:val="21"/>
                      <w:lang w:val="en-US" w:eastAsia="zh-CN"/>
                    </w:rPr>
                    <w:t>委托常州玥辉环保科技发展有限公司处置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01" w:type="pct"/>
                  <w:vMerge w:val="restart"/>
                  <w:vAlign w:val="center"/>
                </w:tcPr>
                <w:p>
                  <w:pPr>
                    <w:jc w:val="center"/>
                    <w:rPr>
                      <w:spacing w:val="10"/>
                      <w:sz w:val="21"/>
                      <w:szCs w:val="21"/>
                    </w:rPr>
                  </w:pPr>
                  <w:r>
                    <w:rPr>
                      <w:rFonts w:hint="eastAsia"/>
                      <w:spacing w:val="10"/>
                      <w:sz w:val="21"/>
                      <w:szCs w:val="21"/>
                    </w:rPr>
                    <w:t>一般固废</w:t>
                  </w:r>
                </w:p>
              </w:tc>
              <w:tc>
                <w:tcPr>
                  <w:tcW w:w="912" w:type="pct"/>
                  <w:vAlign w:val="center"/>
                </w:tcPr>
                <w:p>
                  <w:pPr>
                    <w:jc w:val="center"/>
                    <w:rPr>
                      <w:bCs/>
                      <w:color w:val="000000"/>
                      <w:sz w:val="21"/>
                      <w:szCs w:val="21"/>
                    </w:rPr>
                  </w:pPr>
                  <w:r>
                    <w:rPr>
                      <w:rFonts w:hint="eastAsia"/>
                      <w:color w:val="auto"/>
                      <w:sz w:val="21"/>
                      <w:szCs w:val="21"/>
                    </w:rPr>
                    <w:t>废包装物</w:t>
                  </w:r>
                </w:p>
              </w:tc>
              <w:tc>
                <w:tcPr>
                  <w:tcW w:w="1183"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 xml:space="preserve">99 </w:t>
                  </w:r>
                </w:p>
                <w:p>
                  <w:pPr>
                    <w:keepNext w:val="0"/>
                    <w:keepLines w:val="0"/>
                    <w:pageBreakBefore w:val="0"/>
                    <w:widowControl/>
                    <w:kinsoku/>
                    <w:wordWrap/>
                    <w:overflowPunct/>
                    <w:topLinePunct w:val="0"/>
                    <w:autoSpaceDE/>
                    <w:autoSpaceDN/>
                    <w:bidi w:val="0"/>
                    <w:adjustRightInd/>
                    <w:snapToGrid/>
                    <w:jc w:val="center"/>
                    <w:textAlignment w:val="auto"/>
                    <w:rPr>
                      <w:sz w:val="21"/>
                      <w:szCs w:val="21"/>
                    </w:rPr>
                  </w:pPr>
                  <w:r>
                    <w:rPr>
                      <w:rFonts w:hint="eastAsia"/>
                      <w:sz w:val="21"/>
                      <w:szCs w:val="21"/>
                      <w:highlight w:val="none"/>
                      <w:lang w:val="en-US" w:eastAsia="zh-CN"/>
                    </w:rPr>
                    <w:t>900-999-99</w:t>
                  </w:r>
                </w:p>
              </w:tc>
              <w:tc>
                <w:tcPr>
                  <w:tcW w:w="889" w:type="pct"/>
                  <w:vAlign w:val="center"/>
                </w:tcPr>
                <w:p>
                  <w:pPr>
                    <w:widowControl/>
                    <w:jc w:val="center"/>
                    <w:textAlignment w:val="center"/>
                    <w:rPr>
                      <w:rFonts w:hint="default" w:eastAsia="宋体"/>
                      <w:sz w:val="21"/>
                      <w:szCs w:val="21"/>
                      <w:highlight w:val="yellow"/>
                      <w:lang w:val="en-US" w:eastAsia="zh-CN"/>
                    </w:rPr>
                  </w:pPr>
                  <w:r>
                    <w:rPr>
                      <w:rFonts w:hint="eastAsia"/>
                      <w:sz w:val="21"/>
                      <w:szCs w:val="21"/>
                      <w:highlight w:val="none"/>
                      <w:lang w:val="en-US" w:eastAsia="zh-CN"/>
                    </w:rPr>
                    <w:t>0.02</w:t>
                  </w:r>
                </w:p>
              </w:tc>
              <w:tc>
                <w:tcPr>
                  <w:tcW w:w="1313" w:type="pct"/>
                  <w:vMerge w:val="restart"/>
                  <w:vAlign w:val="center"/>
                </w:tcPr>
                <w:p>
                  <w:pPr>
                    <w:jc w:val="center"/>
                    <w:rPr>
                      <w:sz w:val="21"/>
                      <w:szCs w:val="21"/>
                    </w:rPr>
                  </w:pPr>
                  <w:r>
                    <w:rPr>
                      <w:rFonts w:hint="eastAsia"/>
                      <w:sz w:val="21"/>
                      <w:szCs w:val="21"/>
                      <w:lang w:val="en-US" w:eastAsia="zh-CN"/>
                    </w:rPr>
                    <w:t>统一收集外售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01" w:type="pct"/>
                  <w:vMerge w:val="continue"/>
                  <w:tcBorders/>
                  <w:vAlign w:val="center"/>
                </w:tcPr>
                <w:p>
                  <w:pPr>
                    <w:jc w:val="center"/>
                    <w:rPr>
                      <w:rFonts w:hint="eastAsia"/>
                      <w:spacing w:val="10"/>
                      <w:sz w:val="21"/>
                      <w:szCs w:val="21"/>
                    </w:rPr>
                  </w:pPr>
                </w:p>
              </w:tc>
              <w:tc>
                <w:tcPr>
                  <w:tcW w:w="912" w:type="pct"/>
                  <w:vAlign w:val="center"/>
                </w:tcPr>
                <w:p>
                  <w:pPr>
                    <w:jc w:val="center"/>
                    <w:rPr>
                      <w:rFonts w:hint="eastAsia"/>
                      <w:bCs/>
                      <w:sz w:val="21"/>
                      <w:szCs w:val="21"/>
                    </w:rPr>
                  </w:pPr>
                  <w:r>
                    <w:rPr>
                      <w:rFonts w:hint="eastAsia"/>
                      <w:color w:val="auto"/>
                      <w:sz w:val="21"/>
                      <w:szCs w:val="21"/>
                    </w:rPr>
                    <w:t>除尘器收尘</w:t>
                  </w:r>
                </w:p>
              </w:tc>
              <w:tc>
                <w:tcPr>
                  <w:tcW w:w="1183"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 xml:space="preserve">99 </w:t>
                  </w:r>
                </w:p>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900-999-99</w:t>
                  </w:r>
                </w:p>
              </w:tc>
              <w:tc>
                <w:tcPr>
                  <w:tcW w:w="889"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0.011</w:t>
                  </w:r>
                </w:p>
              </w:tc>
              <w:tc>
                <w:tcPr>
                  <w:tcW w:w="1313" w:type="pct"/>
                  <w:vMerge w:val="continue"/>
                  <w:tcBorders/>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01" w:type="pct"/>
                  <w:vMerge w:val="continue"/>
                  <w:tcBorders/>
                  <w:vAlign w:val="center"/>
                </w:tcPr>
                <w:p>
                  <w:pPr>
                    <w:jc w:val="center"/>
                    <w:rPr>
                      <w:rFonts w:hint="eastAsia"/>
                      <w:spacing w:val="10"/>
                      <w:sz w:val="21"/>
                      <w:szCs w:val="21"/>
                    </w:rPr>
                  </w:pPr>
                </w:p>
              </w:tc>
              <w:tc>
                <w:tcPr>
                  <w:tcW w:w="912" w:type="pct"/>
                  <w:vAlign w:val="center"/>
                </w:tcPr>
                <w:p>
                  <w:pPr>
                    <w:jc w:val="center"/>
                    <w:rPr>
                      <w:rFonts w:hint="eastAsia"/>
                      <w:bCs/>
                      <w:sz w:val="21"/>
                      <w:szCs w:val="21"/>
                    </w:rPr>
                  </w:pPr>
                  <w:r>
                    <w:rPr>
                      <w:rFonts w:hint="eastAsia"/>
                      <w:color w:val="auto"/>
                      <w:sz w:val="21"/>
                      <w:szCs w:val="21"/>
                    </w:rPr>
                    <w:t>废金刚砂</w:t>
                  </w:r>
                </w:p>
              </w:tc>
              <w:tc>
                <w:tcPr>
                  <w:tcW w:w="1183"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 xml:space="preserve">99 </w:t>
                  </w:r>
                </w:p>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900-999-99</w:t>
                  </w:r>
                </w:p>
              </w:tc>
              <w:tc>
                <w:tcPr>
                  <w:tcW w:w="889"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0.72</w:t>
                  </w:r>
                </w:p>
              </w:tc>
              <w:tc>
                <w:tcPr>
                  <w:tcW w:w="1313" w:type="pct"/>
                  <w:vMerge w:val="continue"/>
                  <w:tcBorders/>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1" w:type="pct"/>
                  <w:vMerge w:val="continue"/>
                  <w:tcBorders/>
                  <w:vAlign w:val="center"/>
                </w:tcPr>
                <w:p>
                  <w:pPr>
                    <w:jc w:val="center"/>
                    <w:rPr>
                      <w:rFonts w:hint="eastAsia"/>
                      <w:spacing w:val="10"/>
                      <w:sz w:val="21"/>
                      <w:szCs w:val="21"/>
                    </w:rPr>
                  </w:pPr>
                </w:p>
              </w:tc>
              <w:tc>
                <w:tcPr>
                  <w:tcW w:w="912" w:type="pct"/>
                  <w:vAlign w:val="center"/>
                </w:tcPr>
                <w:p>
                  <w:pPr>
                    <w:jc w:val="center"/>
                    <w:rPr>
                      <w:rFonts w:hint="eastAsia"/>
                      <w:bCs/>
                      <w:sz w:val="21"/>
                      <w:szCs w:val="21"/>
                    </w:rPr>
                  </w:pPr>
                  <w:r>
                    <w:rPr>
                      <w:rFonts w:hint="eastAsia"/>
                      <w:color w:val="auto"/>
                      <w:sz w:val="21"/>
                      <w:szCs w:val="21"/>
                    </w:rPr>
                    <w:t>RO膜</w:t>
                  </w:r>
                </w:p>
              </w:tc>
              <w:tc>
                <w:tcPr>
                  <w:tcW w:w="1183"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 xml:space="preserve">99 </w:t>
                  </w:r>
                </w:p>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900-999-99</w:t>
                  </w:r>
                </w:p>
              </w:tc>
              <w:tc>
                <w:tcPr>
                  <w:tcW w:w="889"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0.024</w:t>
                  </w:r>
                </w:p>
              </w:tc>
              <w:tc>
                <w:tcPr>
                  <w:tcW w:w="1313" w:type="pct"/>
                  <w:vMerge w:val="continue"/>
                  <w:tcBorders/>
                  <w:vAlign w:val="center"/>
                </w:tcPr>
                <w:p>
                  <w:pPr>
                    <w:jc w:val="center"/>
                    <w:rPr>
                      <w:rFonts w:hint="default" w:eastAsia="宋体"/>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01" w:type="pct"/>
                  <w:vMerge w:val="continue"/>
                  <w:tcBorders/>
                  <w:vAlign w:val="center"/>
                </w:tcPr>
                <w:p>
                  <w:pPr>
                    <w:jc w:val="center"/>
                    <w:rPr>
                      <w:rFonts w:hint="eastAsia"/>
                      <w:spacing w:val="10"/>
                      <w:sz w:val="21"/>
                      <w:szCs w:val="21"/>
                    </w:rPr>
                  </w:pPr>
                </w:p>
              </w:tc>
              <w:tc>
                <w:tcPr>
                  <w:tcW w:w="912" w:type="pct"/>
                  <w:vAlign w:val="center"/>
                </w:tcPr>
                <w:p>
                  <w:pPr>
                    <w:jc w:val="center"/>
                    <w:rPr>
                      <w:rFonts w:hint="eastAsia"/>
                      <w:bCs/>
                      <w:sz w:val="21"/>
                      <w:szCs w:val="21"/>
                    </w:rPr>
                  </w:pPr>
                  <w:r>
                    <w:rPr>
                      <w:rFonts w:hint="eastAsia"/>
                      <w:color w:val="auto"/>
                      <w:sz w:val="21"/>
                      <w:szCs w:val="21"/>
                    </w:rPr>
                    <w:t>废活性炭</w:t>
                  </w:r>
                </w:p>
              </w:tc>
              <w:tc>
                <w:tcPr>
                  <w:tcW w:w="1183"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 xml:space="preserve">99 </w:t>
                  </w:r>
                </w:p>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900-999-99</w:t>
                  </w:r>
                </w:p>
              </w:tc>
              <w:tc>
                <w:tcPr>
                  <w:tcW w:w="889"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0.12</w:t>
                  </w:r>
                </w:p>
              </w:tc>
              <w:tc>
                <w:tcPr>
                  <w:tcW w:w="1313" w:type="pct"/>
                  <w:vMerge w:val="continue"/>
                  <w:tcBorders/>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01" w:type="pct"/>
                  <w:vMerge w:val="continue"/>
                  <w:tcBorders/>
                  <w:vAlign w:val="center"/>
                </w:tcPr>
                <w:p>
                  <w:pPr>
                    <w:jc w:val="center"/>
                    <w:rPr>
                      <w:rFonts w:hint="eastAsia"/>
                      <w:spacing w:val="10"/>
                      <w:sz w:val="21"/>
                      <w:szCs w:val="21"/>
                    </w:rPr>
                  </w:pPr>
                </w:p>
              </w:tc>
              <w:tc>
                <w:tcPr>
                  <w:tcW w:w="912" w:type="pct"/>
                  <w:vAlign w:val="center"/>
                </w:tcPr>
                <w:p>
                  <w:pPr>
                    <w:jc w:val="center"/>
                    <w:rPr>
                      <w:rFonts w:hint="eastAsia"/>
                      <w:bCs/>
                      <w:sz w:val="21"/>
                      <w:szCs w:val="21"/>
                    </w:rPr>
                  </w:pPr>
                  <w:r>
                    <w:rPr>
                      <w:rFonts w:hint="eastAsia"/>
                      <w:color w:val="auto"/>
                      <w:sz w:val="21"/>
                      <w:szCs w:val="21"/>
                    </w:rPr>
                    <w:t>含污泥滤芯</w:t>
                  </w:r>
                </w:p>
              </w:tc>
              <w:tc>
                <w:tcPr>
                  <w:tcW w:w="1183"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 xml:space="preserve">99 </w:t>
                  </w:r>
                </w:p>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 xml:space="preserve">900-999-99 </w:t>
                  </w:r>
                </w:p>
              </w:tc>
              <w:tc>
                <w:tcPr>
                  <w:tcW w:w="889"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0.048</w:t>
                  </w:r>
                </w:p>
              </w:tc>
              <w:tc>
                <w:tcPr>
                  <w:tcW w:w="1313" w:type="pct"/>
                  <w:vMerge w:val="continue"/>
                  <w:tcBorders/>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1" w:type="pct"/>
                  <w:vMerge w:val="continue"/>
                  <w:tcBorders/>
                  <w:vAlign w:val="center"/>
                </w:tcPr>
                <w:p>
                  <w:pPr>
                    <w:jc w:val="center"/>
                    <w:rPr>
                      <w:rFonts w:hint="eastAsia"/>
                      <w:spacing w:val="10"/>
                      <w:sz w:val="21"/>
                      <w:szCs w:val="21"/>
                    </w:rPr>
                  </w:pPr>
                </w:p>
              </w:tc>
              <w:tc>
                <w:tcPr>
                  <w:tcW w:w="912" w:type="pct"/>
                  <w:vAlign w:val="center"/>
                </w:tcPr>
                <w:p>
                  <w:pPr>
                    <w:jc w:val="center"/>
                    <w:rPr>
                      <w:rFonts w:hint="eastAsia"/>
                      <w:bCs/>
                      <w:sz w:val="21"/>
                      <w:szCs w:val="21"/>
                    </w:rPr>
                  </w:pPr>
                  <w:r>
                    <w:rPr>
                      <w:rFonts w:hint="eastAsia"/>
                      <w:color w:val="auto"/>
                      <w:sz w:val="21"/>
                      <w:szCs w:val="21"/>
                    </w:rPr>
                    <w:t>石英砂</w:t>
                  </w:r>
                </w:p>
              </w:tc>
              <w:tc>
                <w:tcPr>
                  <w:tcW w:w="1183" w:type="pc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 xml:space="preserve">99 </w:t>
                  </w:r>
                </w:p>
                <w:p>
                  <w:pPr>
                    <w:keepNext w:val="0"/>
                    <w:keepLines w:val="0"/>
                    <w:pageBreakBefore w:val="0"/>
                    <w:widowControl/>
                    <w:kinsoku/>
                    <w:wordWrap/>
                    <w:overflowPunct/>
                    <w:topLinePunct w:val="0"/>
                    <w:autoSpaceDE/>
                    <w:autoSpaceDN/>
                    <w:bidi w:val="0"/>
                    <w:adjustRightInd/>
                    <w:snapToGrid/>
                    <w:jc w:val="center"/>
                    <w:textAlignment w:val="auto"/>
                    <w:rPr>
                      <w:rFonts w:hint="eastAsia"/>
                      <w:sz w:val="21"/>
                      <w:szCs w:val="21"/>
                      <w:highlight w:val="none"/>
                      <w:lang w:val="en-US" w:eastAsia="zh-CN"/>
                    </w:rPr>
                  </w:pPr>
                  <w:r>
                    <w:rPr>
                      <w:rFonts w:hint="eastAsia"/>
                      <w:sz w:val="21"/>
                      <w:szCs w:val="21"/>
                      <w:highlight w:val="none"/>
                      <w:lang w:val="en-US" w:eastAsia="zh-CN"/>
                    </w:rPr>
                    <w:t>900-999-99</w:t>
                  </w:r>
                </w:p>
              </w:tc>
              <w:tc>
                <w:tcPr>
                  <w:tcW w:w="889"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0.1</w:t>
                  </w:r>
                </w:p>
              </w:tc>
              <w:tc>
                <w:tcPr>
                  <w:tcW w:w="1313" w:type="pct"/>
                  <w:vMerge w:val="continue"/>
                  <w:tcBorders/>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1" w:type="pct"/>
                  <w:vMerge w:val="continue"/>
                  <w:tcBorders/>
                  <w:vAlign w:val="center"/>
                </w:tcPr>
                <w:p>
                  <w:pPr>
                    <w:jc w:val="center"/>
                    <w:rPr>
                      <w:rFonts w:hint="eastAsia"/>
                      <w:spacing w:val="10"/>
                      <w:sz w:val="21"/>
                      <w:szCs w:val="21"/>
                    </w:rPr>
                  </w:pPr>
                </w:p>
              </w:tc>
              <w:tc>
                <w:tcPr>
                  <w:tcW w:w="912" w:type="pct"/>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rPr>
                    <w:t>污泥（含浮渣）</w:t>
                  </w:r>
                </w:p>
              </w:tc>
              <w:tc>
                <w:tcPr>
                  <w:tcW w:w="1183"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adjustRightInd w:val="0"/>
                    <w:snapToGrid w:val="0"/>
                    <w:jc w:val="center"/>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900-999-99</w:t>
                  </w:r>
                </w:p>
              </w:tc>
              <w:tc>
                <w:tcPr>
                  <w:tcW w:w="889" w:type="pct"/>
                  <w:vAlign w:val="center"/>
                </w:tcPr>
                <w:p>
                  <w:pPr>
                    <w:widowControl/>
                    <w:jc w:val="center"/>
                    <w:textAlignment w:val="center"/>
                    <w:rPr>
                      <w:rFonts w:hint="default"/>
                      <w:color w:val="000000"/>
                      <w:kern w:val="0"/>
                      <w:sz w:val="21"/>
                      <w:szCs w:val="21"/>
                      <w:lang w:val="en-US" w:eastAsia="zh-CN" w:bidi="ar"/>
                    </w:rPr>
                  </w:pPr>
                  <w:r>
                    <w:rPr>
                      <w:rFonts w:hint="eastAsia"/>
                      <w:color w:val="000000"/>
                      <w:kern w:val="0"/>
                      <w:sz w:val="21"/>
                      <w:szCs w:val="21"/>
                      <w:lang w:val="en-US" w:eastAsia="zh-CN" w:bidi="ar"/>
                    </w:rPr>
                    <w:t>0.00024</w:t>
                  </w:r>
                </w:p>
              </w:tc>
              <w:tc>
                <w:tcPr>
                  <w:tcW w:w="1313" w:type="pct"/>
                  <w:vMerge w:val="continue"/>
                  <w:tcBorders/>
                  <w:vAlign w:val="center"/>
                </w:tcPr>
                <w:p>
                  <w:pPr>
                    <w:jc w:val="center"/>
                    <w:rPr>
                      <w:rFonts w:hint="eastAsia" w:eastAsia="宋体"/>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1" w:type="pct"/>
                  <w:vMerge w:val="continue"/>
                  <w:tcBorders/>
                  <w:vAlign w:val="center"/>
                </w:tcPr>
                <w:p>
                  <w:pPr>
                    <w:jc w:val="center"/>
                  </w:pPr>
                </w:p>
              </w:tc>
              <w:tc>
                <w:tcPr>
                  <w:tcW w:w="912" w:type="pct"/>
                  <w:vAlign w:val="center"/>
                </w:tcPr>
                <w:p>
                  <w:pPr>
                    <w:jc w:val="center"/>
                    <w:rPr>
                      <w:rFonts w:hint="eastAsia"/>
                      <w:color w:val="auto"/>
                      <w:sz w:val="21"/>
                      <w:szCs w:val="21"/>
                    </w:rPr>
                  </w:pPr>
                  <w:r>
                    <w:rPr>
                      <w:rFonts w:hint="eastAsia"/>
                      <w:color w:val="auto"/>
                      <w:sz w:val="21"/>
                      <w:szCs w:val="21"/>
                      <w:lang w:eastAsia="zh-CN"/>
                    </w:rPr>
                    <w:t>废</w:t>
                  </w:r>
                  <w:r>
                    <w:rPr>
                      <w:rFonts w:hint="eastAsia"/>
                      <w:color w:val="auto"/>
                      <w:sz w:val="21"/>
                      <w:szCs w:val="21"/>
                    </w:rPr>
                    <w:t>软树脂</w:t>
                  </w:r>
                </w:p>
              </w:tc>
              <w:tc>
                <w:tcPr>
                  <w:tcW w:w="1183" w:type="pct"/>
                  <w:vAlign w:val="center"/>
                </w:tcPr>
                <w:p>
                  <w:pPr>
                    <w:adjustRightInd w:val="0"/>
                    <w:snapToGrid w:val="0"/>
                    <w:jc w:val="center"/>
                    <w:rPr>
                      <w:rFonts w:hint="eastAsia"/>
                      <w:sz w:val="21"/>
                      <w:szCs w:val="21"/>
                      <w:highlight w:val="none"/>
                      <w:lang w:val="en-US" w:eastAsia="zh-CN"/>
                    </w:rPr>
                  </w:pPr>
                  <w:r>
                    <w:rPr>
                      <w:rFonts w:hint="eastAsia"/>
                      <w:sz w:val="21"/>
                      <w:szCs w:val="21"/>
                      <w:highlight w:val="none"/>
                      <w:lang w:val="en-US" w:eastAsia="zh-CN"/>
                    </w:rPr>
                    <w:t xml:space="preserve">99 </w:t>
                  </w:r>
                </w:p>
                <w:p>
                  <w:pPr>
                    <w:jc w:val="center"/>
                    <w:rPr>
                      <w:rFonts w:hint="eastAsia"/>
                      <w:color w:val="auto"/>
                      <w:sz w:val="21"/>
                      <w:szCs w:val="21"/>
                    </w:rPr>
                  </w:pPr>
                  <w:r>
                    <w:rPr>
                      <w:rFonts w:hint="eastAsia"/>
                      <w:sz w:val="21"/>
                      <w:szCs w:val="21"/>
                      <w:highlight w:val="none"/>
                      <w:lang w:val="en-US" w:eastAsia="zh-CN"/>
                    </w:rPr>
                    <w:t>900-999-99</w:t>
                  </w:r>
                </w:p>
              </w:tc>
              <w:tc>
                <w:tcPr>
                  <w:tcW w:w="889" w:type="pct"/>
                  <w:vAlign w:val="center"/>
                </w:tcPr>
                <w:p>
                  <w:pPr>
                    <w:jc w:val="center"/>
                    <w:rPr>
                      <w:rFonts w:hint="eastAsia"/>
                      <w:color w:val="auto"/>
                      <w:sz w:val="21"/>
                      <w:szCs w:val="21"/>
                    </w:rPr>
                  </w:pPr>
                  <w:r>
                    <w:rPr>
                      <w:rFonts w:hint="eastAsia"/>
                      <w:sz w:val="21"/>
                      <w:szCs w:val="21"/>
                      <w:highlight w:val="none"/>
                      <w:u w:val="none"/>
                      <w:lang w:val="en-US" w:eastAsia="zh-CN"/>
                    </w:rPr>
                    <w:t>0.005</w:t>
                  </w:r>
                </w:p>
              </w:tc>
              <w:tc>
                <w:tcPr>
                  <w:tcW w:w="1313" w:type="pct"/>
                  <w:vMerge w:val="continue"/>
                  <w:tcBorders/>
                  <w:vAlign w:val="center"/>
                </w:tcPr>
                <w:p>
                  <w:pPr>
                    <w:jc w:val="center"/>
                    <w:rPr>
                      <w:rFonts w:hint="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1" w:type="pct"/>
                  <w:vAlign w:val="center"/>
                </w:tcPr>
                <w:p>
                  <w:pPr>
                    <w:jc w:val="center"/>
                    <w:rPr>
                      <w:spacing w:val="10"/>
                      <w:sz w:val="21"/>
                      <w:szCs w:val="21"/>
                    </w:rPr>
                  </w:pPr>
                  <w:r>
                    <w:rPr>
                      <w:rFonts w:hint="eastAsia"/>
                      <w:spacing w:val="10"/>
                      <w:sz w:val="21"/>
                      <w:szCs w:val="21"/>
                    </w:rPr>
                    <w:t>生活垃圾</w:t>
                  </w:r>
                </w:p>
              </w:tc>
              <w:tc>
                <w:tcPr>
                  <w:tcW w:w="912" w:type="pct"/>
                  <w:vAlign w:val="center"/>
                </w:tcPr>
                <w:p>
                  <w:pPr>
                    <w:adjustRightInd w:val="0"/>
                    <w:snapToGrid w:val="0"/>
                    <w:jc w:val="center"/>
                    <w:rPr>
                      <w:color w:val="000000"/>
                      <w:sz w:val="21"/>
                      <w:szCs w:val="21"/>
                    </w:rPr>
                  </w:pPr>
                  <w:r>
                    <w:rPr>
                      <w:rFonts w:hint="eastAsia"/>
                      <w:color w:val="000000"/>
                      <w:sz w:val="21"/>
                      <w:szCs w:val="21"/>
                    </w:rPr>
                    <w:t>生活垃圾</w:t>
                  </w:r>
                </w:p>
              </w:tc>
              <w:tc>
                <w:tcPr>
                  <w:tcW w:w="1183" w:type="pct"/>
                  <w:vAlign w:val="center"/>
                </w:tcPr>
                <w:p>
                  <w:pPr>
                    <w:adjustRightInd w:val="0"/>
                    <w:snapToGrid w:val="0"/>
                    <w:jc w:val="center"/>
                    <w:rPr>
                      <w:sz w:val="21"/>
                      <w:szCs w:val="21"/>
                    </w:rPr>
                  </w:pPr>
                  <w:r>
                    <w:rPr>
                      <w:rFonts w:hint="eastAsia"/>
                      <w:sz w:val="21"/>
                      <w:szCs w:val="21"/>
                    </w:rPr>
                    <w:t>/</w:t>
                  </w:r>
                </w:p>
              </w:tc>
              <w:tc>
                <w:tcPr>
                  <w:tcW w:w="889" w:type="pct"/>
                  <w:vAlign w:val="center"/>
                </w:tcPr>
                <w:p>
                  <w:pPr>
                    <w:jc w:val="center"/>
                    <w:rPr>
                      <w:rFonts w:hint="default" w:eastAsia="宋体"/>
                      <w:sz w:val="21"/>
                      <w:szCs w:val="21"/>
                      <w:highlight w:val="yellow"/>
                      <w:lang w:val="en-US" w:eastAsia="zh-CN"/>
                    </w:rPr>
                  </w:pPr>
                  <w:r>
                    <w:rPr>
                      <w:rFonts w:hint="eastAsia" w:eastAsia="宋体"/>
                      <w:sz w:val="21"/>
                      <w:szCs w:val="21"/>
                      <w:highlight w:val="none"/>
                      <w:lang w:val="en-US" w:eastAsia="zh-CN"/>
                    </w:rPr>
                    <w:t>3.75</w:t>
                  </w:r>
                </w:p>
              </w:tc>
              <w:tc>
                <w:tcPr>
                  <w:tcW w:w="1313" w:type="pct"/>
                  <w:vAlign w:val="center"/>
                </w:tcPr>
                <w:p>
                  <w:pPr>
                    <w:jc w:val="center"/>
                    <w:rPr>
                      <w:sz w:val="21"/>
                      <w:szCs w:val="21"/>
                    </w:rPr>
                  </w:pPr>
                  <w:r>
                    <w:rPr>
                      <w:rFonts w:hint="eastAsia"/>
                      <w:sz w:val="21"/>
                      <w:szCs w:val="21"/>
                    </w:rPr>
                    <w:t>环卫清运</w:t>
                  </w:r>
                </w:p>
              </w:tc>
            </w:tr>
          </w:tbl>
          <w:p>
            <w:pPr>
              <w:spacing w:line="500" w:lineRule="exact"/>
              <w:ind w:firstLine="482" w:firstLineChars="200"/>
              <w:jc w:val="left"/>
              <w:rPr>
                <w:rFonts w:eastAsiaTheme="minorEastAsia"/>
                <w:b/>
                <w:bCs/>
                <w:sz w:val="24"/>
                <w:szCs w:val="24"/>
              </w:rPr>
            </w:pPr>
            <w:r>
              <w:rPr>
                <w:rFonts w:eastAsiaTheme="minorEastAsia"/>
                <w:b/>
                <w:bCs/>
                <w:sz w:val="24"/>
                <w:szCs w:val="24"/>
              </w:rPr>
              <w:t>5、污染物排放总量核算</w:t>
            </w:r>
          </w:p>
          <w:p>
            <w:pPr>
              <w:spacing w:line="360" w:lineRule="auto"/>
              <w:ind w:firstLine="480" w:firstLineChars="200"/>
              <w:jc w:val="left"/>
              <w:rPr>
                <w:rFonts w:eastAsiaTheme="minorEastAsia"/>
                <w:b/>
                <w:bCs/>
                <w:sz w:val="24"/>
                <w:szCs w:val="24"/>
              </w:rPr>
            </w:pPr>
            <w:r>
              <w:rPr>
                <w:rFonts w:hint="eastAsia" w:eastAsiaTheme="minorEastAsia"/>
                <w:sz w:val="24"/>
              </w:rPr>
              <w:t>根据本项目环评及批复，</w:t>
            </w:r>
            <w:r>
              <w:rPr>
                <w:rFonts w:eastAsiaTheme="minorEastAsia"/>
                <w:sz w:val="24"/>
              </w:rPr>
              <w:t>本</w:t>
            </w:r>
            <w:r>
              <w:rPr>
                <w:rFonts w:eastAsiaTheme="minorEastAsia"/>
                <w:sz w:val="24"/>
                <w:szCs w:val="24"/>
              </w:rPr>
              <w:t>项目</w:t>
            </w:r>
            <w:r>
              <w:rPr>
                <w:rFonts w:hint="eastAsia" w:eastAsiaTheme="minorEastAsia"/>
                <w:sz w:val="24"/>
                <w:szCs w:val="24"/>
              </w:rPr>
              <w:t>污染物排放</w:t>
            </w:r>
            <w:r>
              <w:rPr>
                <w:rFonts w:eastAsiaTheme="minorEastAsia"/>
                <w:sz w:val="24"/>
                <w:szCs w:val="24"/>
              </w:rPr>
              <w:t>总量核算结果见表7-</w:t>
            </w:r>
            <w:r>
              <w:rPr>
                <w:rFonts w:hint="eastAsia" w:eastAsiaTheme="minorEastAsia"/>
                <w:sz w:val="24"/>
                <w:szCs w:val="24"/>
                <w:lang w:val="en-US" w:eastAsia="zh-CN"/>
              </w:rPr>
              <w:t>13</w:t>
            </w:r>
            <w:r>
              <w:rPr>
                <w:rFonts w:eastAsiaTheme="minor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表7-</w:t>
            </w:r>
            <w:r>
              <w:rPr>
                <w:rFonts w:hint="eastAsia" w:eastAsiaTheme="minorEastAsia"/>
                <w:b/>
                <w:bCs/>
                <w:sz w:val="24"/>
                <w:szCs w:val="24"/>
                <w:lang w:val="en-US" w:eastAsia="zh-CN"/>
              </w:rPr>
              <w:t>13</w:t>
            </w:r>
            <w:r>
              <w:rPr>
                <w:rFonts w:hint="eastAsia" w:eastAsiaTheme="minorEastAsia"/>
                <w:b/>
                <w:bCs/>
                <w:sz w:val="24"/>
                <w:szCs w:val="24"/>
              </w:rPr>
              <w:t>污染物排放</w:t>
            </w:r>
            <w:r>
              <w:rPr>
                <w:rFonts w:eastAsiaTheme="minorEastAsia"/>
                <w:b/>
                <w:bCs/>
                <w:sz w:val="24"/>
                <w:szCs w:val="24"/>
              </w:rPr>
              <w:t>总量核算结果表</w:t>
            </w:r>
          </w:p>
          <w:tbl>
            <w:tblPr>
              <w:tblStyle w:val="80"/>
              <w:tblW w:w="47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650"/>
              <w:gridCol w:w="1917"/>
              <w:gridCol w:w="2249"/>
              <w:gridCol w:w="1419"/>
              <w:gridCol w:w="751"/>
              <w:gridCol w:w="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03" w:type="pct"/>
                  <w:gridSpan w:val="2"/>
                  <w:tcBorders>
                    <w:bottom w:val="single" w:color="auto" w:sz="2" w:space="0"/>
                  </w:tcBorders>
                  <w:vAlign w:val="center"/>
                </w:tcPr>
                <w:p>
                  <w:pPr>
                    <w:jc w:val="center"/>
                    <w:rPr>
                      <w:b/>
                      <w:szCs w:val="21"/>
                    </w:rPr>
                  </w:pPr>
                  <w:r>
                    <w:rPr>
                      <w:b/>
                      <w:szCs w:val="21"/>
                    </w:rPr>
                    <w:t>污染物</w:t>
                  </w:r>
                </w:p>
              </w:tc>
              <w:tc>
                <w:tcPr>
                  <w:tcW w:w="1086" w:type="pct"/>
                  <w:tcBorders>
                    <w:bottom w:val="single" w:color="auto" w:sz="4" w:space="0"/>
                  </w:tcBorders>
                  <w:vAlign w:val="center"/>
                </w:tcPr>
                <w:p>
                  <w:pPr>
                    <w:jc w:val="center"/>
                    <w:rPr>
                      <w:b/>
                      <w:szCs w:val="21"/>
                    </w:rPr>
                  </w:pPr>
                  <w:r>
                    <w:rPr>
                      <w:rFonts w:hint="eastAsia"/>
                      <w:b/>
                      <w:szCs w:val="21"/>
                    </w:rPr>
                    <w:t>环评及批复量</w:t>
                  </w:r>
                  <w:r>
                    <w:rPr>
                      <w:b/>
                      <w:szCs w:val="21"/>
                    </w:rPr>
                    <w:t>t/a</w:t>
                  </w:r>
                </w:p>
              </w:tc>
              <w:tc>
                <w:tcPr>
                  <w:tcW w:w="1275" w:type="pct"/>
                  <w:tcBorders>
                    <w:bottom w:val="single" w:color="auto" w:sz="4" w:space="0"/>
                  </w:tcBorders>
                  <w:vAlign w:val="center"/>
                </w:tcPr>
                <w:p>
                  <w:pPr>
                    <w:spacing w:beforeLines="0" w:afterLines="0"/>
                    <w:jc w:val="center"/>
                    <w:rPr>
                      <w:rFonts w:hint="default" w:eastAsia="宋体"/>
                      <w:b/>
                      <w:szCs w:val="21"/>
                      <w:lang w:val="en-US" w:eastAsia="zh-CN"/>
                    </w:rPr>
                  </w:pPr>
                  <w:r>
                    <w:rPr>
                      <w:rFonts w:hint="eastAsia"/>
                      <w:b/>
                      <w:szCs w:val="21"/>
                      <w:lang w:val="en-US" w:eastAsia="zh-CN"/>
                    </w:rPr>
                    <w:t>本次验收光学镀膜玻璃40%产</w:t>
                  </w:r>
                  <w:r>
                    <w:rPr>
                      <w:rFonts w:hint="eastAsia"/>
                      <w:b/>
                      <w:bCs w:val="0"/>
                      <w:szCs w:val="21"/>
                      <w:lang w:val="en-US" w:eastAsia="zh-CN"/>
                    </w:rPr>
                    <w:t>能</w:t>
                  </w:r>
                  <w:r>
                    <w:rPr>
                      <w:rFonts w:hint="eastAsia" w:ascii="宋体" w:hAnsi="宋体" w:eastAsia="宋体"/>
                      <w:b/>
                      <w:bCs w:val="0"/>
                      <w:sz w:val="21"/>
                      <w:szCs w:val="24"/>
                    </w:rPr>
                    <w:t>批复</w:t>
                  </w:r>
                  <w:r>
                    <w:rPr>
                      <w:rFonts w:hint="default" w:ascii="Times New Roman" w:hAnsi="Times New Roman" w:eastAsia="宋体" w:cs="Times New Roman"/>
                      <w:b/>
                      <w:bCs w:val="0"/>
                      <w:sz w:val="21"/>
                      <w:szCs w:val="24"/>
                    </w:rPr>
                    <w:t>量</w:t>
                  </w:r>
                  <w:r>
                    <w:rPr>
                      <w:rFonts w:hint="default" w:ascii="Times New Roman" w:hAnsi="Times New Roman" w:eastAsia="TimesNewRomanPS-BoldMT" w:cs="Times New Roman"/>
                      <w:b/>
                      <w:bCs w:val="0"/>
                      <w:sz w:val="21"/>
                      <w:szCs w:val="24"/>
                    </w:rPr>
                    <w:t>t/a</w:t>
                  </w:r>
                </w:p>
              </w:tc>
              <w:tc>
                <w:tcPr>
                  <w:tcW w:w="804" w:type="pct"/>
                  <w:tcBorders>
                    <w:bottom w:val="single" w:color="auto" w:sz="4" w:space="0"/>
                  </w:tcBorders>
                  <w:vAlign w:val="center"/>
                </w:tcPr>
                <w:p>
                  <w:pPr>
                    <w:jc w:val="center"/>
                    <w:rPr>
                      <w:b/>
                      <w:szCs w:val="21"/>
                    </w:rPr>
                  </w:pPr>
                  <w:r>
                    <w:rPr>
                      <w:rFonts w:hint="eastAsia"/>
                      <w:b/>
                      <w:szCs w:val="21"/>
                      <w:highlight w:val="none"/>
                    </w:rPr>
                    <w:t>实际核</w:t>
                  </w:r>
                  <w:r>
                    <w:rPr>
                      <w:rFonts w:hint="eastAsia"/>
                      <w:b/>
                      <w:szCs w:val="21"/>
                    </w:rPr>
                    <w:t>算量</w:t>
                  </w:r>
                  <w:r>
                    <w:rPr>
                      <w:b/>
                      <w:szCs w:val="21"/>
                    </w:rPr>
                    <w:t>t/a</w:t>
                  </w:r>
                </w:p>
              </w:tc>
              <w:tc>
                <w:tcPr>
                  <w:tcW w:w="429" w:type="pct"/>
                  <w:gridSpan w:val="2"/>
                  <w:tcBorders>
                    <w:bottom w:val="single" w:color="auto" w:sz="2" w:space="0"/>
                  </w:tcBorders>
                  <w:vAlign w:val="center"/>
                </w:tcPr>
                <w:p>
                  <w:pPr>
                    <w:jc w:val="center"/>
                    <w:rPr>
                      <w:b/>
                      <w:szCs w:val="21"/>
                    </w:rPr>
                  </w:pPr>
                  <w:r>
                    <w:rPr>
                      <w:b/>
                      <w:szCs w:val="21"/>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Align w:val="center"/>
                </w:tcPr>
                <w:p>
                  <w:pPr>
                    <w:jc w:val="center"/>
                    <w:rPr>
                      <w:szCs w:val="21"/>
                    </w:rPr>
                  </w:pPr>
                  <w:r>
                    <w:rPr>
                      <w:rFonts w:hint="eastAsia"/>
                      <w:szCs w:val="21"/>
                    </w:rPr>
                    <w:t>废气</w:t>
                  </w:r>
                </w:p>
              </w:tc>
              <w:tc>
                <w:tcPr>
                  <w:tcW w:w="935" w:type="pct"/>
                  <w:tcBorders>
                    <w:top w:val="single" w:color="auto" w:sz="4" w:space="0"/>
                    <w:bottom w:val="single" w:color="auto" w:sz="4" w:space="0"/>
                  </w:tcBorders>
                  <w:shd w:val="clear" w:color="auto" w:fill="auto"/>
                  <w:vAlign w:val="center"/>
                </w:tcPr>
                <w:p>
                  <w:pPr>
                    <w:widowControl w:val="0"/>
                    <w:jc w:val="center"/>
                    <w:rPr>
                      <w:rFonts w:hint="eastAsia" w:eastAsia="宋体"/>
                      <w:szCs w:val="21"/>
                      <w:lang w:eastAsia="zh-CN"/>
                    </w:rPr>
                  </w:pPr>
                  <w:r>
                    <w:rPr>
                      <w:rFonts w:hint="eastAsia"/>
                      <w:szCs w:val="21"/>
                      <w:lang w:val="en-US" w:eastAsia="zh-CN"/>
                    </w:rPr>
                    <w:t>颗粒物</w:t>
                  </w:r>
                </w:p>
              </w:tc>
              <w:tc>
                <w:tcPr>
                  <w:tcW w:w="108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0.0015</w:t>
                  </w:r>
                </w:p>
              </w:tc>
              <w:tc>
                <w:tcPr>
                  <w:tcW w:w="1275"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0.0006</w:t>
                  </w:r>
                </w:p>
              </w:tc>
              <w:tc>
                <w:tcPr>
                  <w:tcW w:w="804" w:type="pct"/>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highlight w:val="none"/>
                      <w:lang w:val="en-US" w:eastAsia="zh-CN"/>
                    </w:rPr>
                    <w:t>0.0006</w:t>
                  </w:r>
                </w:p>
              </w:tc>
              <w:tc>
                <w:tcPr>
                  <w:tcW w:w="425" w:type="pct"/>
                  <w:shd w:val="clear" w:color="auto" w:fill="auto"/>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restart"/>
                  <w:tcBorders>
                    <w:top w:val="single" w:color="auto" w:sz="4" w:space="0"/>
                  </w:tcBorders>
                  <w:vAlign w:val="center"/>
                </w:tcPr>
                <w:p>
                  <w:pPr>
                    <w:jc w:val="center"/>
                    <w:rPr>
                      <w:szCs w:val="21"/>
                    </w:rPr>
                  </w:pPr>
                  <w:r>
                    <w:rPr>
                      <w:szCs w:val="21"/>
                    </w:rPr>
                    <w:t>废水</w:t>
                  </w:r>
                </w:p>
              </w:tc>
              <w:tc>
                <w:tcPr>
                  <w:tcW w:w="935" w:type="pct"/>
                  <w:vAlign w:val="center"/>
                </w:tcPr>
                <w:p>
                  <w:pPr>
                    <w:widowControl w:val="0"/>
                    <w:jc w:val="center"/>
                    <w:rPr>
                      <w:szCs w:val="21"/>
                    </w:rPr>
                  </w:pPr>
                  <w:r>
                    <w:rPr>
                      <w:rFonts w:hint="eastAsia"/>
                      <w:szCs w:val="21"/>
                    </w:rPr>
                    <w:t>接管量</w:t>
                  </w:r>
                </w:p>
              </w:tc>
              <w:tc>
                <w:tcPr>
                  <w:tcW w:w="108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480</w:t>
                  </w:r>
                </w:p>
              </w:tc>
              <w:tc>
                <w:tcPr>
                  <w:tcW w:w="1275"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430</w:t>
                  </w:r>
                </w:p>
              </w:tc>
              <w:tc>
                <w:tcPr>
                  <w:tcW w:w="425" w:type="pct"/>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continue"/>
                  <w:vAlign w:val="center"/>
                </w:tcPr>
                <w:p>
                  <w:pPr>
                    <w:jc w:val="center"/>
                    <w:rPr>
                      <w:szCs w:val="21"/>
                    </w:rPr>
                  </w:pPr>
                </w:p>
              </w:tc>
              <w:tc>
                <w:tcPr>
                  <w:tcW w:w="935" w:type="pct"/>
                  <w:vAlign w:val="center"/>
                </w:tcPr>
                <w:p>
                  <w:pPr>
                    <w:widowControl w:val="0"/>
                    <w:jc w:val="center"/>
                    <w:rPr>
                      <w:szCs w:val="21"/>
                    </w:rPr>
                  </w:pPr>
                  <w:r>
                    <w:rPr>
                      <w:rFonts w:hint="eastAsia"/>
                      <w:szCs w:val="21"/>
                    </w:rPr>
                    <w:t>化学需氧量</w:t>
                  </w:r>
                </w:p>
              </w:tc>
              <w:tc>
                <w:tcPr>
                  <w:tcW w:w="108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0.192</w:t>
                  </w:r>
                </w:p>
              </w:tc>
              <w:tc>
                <w:tcPr>
                  <w:tcW w:w="1275"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0.045</w:t>
                  </w:r>
                </w:p>
              </w:tc>
              <w:tc>
                <w:tcPr>
                  <w:tcW w:w="425"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continue"/>
                  <w:vAlign w:val="center"/>
                </w:tcPr>
                <w:p>
                  <w:pPr>
                    <w:jc w:val="center"/>
                    <w:rPr>
                      <w:szCs w:val="21"/>
                    </w:rPr>
                  </w:pPr>
                </w:p>
              </w:tc>
              <w:tc>
                <w:tcPr>
                  <w:tcW w:w="935" w:type="pct"/>
                  <w:vAlign w:val="center"/>
                </w:tcPr>
                <w:p>
                  <w:pPr>
                    <w:widowControl w:val="0"/>
                    <w:jc w:val="center"/>
                    <w:rPr>
                      <w:szCs w:val="21"/>
                    </w:rPr>
                  </w:pPr>
                  <w:r>
                    <w:rPr>
                      <w:rFonts w:hint="eastAsia"/>
                      <w:szCs w:val="21"/>
                    </w:rPr>
                    <w:t>悬浮物</w:t>
                  </w:r>
                </w:p>
              </w:tc>
              <w:tc>
                <w:tcPr>
                  <w:tcW w:w="108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w:t>
                  </w:r>
                </w:p>
              </w:tc>
              <w:tc>
                <w:tcPr>
                  <w:tcW w:w="1275"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0.049</w:t>
                  </w:r>
                </w:p>
              </w:tc>
              <w:tc>
                <w:tcPr>
                  <w:tcW w:w="425"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continue"/>
                  <w:vAlign w:val="center"/>
                </w:tcPr>
                <w:p>
                  <w:pPr>
                    <w:jc w:val="center"/>
                    <w:rPr>
                      <w:szCs w:val="21"/>
                    </w:rPr>
                  </w:pPr>
                </w:p>
              </w:tc>
              <w:tc>
                <w:tcPr>
                  <w:tcW w:w="935" w:type="pct"/>
                  <w:vAlign w:val="center"/>
                </w:tcPr>
                <w:p>
                  <w:pPr>
                    <w:widowControl w:val="0"/>
                    <w:jc w:val="center"/>
                    <w:rPr>
                      <w:szCs w:val="21"/>
                    </w:rPr>
                  </w:pPr>
                  <w:r>
                    <w:rPr>
                      <w:rFonts w:hint="eastAsia"/>
                      <w:szCs w:val="21"/>
                    </w:rPr>
                    <w:t>氨氮</w:t>
                  </w:r>
                </w:p>
              </w:tc>
              <w:tc>
                <w:tcPr>
                  <w:tcW w:w="108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0.012</w:t>
                  </w:r>
                </w:p>
              </w:tc>
              <w:tc>
                <w:tcPr>
                  <w:tcW w:w="1275"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0.0068</w:t>
                  </w:r>
                </w:p>
              </w:tc>
              <w:tc>
                <w:tcPr>
                  <w:tcW w:w="425"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continue"/>
                  <w:vAlign w:val="center"/>
                </w:tcPr>
                <w:p>
                  <w:pPr>
                    <w:jc w:val="center"/>
                    <w:rPr>
                      <w:szCs w:val="21"/>
                    </w:rPr>
                  </w:pPr>
                </w:p>
              </w:tc>
              <w:tc>
                <w:tcPr>
                  <w:tcW w:w="935" w:type="pct"/>
                  <w:vAlign w:val="center"/>
                </w:tcPr>
                <w:p>
                  <w:pPr>
                    <w:widowControl w:val="0"/>
                    <w:jc w:val="center"/>
                    <w:rPr>
                      <w:szCs w:val="21"/>
                    </w:rPr>
                  </w:pPr>
                  <w:r>
                    <w:rPr>
                      <w:rFonts w:hint="eastAsia"/>
                      <w:szCs w:val="21"/>
                    </w:rPr>
                    <w:t>总磷</w:t>
                  </w:r>
                </w:p>
              </w:tc>
              <w:tc>
                <w:tcPr>
                  <w:tcW w:w="1086"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0.0024</w:t>
                  </w:r>
                </w:p>
              </w:tc>
              <w:tc>
                <w:tcPr>
                  <w:tcW w:w="1275"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0.00107</w:t>
                  </w:r>
                </w:p>
              </w:tc>
              <w:tc>
                <w:tcPr>
                  <w:tcW w:w="425"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Align w:val="center"/>
                </w:tcPr>
                <w:p>
                  <w:pPr>
                    <w:jc w:val="center"/>
                    <w:rPr>
                      <w:szCs w:val="21"/>
                    </w:rPr>
                  </w:pPr>
                  <w:r>
                    <w:rPr>
                      <w:rFonts w:hint="eastAsia"/>
                      <w:szCs w:val="21"/>
                    </w:rPr>
                    <w:t>固废</w:t>
                  </w:r>
                </w:p>
              </w:tc>
              <w:tc>
                <w:tcPr>
                  <w:tcW w:w="3297" w:type="pct"/>
                  <w:gridSpan w:val="3"/>
                  <w:vAlign w:val="center"/>
                </w:tcPr>
                <w:p>
                  <w:pPr>
                    <w:jc w:val="center"/>
                    <w:rPr>
                      <w:color w:val="000000"/>
                      <w:szCs w:val="21"/>
                    </w:rPr>
                  </w:pPr>
                  <w:r>
                    <w:rPr>
                      <w:rFonts w:hint="eastAsia"/>
                      <w:color w:val="000000"/>
                      <w:szCs w:val="21"/>
                    </w:rPr>
                    <w:t>零排放</w:t>
                  </w:r>
                </w:p>
              </w:tc>
              <w:tc>
                <w:tcPr>
                  <w:tcW w:w="804" w:type="pct"/>
                  <w:vAlign w:val="center"/>
                </w:tcPr>
                <w:p>
                  <w:pPr>
                    <w:jc w:val="center"/>
                    <w:rPr>
                      <w:szCs w:val="21"/>
                    </w:rPr>
                  </w:pPr>
                  <w:r>
                    <w:rPr>
                      <w:rFonts w:hint="eastAsia"/>
                      <w:szCs w:val="21"/>
                    </w:rPr>
                    <w:t>零排放</w:t>
                  </w:r>
                </w:p>
              </w:tc>
              <w:tc>
                <w:tcPr>
                  <w:tcW w:w="425" w:type="pct"/>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1285" w:hRule="atLeast"/>
                <w:jc w:val="center"/>
              </w:trPr>
              <w:tc>
                <w:tcPr>
                  <w:tcW w:w="468" w:type="pct"/>
                  <w:vAlign w:val="center"/>
                </w:tcPr>
                <w:p>
                  <w:pPr>
                    <w:jc w:val="center"/>
                    <w:rPr>
                      <w:szCs w:val="21"/>
                    </w:rPr>
                  </w:pPr>
                  <w:r>
                    <w:rPr>
                      <w:rFonts w:hint="eastAsia"/>
                      <w:szCs w:val="21"/>
                    </w:rPr>
                    <w:t>备注</w:t>
                  </w:r>
                </w:p>
              </w:tc>
              <w:tc>
                <w:tcPr>
                  <w:tcW w:w="4528" w:type="pct"/>
                  <w:gridSpan w:val="5"/>
                  <w:vAlign w:val="center"/>
                </w:tcPr>
                <w:p>
                  <w:pPr>
                    <w:jc w:val="left"/>
                    <w:rPr>
                      <w:szCs w:val="21"/>
                    </w:rPr>
                  </w:pPr>
                  <w:r>
                    <w:rPr>
                      <w:rFonts w:hint="eastAsia"/>
                      <w:szCs w:val="21"/>
                    </w:rPr>
                    <w:t>1.本项目总量控制指标依据环评及批复确定；</w:t>
                  </w:r>
                </w:p>
                <w:p>
                  <w:pPr>
                    <w:jc w:val="left"/>
                    <w:rPr>
                      <w:rFonts w:hint="default" w:ascii="Times New Roman" w:hAnsi="Times New Roman" w:cs="Times New Roman"/>
                      <w:szCs w:val="21"/>
                      <w:highlight w:val="none"/>
                    </w:rPr>
                  </w:pPr>
                  <w:r>
                    <w:rPr>
                      <w:rFonts w:hint="eastAsia"/>
                      <w:szCs w:val="21"/>
                      <w:highlight w:val="none"/>
                    </w:rPr>
                    <w:t>2.</w:t>
                  </w:r>
                  <w:r>
                    <w:rPr>
                      <w:rFonts w:hint="eastAsia"/>
                      <w:szCs w:val="21"/>
                      <w:highlight w:val="none"/>
                      <w:lang w:val="en-US" w:eastAsia="zh-CN"/>
                    </w:rPr>
                    <w:t>本次验收</w:t>
                  </w:r>
                  <w:r>
                    <w:rPr>
                      <w:rFonts w:hint="default" w:ascii="Times New Roman" w:hAnsi="Times New Roman" w:cs="Times New Roman"/>
                      <w:szCs w:val="21"/>
                      <w:highlight w:val="none"/>
                      <w:lang w:val="en-US" w:eastAsia="zh-CN"/>
                    </w:rPr>
                    <w:t>员工已全员到齐，后期不再增加员工。</w:t>
                  </w:r>
                  <w:r>
                    <w:rPr>
                      <w:rFonts w:hint="default" w:ascii="Times New Roman" w:hAnsi="Times New Roman" w:cs="Times New Roman"/>
                      <w:szCs w:val="21"/>
                      <w:highlight w:val="none"/>
                    </w:rPr>
                    <w:t>实际总用</w:t>
                  </w:r>
                  <w:r>
                    <w:rPr>
                      <w:rFonts w:hint="default" w:ascii="Times New Roman" w:hAnsi="Times New Roman" w:cs="Times New Roman"/>
                      <w:szCs w:val="21"/>
                    </w:rPr>
                    <w:t>水量约</w:t>
                  </w:r>
                  <w:r>
                    <w:rPr>
                      <w:rFonts w:hint="default" w:ascii="Times New Roman" w:hAnsi="Times New Roman" w:cs="Times New Roman"/>
                      <w:szCs w:val="21"/>
                      <w:highlight w:val="none"/>
                      <w:lang w:val="en-US" w:eastAsia="zh-CN"/>
                    </w:rPr>
                    <w:t>900</w:t>
                  </w:r>
                  <w:r>
                    <w:rPr>
                      <w:rFonts w:hint="default" w:ascii="Times New Roman" w:hAnsi="Times New Roman" w:cs="Times New Roman"/>
                      <w:szCs w:val="21"/>
                      <w:highlight w:val="none"/>
                    </w:rPr>
                    <w:t>t/a，全年生活污水排放量为</w:t>
                  </w:r>
                  <w:r>
                    <w:rPr>
                      <w:rFonts w:hint="default" w:ascii="Times New Roman" w:hAnsi="Times New Roman" w:cs="Times New Roman"/>
                      <w:szCs w:val="21"/>
                      <w:highlight w:val="none"/>
                      <w:lang w:val="en-US" w:eastAsia="zh-CN"/>
                    </w:rPr>
                    <w:t>430</w:t>
                  </w:r>
                  <w:r>
                    <w:rPr>
                      <w:rFonts w:hint="default" w:ascii="Times New Roman" w:hAnsi="Times New Roman" w:cs="Times New Roman"/>
                      <w:szCs w:val="21"/>
                      <w:highlight w:val="none"/>
                    </w:rPr>
                    <w:t>t/a；</w:t>
                  </w:r>
                </w:p>
                <w:p>
                  <w:pPr>
                    <w:jc w:val="left"/>
                    <w:rPr>
                      <w:rFonts w:hint="eastAsia"/>
                      <w:szCs w:val="21"/>
                      <w:lang w:val="en-US" w:eastAsia="zh-CN"/>
                    </w:rPr>
                  </w:pPr>
                  <w:r>
                    <w:rPr>
                      <w:rFonts w:hint="default" w:ascii="Times New Roman" w:hAnsi="Times New Roman" w:cs="Times New Roman"/>
                      <w:szCs w:val="21"/>
                    </w:rPr>
                    <w:t>3.本项目</w:t>
                  </w:r>
                  <w:r>
                    <w:rPr>
                      <w:rFonts w:hint="default" w:ascii="Times New Roman" w:hAnsi="Times New Roman" w:cs="Times New Roman"/>
                      <w:szCs w:val="21"/>
                      <w:lang w:val="en-US" w:eastAsia="zh-CN"/>
                    </w:rPr>
                    <w:t>为部分验收，全厂年生产时</w:t>
                  </w:r>
                  <w:r>
                    <w:rPr>
                      <w:rFonts w:hint="eastAsia"/>
                      <w:szCs w:val="21"/>
                      <w:lang w:val="en-US" w:eastAsia="zh-CN"/>
                    </w:rPr>
                    <w:t>间7200h与环评一致，其中喷砂工段生产时间为1000h与环评一致。</w:t>
                  </w:r>
                </w:p>
              </w:tc>
            </w:tr>
          </w:tbl>
          <w:p>
            <w:pPr>
              <w:spacing w:line="360" w:lineRule="auto"/>
              <w:ind w:firstLine="480"/>
              <w:rPr>
                <w:rFonts w:eastAsiaTheme="minorEastAsia"/>
                <w:bCs/>
                <w:sz w:val="24"/>
                <w:szCs w:val="24"/>
              </w:rPr>
            </w:pPr>
            <w:r>
              <w:rPr>
                <w:rFonts w:eastAsiaTheme="minorEastAsia"/>
                <w:bCs/>
                <w:sz w:val="24"/>
                <w:szCs w:val="24"/>
              </w:rPr>
              <w:t>由表7-</w:t>
            </w:r>
            <w:r>
              <w:rPr>
                <w:rFonts w:hint="eastAsia" w:eastAsiaTheme="minorEastAsia"/>
                <w:bCs/>
                <w:sz w:val="24"/>
                <w:szCs w:val="24"/>
                <w:lang w:val="en-US" w:eastAsia="zh-CN"/>
              </w:rPr>
              <w:t>13</w:t>
            </w:r>
            <w:r>
              <w:rPr>
                <w:rFonts w:eastAsiaTheme="minorEastAsia"/>
                <w:bCs/>
                <w:sz w:val="24"/>
                <w:szCs w:val="24"/>
              </w:rPr>
              <w:t>可知，本项目污水中化学需氧量、悬浮物、氨氮、总磷</w:t>
            </w:r>
            <w:r>
              <w:rPr>
                <w:rFonts w:hint="eastAsia" w:eastAsiaTheme="minorEastAsia"/>
                <w:bCs/>
                <w:sz w:val="24"/>
                <w:szCs w:val="24"/>
              </w:rPr>
              <w:t>、</w:t>
            </w:r>
            <w:r>
              <w:rPr>
                <w:rFonts w:hint="eastAsia" w:eastAsiaTheme="minorEastAsia"/>
                <w:bCs/>
                <w:sz w:val="24"/>
                <w:szCs w:val="24"/>
                <w:lang w:eastAsia="zh-CN"/>
              </w:rPr>
              <w:t>总氮</w:t>
            </w:r>
            <w:r>
              <w:rPr>
                <w:rFonts w:hint="eastAsia" w:eastAsiaTheme="minorEastAsia"/>
                <w:bCs/>
                <w:sz w:val="24"/>
                <w:szCs w:val="24"/>
              </w:rPr>
              <w:t>类</w:t>
            </w:r>
            <w:r>
              <w:rPr>
                <w:rFonts w:eastAsiaTheme="minorEastAsia"/>
                <w:bCs/>
                <w:sz w:val="24"/>
                <w:szCs w:val="24"/>
              </w:rPr>
              <w:t>及污水排放总量均符合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对该建设项目环境影响报告表的批复总量核定要求；本项目废气</w:t>
            </w:r>
            <w:r>
              <w:rPr>
                <w:rFonts w:hint="eastAsia" w:eastAsiaTheme="minorEastAsia"/>
                <w:bCs/>
                <w:sz w:val="24"/>
                <w:szCs w:val="24"/>
              </w:rPr>
              <w:t>中</w:t>
            </w:r>
            <w:r>
              <w:rPr>
                <w:rFonts w:hint="eastAsia" w:eastAsiaTheme="minorEastAsia"/>
                <w:bCs/>
                <w:sz w:val="24"/>
                <w:szCs w:val="24"/>
                <w:lang w:eastAsia="zh-CN"/>
              </w:rPr>
              <w:t>挥发性有机物排放</w:t>
            </w:r>
            <w:r>
              <w:rPr>
                <w:rFonts w:eastAsiaTheme="minorEastAsia"/>
                <w:bCs/>
                <w:sz w:val="24"/>
                <w:szCs w:val="24"/>
              </w:rPr>
              <w:t>总量符合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对该建设项目环境影响报告表的批复总量核定要求；固废100%处置零排放，符合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w:t>
            </w:r>
          </w:p>
          <w:p>
            <w:pPr>
              <w:pStyle w:val="30"/>
              <w:spacing w:line="500" w:lineRule="exact"/>
              <w:ind w:firstLine="420" w:firstLineChars="200"/>
              <w:rPr>
                <w:rStyle w:val="875"/>
                <w:rFonts w:ascii="Times New Roman" w:eastAsiaTheme="minorEastAsia"/>
                <w:sz w:val="21"/>
                <w:szCs w:val="21"/>
              </w:rPr>
            </w:pPr>
          </w:p>
        </w:tc>
      </w:tr>
    </w:tbl>
    <w:p>
      <w:pPr>
        <w:pStyle w:val="2"/>
        <w:spacing w:before="0" w:after="0" w:line="500" w:lineRule="exact"/>
        <w:rPr>
          <w:rFonts w:eastAsiaTheme="minorEastAsia"/>
          <w:sz w:val="24"/>
          <w:szCs w:val="24"/>
        </w:rPr>
      </w:pPr>
      <w:r>
        <w:rPr>
          <w:rFonts w:eastAsiaTheme="minorEastAsia"/>
          <w:sz w:val="24"/>
          <w:szCs w:val="24"/>
        </w:rPr>
        <w:t>表八</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4" w:hRule="atLeast"/>
          <w:jc w:val="center"/>
        </w:trPr>
        <w:tc>
          <w:tcPr>
            <w:tcW w:w="9174" w:type="dxa"/>
          </w:tcPr>
          <w:p>
            <w:pPr>
              <w:spacing w:line="500" w:lineRule="exact"/>
              <w:jc w:val="left"/>
              <w:rPr>
                <w:rFonts w:hint="default" w:ascii="Times New Roman" w:hAnsi="Times New Roman" w:cs="Times New Roman" w:eastAsiaTheme="minorEastAsia"/>
                <w:b/>
                <w:bCs/>
                <w:sz w:val="24"/>
                <w:szCs w:val="24"/>
              </w:rPr>
            </w:pPr>
            <w:r>
              <w:rPr>
                <w:rFonts w:eastAsiaTheme="minorEastAsia"/>
                <w:b/>
                <w:bCs/>
                <w:sz w:val="24"/>
                <w:szCs w:val="24"/>
              </w:rPr>
              <w:t>验收监测结论</w:t>
            </w:r>
          </w:p>
          <w:p>
            <w:pPr>
              <w:pStyle w:val="30"/>
              <w:keepNext w:val="0"/>
              <w:keepLines w:val="0"/>
              <w:pageBreakBefore w:val="0"/>
              <w:widowControl/>
              <w:kinsoku/>
              <w:wordWrap/>
              <w:overflowPunct/>
              <w:topLinePunct w:val="0"/>
              <w:autoSpaceDE/>
              <w:autoSpaceDN/>
              <w:bidi w:val="0"/>
              <w:adjustRightInd/>
              <w:snapToGrid/>
              <w:spacing w:before="0" w:after="0" w:line="360" w:lineRule="auto"/>
              <w:ind w:right="0" w:firstLine="480" w:firstLineChars="200"/>
              <w:textAlignment w:val="auto"/>
              <w:rPr>
                <w:rFonts w:hint="default" w:ascii="Times New Roman" w:hAnsi="Times New Roman" w:eastAsia="宋体" w:cs="Times New Roman"/>
                <w:color w:val="auto"/>
                <w:sz w:val="24"/>
                <w:szCs w:val="32"/>
                <w:lang w:val="en-US"/>
              </w:rPr>
            </w:pPr>
            <w:r>
              <w:rPr>
                <w:rFonts w:hint="default" w:ascii="Times New Roman" w:hAnsi="Times New Roman" w:eastAsia="宋体" w:cs="Times New Roman"/>
                <w:color w:val="auto"/>
                <w:sz w:val="24"/>
                <w:szCs w:val="32"/>
              </w:rPr>
              <w:t>常州市万华激光科技有限公司</w:t>
            </w:r>
            <w:r>
              <w:rPr>
                <w:rFonts w:hint="default" w:ascii="Times New Roman" w:hAnsi="Times New Roman" w:eastAsia="宋体" w:cs="Times New Roman"/>
                <w:color w:val="auto"/>
                <w:kern w:val="2"/>
                <w:sz w:val="24"/>
                <w:szCs w:val="24"/>
                <w:lang w:val="en-US"/>
              </w:rPr>
              <w:t>成立于2021年03月23日，公司经营范围包括技术服务、技术开发、技术咨询、技术交流、技术转让、技术推广；金属切割及焊接设备制造；金属切割及焊接设备销售；石墨及碳素制品制造；真空镀膜加工；泵及真空设备制造；泵及真空设备销售；新材料技术研发；合成材料销售；功能玻璃和新型光学材料销售；技术玻璃制品制造；技术玻璃制品销售；特种陶瓷制品制造；特种陶瓷制品销售；仪器仪表制造；仪器仪表销售；电子元器件制造；电子元器件批发；电子元器件零售；机械设备研发；机械电气设备制造；机械设备销售；电气机械设备销售；计算机软硬件及外围设备制造；计算机软硬件及辅助设备批发；计算机软硬件及辅助设备零售；软件开发；软件销售；信息技术咨询服务（除依法须经批准的项目外，凭营业执照依法自主开展经营活动）</w:t>
            </w:r>
            <w:r>
              <w:rPr>
                <w:rFonts w:hint="default" w:ascii="Times New Roman" w:hAnsi="Times New Roman" w:eastAsia="宋体" w:cs="Times New Roman"/>
                <w:color w:val="auto"/>
                <w:sz w:val="24"/>
                <w:szCs w:val="32"/>
                <w:lang w:val="en-US"/>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kern w:val="0"/>
                <w:sz w:val="24"/>
              </w:rPr>
            </w:pPr>
            <w:r>
              <w:rPr>
                <w:rFonts w:hint="default" w:ascii="Times New Roman" w:hAnsi="Times New Roman" w:eastAsia="宋体" w:cs="Times New Roman"/>
                <w:color w:val="auto"/>
                <w:sz w:val="24"/>
              </w:rPr>
              <w:t>本项目于2021年10月14日取得江苏武进经济开发区管委会出具的江苏省投资项目备案证（备案证号：武经发管备〔2021〕173号；项目代码：2106-320450-89-01-334700，详见附件）</w:t>
            </w:r>
            <w:r>
              <w:rPr>
                <w:rFonts w:hint="eastAsia" w:ascii="Times New Roman" w:eastAsia="宋体" w:cs="Times New Roman"/>
                <w:color w:val="auto"/>
                <w:sz w:val="24"/>
                <w:lang w:eastAsia="zh-CN"/>
              </w:rPr>
              <w:t>；</w:t>
            </w:r>
            <w:r>
              <w:rPr>
                <w:rFonts w:hint="default" w:ascii="Times New Roman" w:hAnsi="Times New Roman" w:eastAsia="宋体" w:cs="Times New Roman"/>
                <w:kern w:val="0"/>
                <w:sz w:val="24"/>
                <w:lang w:val="en-US" w:eastAsia="zh-CN"/>
              </w:rPr>
              <w:t>2022年7月</w:t>
            </w:r>
            <w:r>
              <w:rPr>
                <w:rFonts w:hint="default" w:ascii="Times New Roman" w:hAnsi="Times New Roman" w:eastAsia="宋体" w:cs="Times New Roman"/>
                <w:kern w:val="0"/>
                <w:sz w:val="24"/>
              </w:rPr>
              <w:t>委托</w:t>
            </w:r>
            <w:r>
              <w:rPr>
                <w:rFonts w:hint="default" w:ascii="Times New Roman" w:hAnsi="Times New Roman" w:eastAsia="宋体" w:cs="Times New Roman"/>
                <w:bCs/>
                <w:sz w:val="24"/>
                <w:lang w:val="en-US" w:eastAsia="zh-CN"/>
              </w:rPr>
              <w:t>常州新泉环保科技有限公司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eastAsia="宋体" w:cs="Times New Roman"/>
                <w:kern w:val="0"/>
                <w:sz w:val="24"/>
                <w:szCs w:val="24"/>
              </w:rPr>
              <w:t>环境影响报告表</w:t>
            </w:r>
            <w:r>
              <w:rPr>
                <w:rFonts w:hint="default" w:ascii="Times New Roman" w:hAnsi="Times New Roman" w:eastAsia="宋体" w:cs="Times New Roman"/>
                <w:kern w:val="0"/>
                <w:sz w:val="24"/>
              </w:rPr>
              <w:t>》</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3</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94</w:t>
            </w:r>
            <w:r>
              <w:rPr>
                <w:rFonts w:hint="default" w:ascii="Times New Roman" w:hAnsi="Times New Roman" w:cs="Times New Roman" w:eastAsiaTheme="minorEastAsia"/>
                <w:kern w:val="0"/>
                <w:sz w:val="24"/>
              </w:rPr>
              <w:t>号）。</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32"/>
              </w:rPr>
            </w:pPr>
            <w:r>
              <w:rPr>
                <w:rFonts w:hint="default" w:ascii="Times New Roman" w:hAnsi="Times New Roman" w:cs="Times New Roman" w:eastAsiaTheme="minorEastAsia"/>
                <w:kern w:val="0"/>
                <w:sz w:val="24"/>
              </w:rPr>
              <w:t>目前，</w:t>
            </w:r>
            <w:r>
              <w:rPr>
                <w:rFonts w:hint="default" w:ascii="Times New Roman" w:hAnsi="Times New Roman" w:eastAsia="宋体" w:cs="Times New Roman"/>
                <w:b w:val="0"/>
                <w:bCs w:val="0"/>
                <w:sz w:val="24"/>
                <w:szCs w:val="24"/>
                <w:u w:val="none"/>
              </w:rPr>
              <w:t>常州</w:t>
            </w:r>
            <w:r>
              <w:rPr>
                <w:rFonts w:hint="default" w:ascii="Times New Roman" w:hAnsi="Times New Roman" w:eastAsia="宋体" w:cs="Times New Roman"/>
                <w:b w:val="0"/>
                <w:bCs w:val="0"/>
                <w:sz w:val="24"/>
                <w:szCs w:val="24"/>
                <w:u w:val="none"/>
                <w:lang w:val="en-US" w:eastAsia="zh-CN"/>
              </w:rPr>
              <w:t>市万华激光科技</w:t>
            </w:r>
            <w:r>
              <w:rPr>
                <w:rFonts w:hint="default" w:ascii="Times New Roman" w:hAnsi="Times New Roman" w:eastAsia="宋体" w:cs="Times New Roman"/>
                <w:b w:val="0"/>
                <w:bCs w:val="0"/>
                <w:sz w:val="24"/>
                <w:szCs w:val="24"/>
                <w:u w:val="none"/>
              </w:rPr>
              <w:t>有限公司</w:t>
            </w:r>
            <w:r>
              <w:rPr>
                <w:rFonts w:hint="default" w:ascii="Times New Roman" w:hAnsi="Times New Roman" w:eastAsia="宋体" w:cs="Times New Roman"/>
                <w:color w:val="auto"/>
                <w:sz w:val="24"/>
                <w:szCs w:val="24"/>
              </w:rPr>
              <w:t>年产50万片光学镀膜玻璃项目</w:t>
            </w:r>
            <w:r>
              <w:rPr>
                <w:rFonts w:hint="default" w:ascii="Times New Roman" w:hAnsi="Times New Roman" w:cs="Times New Roman" w:eastAsiaTheme="minorEastAsia"/>
                <w:kern w:val="0"/>
                <w:sz w:val="24"/>
              </w:rPr>
              <w:t>已建部分各类环境保护设施正常运行，具备竣工环境保护验收监测条件。</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rPr>
              <w:t>，并于202</w:t>
            </w:r>
            <w:r>
              <w:rPr>
                <w:rFonts w:hint="default" w:ascii="Times New Roman" w:hAnsi="Times New Roman" w:eastAsia="宋体" w:cs="Times New Roman"/>
                <w:kern w:val="0"/>
                <w:sz w:val="24"/>
                <w:lang w:val="en-US" w:eastAsia="zh-CN"/>
              </w:rPr>
              <w:t>2</w:t>
            </w:r>
            <w:r>
              <w:rPr>
                <w:rFonts w:hint="default" w:ascii="Times New Roman" w:hAnsi="Times New Roman" w:eastAsia="宋体" w:cs="Times New Roman"/>
                <w:kern w:val="0"/>
                <w:sz w:val="24"/>
                <w:highlight w:val="none"/>
              </w:rPr>
              <w:t>年</w:t>
            </w:r>
            <w:r>
              <w:rPr>
                <w:rFonts w:hint="eastAsia" w:ascii="Times New Roman" w:hAnsi="Times New Roman" w:eastAsia="宋体" w:cs="Times New Roman"/>
                <w:kern w:val="0"/>
                <w:sz w:val="24"/>
                <w:highlight w:val="none"/>
                <w:lang w:val="en-US" w:eastAsia="zh-CN"/>
              </w:rPr>
              <w:t>8</w:t>
            </w:r>
            <w:r>
              <w:rPr>
                <w:rFonts w:hint="default" w:ascii="Times New Roman" w:hAnsi="Times New Roman" w:eastAsia="宋体" w:cs="Times New Roman"/>
                <w:kern w:val="0"/>
                <w:sz w:val="24"/>
                <w:highlight w:val="none"/>
              </w:rPr>
              <w:t>月</w:t>
            </w:r>
            <w:r>
              <w:rPr>
                <w:rFonts w:hint="default" w:ascii="Times New Roman" w:hAnsi="Times New Roman" w:eastAsia="宋体" w:cs="Times New Roman"/>
                <w:kern w:val="0"/>
                <w:sz w:val="24"/>
                <w:highlight w:val="none"/>
                <w:lang w:val="en-US" w:eastAsia="zh-CN"/>
              </w:rPr>
              <w:t>1</w:t>
            </w:r>
            <w:r>
              <w:rPr>
                <w:rFonts w:hint="eastAsia" w:ascii="Times New Roman" w:hAnsi="Times New Roman" w:eastAsia="宋体" w:cs="Times New Roman"/>
                <w:kern w:val="0"/>
                <w:sz w:val="24"/>
                <w:highlight w:val="none"/>
                <w:lang w:val="en-US" w:eastAsia="zh-CN"/>
              </w:rPr>
              <w:t>9</w:t>
            </w:r>
            <w:r>
              <w:rPr>
                <w:rFonts w:hint="default" w:ascii="Times New Roman" w:hAnsi="Times New Roman" w:eastAsia="宋体" w:cs="Times New Roman"/>
                <w:kern w:val="0"/>
                <w:sz w:val="24"/>
                <w:highlight w:val="none"/>
              </w:rPr>
              <w:t>日-</w:t>
            </w:r>
            <w:r>
              <w:rPr>
                <w:rFonts w:hint="eastAsia" w:ascii="Times New Roman" w:hAnsi="Times New Roman" w:eastAsia="宋体" w:cs="Times New Roman"/>
                <w:kern w:val="0"/>
                <w:sz w:val="24"/>
                <w:highlight w:val="none"/>
                <w:lang w:val="en-US" w:eastAsia="zh-CN"/>
              </w:rPr>
              <w:t>20</w:t>
            </w:r>
            <w:r>
              <w:rPr>
                <w:rFonts w:hint="default" w:ascii="Times New Roman" w:hAnsi="Times New Roman" w:eastAsia="宋体" w:cs="Times New Roman"/>
                <w:kern w:val="0"/>
                <w:sz w:val="24"/>
                <w:highlight w:val="none"/>
              </w:rPr>
              <w:t>日对本项目进行了现场验收监测。</w:t>
            </w:r>
            <w:r>
              <w:rPr>
                <w:rFonts w:hint="default" w:ascii="Times New Roman" w:hAnsi="Times New Roman" w:eastAsia="宋体" w:cs="Times New Roman"/>
                <w:sz w:val="24"/>
                <w:szCs w:val="24"/>
              </w:rPr>
              <w:t>具体各验收结果如下：</w:t>
            </w:r>
          </w:p>
          <w:p>
            <w:pPr>
              <w:spacing w:line="360" w:lineRule="auto"/>
              <w:ind w:firstLine="420" w:firstLineChars="175"/>
              <w:rPr>
                <w:rFonts w:eastAsiaTheme="minorEastAsia"/>
                <w:sz w:val="24"/>
                <w:szCs w:val="24"/>
              </w:rPr>
            </w:pPr>
            <w:r>
              <w:rPr>
                <w:rFonts w:eastAsiaTheme="minorEastAsia"/>
                <w:sz w:val="24"/>
                <w:szCs w:val="24"/>
              </w:rPr>
              <w:t>1、废水</w:t>
            </w:r>
          </w:p>
          <w:p>
            <w:pPr>
              <w:spacing w:line="360" w:lineRule="auto"/>
              <w:ind w:firstLine="480" w:firstLineChars="200"/>
              <w:rPr>
                <w:rFonts w:eastAsiaTheme="minorEastAsia"/>
                <w:sz w:val="24"/>
                <w:szCs w:val="24"/>
              </w:rPr>
            </w:pPr>
            <w:r>
              <w:rPr>
                <w:rFonts w:hint="eastAsia" w:eastAsiaTheme="minorEastAsia"/>
                <w:sz w:val="24"/>
                <w:szCs w:val="24"/>
              </w:rPr>
              <w:t>厂区实行“雨污分流原则”。</w:t>
            </w:r>
          </w:p>
          <w:p>
            <w:pPr>
              <w:spacing w:line="360" w:lineRule="auto"/>
              <w:ind w:firstLine="480" w:firstLineChars="200"/>
              <w:jc w:val="left"/>
              <w:rPr>
                <w:rFonts w:hint="default" w:eastAsia="宋体"/>
                <w:bCs/>
                <w:sz w:val="24"/>
                <w:szCs w:val="24"/>
                <w:lang w:val="en-US" w:eastAsia="zh-CN"/>
              </w:rPr>
            </w:pPr>
            <w:r>
              <w:rPr>
                <w:rFonts w:hint="eastAsia"/>
                <w:bCs/>
                <w:sz w:val="24"/>
                <w:szCs w:val="24"/>
              </w:rPr>
              <w:t>本项目生活污水经化粪池处理后依托</w:t>
            </w:r>
            <w:r>
              <w:rPr>
                <w:rFonts w:hint="eastAsia"/>
                <w:bCs/>
                <w:sz w:val="24"/>
                <w:szCs w:val="24"/>
                <w:lang w:eastAsia="zh-CN"/>
              </w:rPr>
              <w:t>出租方</w:t>
            </w:r>
            <w:r>
              <w:rPr>
                <w:rFonts w:hint="eastAsia"/>
                <w:bCs/>
                <w:sz w:val="24"/>
                <w:szCs w:val="24"/>
              </w:rPr>
              <w:t>污水总排口接管至</w:t>
            </w:r>
            <w:r>
              <w:rPr>
                <w:rFonts w:hint="eastAsia"/>
                <w:bCs/>
                <w:sz w:val="24"/>
                <w:szCs w:val="24"/>
                <w:lang w:val="en-US" w:eastAsia="zh-CN"/>
              </w:rPr>
              <w:t>滨湖</w:t>
            </w:r>
            <w:r>
              <w:rPr>
                <w:rFonts w:hint="eastAsia"/>
                <w:bCs/>
                <w:sz w:val="24"/>
                <w:szCs w:val="24"/>
              </w:rPr>
              <w:t>污水处理厂处理</w:t>
            </w:r>
            <w:r>
              <w:rPr>
                <w:rFonts w:hint="eastAsia"/>
                <w:bCs/>
                <w:sz w:val="24"/>
                <w:szCs w:val="24"/>
                <w:highlight w:val="none"/>
                <w:lang w:val="en-US" w:eastAsia="zh-CN"/>
              </w:rPr>
              <w:t>。</w:t>
            </w:r>
          </w:p>
          <w:p>
            <w:pPr>
              <w:spacing w:line="360" w:lineRule="auto"/>
              <w:ind w:firstLine="480" w:firstLineChars="200"/>
              <w:jc w:val="left"/>
              <w:rPr>
                <w:rFonts w:eastAsiaTheme="minorEastAsia"/>
                <w:sz w:val="24"/>
                <w:szCs w:val="24"/>
              </w:rPr>
            </w:pP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w:t>
            </w:r>
            <w:r>
              <w:rPr>
                <w:rFonts w:hint="eastAsia"/>
                <w:bCs/>
                <w:sz w:val="24"/>
                <w:szCs w:val="24"/>
                <w:lang w:val="en-US" w:eastAsia="zh-CN"/>
              </w:rPr>
              <w:t>氨氮、总磷</w:t>
            </w:r>
            <w:r>
              <w:rPr>
                <w:rFonts w:hint="eastAsia"/>
                <w:bCs/>
                <w:sz w:val="24"/>
                <w:szCs w:val="24"/>
                <w:lang w:eastAsia="zh-CN"/>
              </w:rPr>
              <w:t>浓度符合</w:t>
            </w:r>
            <w:r>
              <w:rPr>
                <w:rFonts w:hint="eastAsia"/>
                <w:sz w:val="24"/>
                <w:szCs w:val="24"/>
              </w:rPr>
              <w:t>《</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1B级标准；回用水中</w:t>
            </w:r>
            <w:r>
              <w:rPr>
                <w:rFonts w:hint="default" w:ascii="Times New Roman" w:hAnsi="Times New Roman" w:cs="Times New Roman" w:eastAsiaTheme="minorEastAsia"/>
                <w:sz w:val="24"/>
                <w:szCs w:val="24"/>
                <w:lang w:val="en-US" w:eastAsia="zh-CN"/>
              </w:rPr>
              <w:t>COD</w:t>
            </w:r>
            <w:r>
              <w:rPr>
                <w:rFonts w:hint="default" w:ascii="Times New Roman" w:hAnsi="Times New Roman" w:cs="Times New Roman"/>
                <w:sz w:val="24"/>
                <w:szCs w:val="24"/>
                <w:lang w:val="en-US" w:eastAsia="zh-CN"/>
              </w:rPr>
              <w:t>、</w:t>
            </w:r>
            <w:r>
              <w:rPr>
                <w:rFonts w:hint="default" w:ascii="Times New Roman" w:hAnsi="Times New Roman" w:cs="Times New Roman" w:eastAsiaTheme="minorEastAsia"/>
                <w:sz w:val="24"/>
                <w:szCs w:val="24"/>
                <w:lang w:val="en-US" w:eastAsia="zh-CN"/>
              </w:rPr>
              <w:t>SS</w:t>
            </w:r>
            <w:r>
              <w:rPr>
                <w:rFonts w:hint="default" w:ascii="Times New Roman" w:hAnsi="Times New Roman" w:cs="Times New Roman"/>
                <w:sz w:val="24"/>
                <w:szCs w:val="24"/>
                <w:lang w:val="en-US" w:eastAsia="zh-CN"/>
              </w:rPr>
              <w:t>、</w:t>
            </w:r>
            <w:r>
              <w:rPr>
                <w:rFonts w:hint="default" w:ascii="Times New Roman" w:hAnsi="Times New Roman" w:cs="Times New Roman" w:eastAsiaTheme="minorEastAsia"/>
                <w:sz w:val="24"/>
                <w:szCs w:val="24"/>
                <w:lang w:val="en-US" w:eastAsia="zh-CN"/>
              </w:rPr>
              <w:t>石油类</w:t>
            </w:r>
            <w:r>
              <w:rPr>
                <w:rFonts w:hint="default" w:ascii="Times New Roman" w:hAnsi="Times New Roman" w:cs="Times New Roman"/>
                <w:sz w:val="24"/>
                <w:szCs w:val="24"/>
                <w:lang w:val="en-US" w:eastAsia="zh-CN"/>
              </w:rPr>
              <w:t>、</w:t>
            </w:r>
            <w:r>
              <w:rPr>
                <w:rFonts w:hint="default" w:ascii="Times New Roman" w:hAnsi="Times New Roman" w:cs="Times New Roman" w:eastAsiaTheme="minorEastAsia"/>
                <w:sz w:val="24"/>
                <w:szCs w:val="24"/>
                <w:lang w:val="en-US" w:eastAsia="zh-CN"/>
              </w:rPr>
              <w:t>总硬度</w:t>
            </w:r>
            <w:r>
              <w:rPr>
                <w:rFonts w:hint="default" w:ascii="Times New Roman" w:hAnsi="Times New Roman" w:eastAsia="宋体" w:cs="Times New Roman"/>
                <w:b w:val="0"/>
                <w:bCs w:val="0"/>
                <w:color w:val="auto"/>
                <w:sz w:val="24"/>
                <w:szCs w:val="24"/>
                <w:lang w:val="en-US" w:eastAsia="zh-CN"/>
              </w:rPr>
              <w:t>限值符合</w:t>
            </w:r>
            <w:r>
              <w:rPr>
                <w:rFonts w:hint="default" w:ascii="Times New Roman" w:hAnsi="Times New Roman" w:eastAsia="宋体" w:cs="Times New Roman"/>
                <w:b w:val="0"/>
                <w:bCs w:val="0"/>
                <w:color w:val="auto"/>
                <w:sz w:val="24"/>
                <w:szCs w:val="24"/>
                <w:highlight w:val="none"/>
                <w:lang w:val="en-US" w:eastAsia="zh-CN"/>
              </w:rPr>
              <w:t>《城市污水再生利用工业用水水质》GB/T 19923-2005表1中标准</w:t>
            </w:r>
            <w:r>
              <w:rPr>
                <w:rFonts w:hint="eastAsia" w:eastAsiaTheme="minorEastAsia"/>
                <w:sz w:val="24"/>
                <w:szCs w:val="24"/>
              </w:rPr>
              <w:t>。</w:t>
            </w:r>
          </w:p>
          <w:p>
            <w:pPr>
              <w:spacing w:line="360" w:lineRule="auto"/>
              <w:ind w:firstLine="420" w:firstLineChars="175"/>
              <w:rPr>
                <w:rFonts w:eastAsiaTheme="minorEastAsia"/>
                <w:sz w:val="24"/>
                <w:szCs w:val="24"/>
                <w:highlight w:val="none"/>
              </w:rPr>
            </w:pPr>
            <w:r>
              <w:rPr>
                <w:rFonts w:eastAsiaTheme="minorEastAsia"/>
                <w:sz w:val="24"/>
                <w:szCs w:val="24"/>
                <w:highlight w:val="none"/>
              </w:rPr>
              <w:t>2、废气</w:t>
            </w:r>
          </w:p>
          <w:p>
            <w:pPr>
              <w:spacing w:line="360" w:lineRule="auto"/>
              <w:ind w:firstLine="420" w:firstLineChars="175"/>
              <w:rPr>
                <w:rFonts w:eastAsiaTheme="minorEastAsia"/>
                <w:bCs/>
                <w:sz w:val="24"/>
              </w:rPr>
            </w:pPr>
            <w:r>
              <w:rPr>
                <w:rFonts w:hint="eastAsia" w:eastAsiaTheme="minorEastAsia"/>
                <w:bCs/>
                <w:sz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rPr>
            </w:pPr>
            <w:r>
              <w:rPr>
                <w:rFonts w:hint="default" w:ascii="Times New Roman" w:hAnsi="Times New Roman" w:eastAsia="宋体" w:cs="Times New Roman"/>
                <w:sz w:val="24"/>
                <w:szCs w:val="24"/>
              </w:rPr>
              <w:t>本次验收项目为部分验收，</w:t>
            </w:r>
            <w:r>
              <w:rPr>
                <w:rFonts w:hint="eastAsia" w:ascii="宋体" w:hAnsi="宋体"/>
                <w:sz w:val="24"/>
                <w:szCs w:val="24"/>
                <w:lang w:val="en-US" w:eastAsia="zh-CN"/>
              </w:rPr>
              <w:t>喷砂粉尘由喷砂机自带的除尘器</w:t>
            </w:r>
            <w:r>
              <w:rPr>
                <w:rFonts w:hint="eastAsia" w:ascii="宋体" w:hAnsi="宋体" w:eastAsia="宋体"/>
                <w:sz w:val="24"/>
                <w:szCs w:val="24"/>
              </w:rPr>
              <w:t>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w:t>
            </w:r>
            <w:r>
              <w:rPr>
                <w:rFonts w:hint="eastAsia" w:cs="Times New Roman"/>
                <w:bCs/>
                <w:sz w:val="24"/>
                <w:szCs w:val="24"/>
                <w:lang w:val="en-US" w:eastAsia="zh-CN"/>
              </w:rPr>
              <w:t>颗粒物</w:t>
            </w:r>
            <w:r>
              <w:rPr>
                <w:rFonts w:hint="default" w:ascii="Times New Roman" w:hAnsi="Times New Roman" w:eastAsia="宋体" w:cs="Times New Roman"/>
                <w:bCs/>
                <w:sz w:val="24"/>
                <w:szCs w:val="24"/>
              </w:rPr>
              <w:t>的排放浓度符合</w:t>
            </w:r>
            <w:r>
              <w:rPr>
                <w:rFonts w:hint="default" w:ascii="Times New Roman" w:hAnsi="Times New Roman" w:eastAsia="宋体" w:cs="Times New Roman"/>
                <w:color w:val="auto"/>
                <w:sz w:val="24"/>
                <w:szCs w:val="24"/>
                <w:highlight w:val="none"/>
                <w:lang w:val="en-US" w:eastAsia="zh-CN"/>
              </w:rPr>
              <w:t>《大气污染物综合排放标准》DB32/4041-2021</w:t>
            </w:r>
            <w:r>
              <w:rPr>
                <w:rFonts w:hint="eastAsia"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eastAsiaTheme="minorEastAsia"/>
                <w:bCs/>
                <w:sz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喷砂粉尘</w:t>
            </w:r>
            <w:r>
              <w:rPr>
                <w:rFonts w:hint="eastAsia"/>
                <w:sz w:val="24"/>
              </w:rPr>
              <w:t>在车间内无组织排放</w:t>
            </w:r>
            <w:r>
              <w:rPr>
                <w:rFonts w:hint="eastAsia"/>
                <w:sz w:val="24"/>
                <w:lang w:eastAsia="zh-CN"/>
              </w:rPr>
              <w:t>；</w:t>
            </w:r>
            <w:r>
              <w:rPr>
                <w:rFonts w:hint="eastAsia"/>
                <w:sz w:val="24"/>
                <w:lang w:val="en-US" w:eastAsia="zh-CN"/>
              </w:rPr>
              <w:t>擦拭工段产生的有机废气经移动式活性炭吸附装置处理后在车间内无组织排放</w:t>
            </w:r>
            <w:r>
              <w:rPr>
                <w:rFonts w:hint="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rPr>
            </w:pPr>
            <w:r>
              <w:rPr>
                <w:rFonts w:hint="eastAsia"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w:t>
            </w:r>
            <w:r>
              <w:rPr>
                <w:rFonts w:hint="eastAsia" w:cs="Times New Roman"/>
                <w:sz w:val="24"/>
                <w:szCs w:val="24"/>
                <w:highlight w:val="none"/>
                <w:lang w:val="en-US" w:eastAsia="zh-CN"/>
              </w:rPr>
              <w:t>颗粒物、非甲烷总烃</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eastAsiaTheme="minorEastAsia"/>
                <w:bCs/>
                <w:sz w:val="24"/>
                <w:szCs w:val="24"/>
              </w:rPr>
              <w:t>中限值要求</w:t>
            </w:r>
            <w:r>
              <w:rPr>
                <w:rFonts w:hint="eastAsia" w:cs="Times New Roman" w:eastAsiaTheme="minorEastAsia"/>
                <w:bCs/>
                <w:sz w:val="24"/>
                <w:szCs w:val="24"/>
                <w:lang w:eastAsia="zh-CN"/>
              </w:rPr>
              <w:t>；</w:t>
            </w:r>
            <w:r>
              <w:rPr>
                <w:rFonts w:hint="eastAsia" w:ascii="宋体" w:hAnsi="宋体" w:eastAsia="宋体"/>
                <w:sz w:val="24"/>
                <w:szCs w:val="24"/>
              </w:rPr>
              <w:t>非甲烷总烃车间外浓度最高值符合《大气污染物综合排放标准》（江苏省地方标准</w:t>
            </w:r>
            <w:r>
              <w:rPr>
                <w:rFonts w:hint="eastAsia" w:ascii="TimesNewRomanPSMT" w:hAnsi="TimesNewRomanPSMT" w:eastAsia="TimesNewRomanPSMT"/>
                <w:sz w:val="24"/>
                <w:szCs w:val="24"/>
              </w:rPr>
              <w:t>DB32/4041-2021</w:t>
            </w:r>
            <w:r>
              <w:rPr>
                <w:rFonts w:hint="eastAsia" w:ascii="宋体" w:hAnsi="宋体" w:eastAsia="宋体"/>
                <w:sz w:val="24"/>
                <w:szCs w:val="24"/>
              </w:rPr>
              <w:t>）表</w:t>
            </w:r>
            <w:r>
              <w:rPr>
                <w:rFonts w:hint="eastAsia" w:ascii="TimesNewRomanPSMT" w:hAnsi="TimesNewRomanPSMT" w:eastAsia="TimesNewRomanPSMT"/>
                <w:sz w:val="24"/>
                <w:szCs w:val="24"/>
              </w:rPr>
              <w:t xml:space="preserve">2 </w:t>
            </w:r>
            <w:r>
              <w:rPr>
                <w:rFonts w:hint="eastAsia" w:ascii="宋体" w:hAnsi="宋体" w:eastAsia="宋体"/>
                <w:sz w:val="24"/>
                <w:szCs w:val="24"/>
              </w:rPr>
              <w:t>规定的限值</w:t>
            </w:r>
            <w:r>
              <w:rPr>
                <w:rFonts w:hint="default" w:ascii="Times New Roman" w:hAnsi="Times New Roman" w:cs="Times New Roman" w:eastAsiaTheme="minorEastAsia"/>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eastAsiaTheme="minorEastAsia"/>
                <w:sz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Theme="minorEastAsia"/>
                <w:bCs/>
                <w:sz w:val="24"/>
                <w:szCs w:val="24"/>
                <w:lang w:val="en-US" w:eastAsia="zh-CN"/>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val="en-US"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lang w:val="en-US" w:eastAsia="zh-CN"/>
              </w:rPr>
              <w:t>间、夜</w:t>
            </w:r>
            <w:r>
              <w:rPr>
                <w:rFonts w:hint="eastAsia" w:eastAsiaTheme="minorEastAsia"/>
                <w:bCs/>
                <w:sz w:val="24"/>
                <w:szCs w:val="24"/>
              </w:rPr>
              <w:t>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2</w:t>
            </w:r>
            <w:r>
              <w:rPr>
                <w:rFonts w:hint="eastAsia" w:eastAsiaTheme="minorEastAsia"/>
                <w:bCs/>
                <w:sz w:val="24"/>
                <w:szCs w:val="24"/>
              </w:rPr>
              <w:t>标准</w:t>
            </w:r>
            <w:r>
              <w:rPr>
                <w:rFonts w:hint="eastAsia" w:cs="Times New Roman"/>
                <w:bCs/>
                <w:color w:val="auto"/>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bCs/>
                <w:sz w:val="24"/>
                <w:szCs w:val="24"/>
              </w:rPr>
              <w:t>4、</w:t>
            </w:r>
            <w:r>
              <w:rPr>
                <w:rFonts w:eastAsiaTheme="minorEastAsia"/>
                <w:sz w:val="24"/>
                <w:szCs w:val="24"/>
              </w:rPr>
              <w:t>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本项目产生的生活垃圾由环卫统一清运。一般固</w:t>
            </w:r>
            <w:r>
              <w:rPr>
                <w:rFonts w:hint="default" w:ascii="Times New Roman" w:hAnsi="Times New Roman" w:cs="Times New Roman"/>
                <w:sz w:val="24"/>
                <w:szCs w:val="24"/>
              </w:rPr>
              <w:t>废为</w:t>
            </w:r>
            <w:r>
              <w:rPr>
                <w:rFonts w:hint="eastAsia"/>
                <w:color w:val="auto"/>
                <w:sz w:val="24"/>
                <w:szCs w:val="24"/>
              </w:rPr>
              <w:t>废包装物</w:t>
            </w:r>
            <w:r>
              <w:rPr>
                <w:rFonts w:hint="eastAsia"/>
                <w:color w:val="auto"/>
                <w:sz w:val="24"/>
                <w:szCs w:val="24"/>
                <w:lang w:eastAsia="zh-CN"/>
              </w:rPr>
              <w:t>、</w:t>
            </w:r>
            <w:r>
              <w:rPr>
                <w:rFonts w:hint="eastAsia"/>
                <w:color w:val="auto"/>
                <w:sz w:val="24"/>
                <w:szCs w:val="24"/>
              </w:rPr>
              <w:t>除尘器收尘</w:t>
            </w:r>
            <w:r>
              <w:rPr>
                <w:rFonts w:hint="eastAsia"/>
                <w:color w:val="auto"/>
                <w:sz w:val="24"/>
                <w:szCs w:val="24"/>
                <w:lang w:eastAsia="zh-CN"/>
              </w:rPr>
              <w:t>、</w:t>
            </w:r>
            <w:r>
              <w:rPr>
                <w:rFonts w:hint="eastAsia"/>
                <w:color w:val="auto"/>
                <w:sz w:val="24"/>
                <w:szCs w:val="24"/>
              </w:rPr>
              <w:t>废金刚砂</w:t>
            </w:r>
            <w:r>
              <w:rPr>
                <w:rFonts w:hint="eastAsia"/>
                <w:color w:val="auto"/>
                <w:sz w:val="24"/>
                <w:szCs w:val="24"/>
                <w:lang w:eastAsia="zh-CN"/>
              </w:rPr>
              <w:t>、</w:t>
            </w:r>
            <w:r>
              <w:rPr>
                <w:rFonts w:hint="default" w:ascii="Times New Roman" w:hAnsi="Times New Roman" w:cs="Times New Roman"/>
                <w:color w:val="auto"/>
                <w:sz w:val="24"/>
                <w:szCs w:val="24"/>
              </w:rPr>
              <w:t>RO膜</w:t>
            </w:r>
            <w:r>
              <w:rPr>
                <w:rFonts w:hint="eastAsia"/>
                <w:color w:val="auto"/>
                <w:sz w:val="24"/>
                <w:szCs w:val="24"/>
                <w:lang w:eastAsia="zh-CN"/>
              </w:rPr>
              <w:t>、</w:t>
            </w:r>
            <w:r>
              <w:rPr>
                <w:rFonts w:hint="eastAsia"/>
                <w:color w:val="auto"/>
                <w:sz w:val="24"/>
                <w:szCs w:val="24"/>
              </w:rPr>
              <w:t>废活性炭</w:t>
            </w:r>
            <w:r>
              <w:rPr>
                <w:rFonts w:hint="eastAsia"/>
                <w:color w:val="auto"/>
                <w:sz w:val="24"/>
                <w:szCs w:val="24"/>
                <w:lang w:eastAsia="zh-CN"/>
              </w:rPr>
              <w:t>、</w:t>
            </w:r>
            <w:r>
              <w:rPr>
                <w:rFonts w:hint="eastAsia"/>
                <w:color w:val="auto"/>
                <w:sz w:val="24"/>
                <w:szCs w:val="24"/>
              </w:rPr>
              <w:t>含污泥滤芯</w:t>
            </w:r>
            <w:r>
              <w:rPr>
                <w:rFonts w:hint="eastAsia"/>
                <w:color w:val="auto"/>
                <w:sz w:val="24"/>
                <w:szCs w:val="24"/>
                <w:lang w:eastAsia="zh-CN"/>
              </w:rPr>
              <w:t>、</w:t>
            </w:r>
            <w:r>
              <w:rPr>
                <w:rFonts w:hint="eastAsia"/>
                <w:color w:val="auto"/>
                <w:sz w:val="24"/>
                <w:szCs w:val="24"/>
              </w:rPr>
              <w:t>石英砂</w:t>
            </w:r>
            <w:r>
              <w:rPr>
                <w:rFonts w:hint="eastAsia"/>
                <w:color w:val="auto"/>
                <w:sz w:val="24"/>
                <w:szCs w:val="24"/>
                <w:lang w:eastAsia="zh-CN"/>
              </w:rPr>
              <w:t>、废</w:t>
            </w:r>
            <w:r>
              <w:rPr>
                <w:rFonts w:hint="eastAsia"/>
                <w:color w:val="auto"/>
                <w:sz w:val="24"/>
                <w:szCs w:val="24"/>
              </w:rPr>
              <w:t>软树脂</w:t>
            </w:r>
            <w:r>
              <w:rPr>
                <w:rFonts w:hint="eastAsia"/>
                <w:color w:val="auto"/>
                <w:sz w:val="24"/>
                <w:szCs w:val="24"/>
                <w:lang w:eastAsia="zh-CN"/>
              </w:rPr>
              <w:t>、</w:t>
            </w:r>
            <w:r>
              <w:rPr>
                <w:rFonts w:hint="eastAsia"/>
                <w:color w:val="auto"/>
                <w:sz w:val="24"/>
                <w:szCs w:val="24"/>
              </w:rPr>
              <w:t>污泥（含浮渣）</w:t>
            </w:r>
            <w:r>
              <w:rPr>
                <w:rFonts w:hint="default" w:ascii="Times New Roman" w:hAnsi="Times New Roman" w:cs="Times New Roman"/>
                <w:sz w:val="24"/>
                <w:szCs w:val="24"/>
              </w:rPr>
              <w:t>，统一收集外售。危险废物主要为：</w:t>
            </w:r>
            <w:r>
              <w:rPr>
                <w:rFonts w:hint="eastAsia"/>
                <w:color w:val="auto"/>
                <w:sz w:val="24"/>
                <w:szCs w:val="24"/>
              </w:rPr>
              <w:t>废包装桶</w:t>
            </w:r>
            <w:r>
              <w:rPr>
                <w:rFonts w:hint="eastAsia"/>
                <w:sz w:val="24"/>
                <w:szCs w:val="24"/>
                <w:lang w:val="en-US" w:eastAsia="zh-CN"/>
              </w:rPr>
              <w:t>委托常州玥辉环保科技发展</w:t>
            </w:r>
            <w:r>
              <w:rPr>
                <w:rFonts w:hint="eastAsia"/>
                <w:sz w:val="24"/>
                <w:szCs w:val="24"/>
              </w:rPr>
              <w:t>有限公司处置</w:t>
            </w:r>
            <w:r>
              <w:rPr>
                <w:rFonts w:hint="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本项目位于</w:t>
            </w:r>
            <w:r>
              <w:rPr>
                <w:rFonts w:hint="eastAsia" w:eastAsiaTheme="minorEastAsia"/>
                <w:bCs/>
                <w:sz w:val="24"/>
                <w:szCs w:val="24"/>
                <w:lang w:val="en-US" w:eastAsia="zh-CN"/>
              </w:rPr>
              <w:t>厂区东南角</w:t>
            </w:r>
            <w:r>
              <w:rPr>
                <w:rFonts w:hint="eastAsia" w:eastAsiaTheme="minorEastAsia"/>
                <w:bCs/>
                <w:sz w:val="24"/>
                <w:szCs w:val="24"/>
                <w:highlight w:val="none"/>
                <w:lang w:eastAsia="zh-CN"/>
              </w:rPr>
              <w:t>建设一座面积为</w:t>
            </w:r>
            <w:r>
              <w:rPr>
                <w:rFonts w:hint="eastAsia" w:eastAsiaTheme="minorEastAsia"/>
                <w:bCs/>
                <w:sz w:val="24"/>
                <w:szCs w:val="24"/>
                <w:highlight w:val="none"/>
                <w:lang w:val="en-US" w:eastAsia="zh-CN"/>
              </w:rPr>
              <w:t>5</w:t>
            </w:r>
            <w:r>
              <w:rPr>
                <w:rFonts w:hint="eastAsia" w:eastAsiaTheme="minorEastAsia"/>
                <w:bCs/>
                <w:sz w:val="24"/>
                <w:szCs w:val="24"/>
                <w:highlight w:val="none"/>
              </w:rPr>
              <w:t>m</w:t>
            </w:r>
            <w:r>
              <w:rPr>
                <w:rFonts w:hint="eastAsia" w:eastAsiaTheme="minorEastAsia"/>
                <w:bCs/>
                <w:sz w:val="24"/>
                <w:szCs w:val="24"/>
                <w:highlight w:val="none"/>
                <w:vertAlign w:val="superscript"/>
              </w:rPr>
              <w:t>2</w:t>
            </w:r>
            <w:r>
              <w:rPr>
                <w:rFonts w:hint="eastAsia"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厂区北侧</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10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5、总量控制</w:t>
            </w:r>
            <w:r>
              <w:rPr>
                <w:rFonts w:hint="eastAsia" w:eastAsiaTheme="minorEastAsia"/>
                <w:sz w:val="24"/>
                <w:szCs w:val="24"/>
              </w:rPr>
              <w:t>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由表7-</w:t>
            </w:r>
            <w:r>
              <w:rPr>
                <w:rFonts w:hint="eastAsia" w:eastAsiaTheme="minorEastAsia"/>
                <w:bCs/>
                <w:sz w:val="24"/>
              </w:rPr>
              <w:t>7</w:t>
            </w:r>
            <w:r>
              <w:rPr>
                <w:rFonts w:eastAsiaTheme="minorEastAsia"/>
                <w:bCs/>
                <w:sz w:val="24"/>
              </w:rPr>
              <w:t>可知，本项目污水中化学需氧量、悬浮物、氨氮、总磷及污水排放总量均符合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对该建设项目环境影响报告表的批复总量核定要求；本项目废气</w:t>
            </w:r>
            <w:r>
              <w:rPr>
                <w:rFonts w:hint="eastAsia" w:eastAsiaTheme="minorEastAsia"/>
                <w:bCs/>
                <w:sz w:val="24"/>
              </w:rPr>
              <w:t>中</w:t>
            </w:r>
            <w:r>
              <w:rPr>
                <w:rFonts w:hint="eastAsia" w:eastAsiaTheme="minorEastAsia"/>
                <w:bCs/>
                <w:sz w:val="24"/>
                <w:lang w:val="en-US" w:eastAsia="zh-CN"/>
              </w:rPr>
              <w:t>颗粒物</w:t>
            </w:r>
            <w:r>
              <w:rPr>
                <w:rFonts w:eastAsiaTheme="minorEastAsia"/>
                <w:bCs/>
                <w:sz w:val="24"/>
              </w:rPr>
              <w:t>排放总量符合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6、风险防范措施落实情况核查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该</w:t>
            </w:r>
            <w:r>
              <w:rPr>
                <w:rFonts w:hint="eastAsia"/>
                <w:sz w:val="24"/>
                <w:szCs w:val="24"/>
              </w:rPr>
              <w:t>公司实际已建立环境风险防控和应急措施制度，并明确了环境风险防控重点岗位的责任人和责任部门。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7</w:t>
            </w:r>
            <w:r>
              <w:rPr>
                <w:rFonts w:hint="eastAsia" w:eastAsiaTheme="minorEastAsia"/>
                <w:sz w:val="24"/>
                <w:szCs w:val="24"/>
              </w:rPr>
              <w:t>、排污口设置及卫生防护距离核查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厂区</w:t>
            </w:r>
            <w:r>
              <w:rPr>
                <w:rFonts w:hint="eastAsia" w:eastAsiaTheme="minorEastAsia"/>
                <w:sz w:val="24"/>
                <w:lang w:eastAsia="zh-CN"/>
              </w:rPr>
              <w:t>共有</w:t>
            </w:r>
            <w:r>
              <w:rPr>
                <w:rFonts w:eastAsiaTheme="minorEastAsia"/>
                <w:sz w:val="24"/>
              </w:rPr>
              <w:t>1个雨水排放口、1个污水排放口</w:t>
            </w:r>
            <w:r>
              <w:rPr>
                <w:rFonts w:hint="eastAsia" w:eastAsiaTheme="minorEastAsia"/>
                <w:sz w:val="24"/>
              </w:rPr>
              <w:t>，</w:t>
            </w:r>
            <w:r>
              <w:rPr>
                <w:rFonts w:eastAsiaTheme="minorEastAsia"/>
                <w:sz w:val="24"/>
              </w:rPr>
              <w:t>已按环评要求设置规范的标识牌</w:t>
            </w:r>
            <w:r>
              <w:rPr>
                <w:rFonts w:hint="eastAsia" w:eastAsiaTheme="minor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本项目涉及的</w:t>
            </w:r>
            <w:r>
              <w:rPr>
                <w:rFonts w:eastAsiaTheme="minorEastAsia"/>
                <w:sz w:val="24"/>
              </w:rPr>
              <w:t>排气筒</w:t>
            </w:r>
            <w:r>
              <w:rPr>
                <w:rFonts w:hint="eastAsia" w:eastAsiaTheme="minorEastAsia"/>
                <w:sz w:val="24"/>
                <w:lang w:val="en-US" w:eastAsia="zh-CN"/>
              </w:rPr>
              <w:t>1</w:t>
            </w:r>
            <w:r>
              <w:rPr>
                <w:rFonts w:eastAsiaTheme="minorEastAsia"/>
                <w:sz w:val="24"/>
              </w:rPr>
              <w:t>根，满足环评及批复规定的高度，并按《污染源监测技术规范》要求设置便于采样的监测孔等。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本项目无需设置大气环境防护距离。本项目卫生防护距离设置为</w:t>
            </w:r>
            <w:r>
              <w:rPr>
                <w:rFonts w:hint="eastAsia" w:eastAsiaTheme="minorEastAsia"/>
                <w:sz w:val="24"/>
                <w:szCs w:val="24"/>
                <w:lang w:val="en-US" w:eastAsia="zh-CN"/>
              </w:rPr>
              <w:t>喷砂</w:t>
            </w:r>
            <w:r>
              <w:rPr>
                <w:rFonts w:hint="eastAsia" w:eastAsiaTheme="minorEastAsia"/>
                <w:sz w:val="24"/>
                <w:szCs w:val="24"/>
              </w:rPr>
              <w:t>车间</w:t>
            </w:r>
            <w:r>
              <w:rPr>
                <w:rFonts w:hint="eastAsia" w:eastAsiaTheme="minorEastAsia"/>
                <w:sz w:val="24"/>
                <w:szCs w:val="24"/>
                <w:lang w:val="en-US" w:eastAsia="zh-CN"/>
              </w:rPr>
              <w:t>外扩50米</w:t>
            </w:r>
            <w:r>
              <w:rPr>
                <w:rFonts w:hint="eastAsia" w:eastAsiaTheme="minorEastAsia"/>
                <w:sz w:val="24"/>
                <w:szCs w:val="24"/>
              </w:rPr>
              <w:t>形成的包络线，经核查，该范围内无环境敏感目标。</w:t>
            </w:r>
          </w:p>
          <w:p>
            <w:pPr>
              <w:spacing w:line="500" w:lineRule="exact"/>
              <w:ind w:firstLine="482" w:firstLineChars="200"/>
              <w:rPr>
                <w:rFonts w:eastAsiaTheme="minorEastAsia"/>
                <w:b/>
                <w:bCs/>
                <w:sz w:val="24"/>
                <w:szCs w:val="24"/>
              </w:rPr>
            </w:pPr>
            <w:r>
              <w:rPr>
                <w:rFonts w:eastAsiaTheme="minorEastAsia"/>
                <w:b/>
                <w:bCs/>
                <w:sz w:val="24"/>
                <w:szCs w:val="24"/>
              </w:rPr>
              <w:t>总结论：经现场勘查，</w:t>
            </w:r>
            <w:r>
              <w:rPr>
                <w:rFonts w:hint="eastAsia" w:eastAsiaTheme="minorEastAsia"/>
                <w:b/>
                <w:bCs/>
                <w:sz w:val="24"/>
                <w:szCs w:val="24"/>
                <w:lang w:val="en-US" w:eastAsia="zh-CN"/>
              </w:rPr>
              <w:t>该</w:t>
            </w:r>
            <w:r>
              <w:rPr>
                <w:rFonts w:hint="eastAsia" w:eastAsiaTheme="minorEastAsia"/>
                <w:b/>
                <w:bCs/>
                <w:sz w:val="24"/>
                <w:szCs w:val="24"/>
              </w:rPr>
              <w:t>公司</w:t>
            </w:r>
            <w:r>
              <w:rPr>
                <w:rFonts w:hint="eastAsia" w:eastAsiaTheme="minorEastAsia"/>
                <w:b/>
                <w:sz w:val="24"/>
                <w:szCs w:val="24"/>
              </w:rPr>
              <w:t>较好地履行了环境影响评价和环境保护“三同时”制度，建立了环境管理组织体系和环境管理制度。</w:t>
            </w:r>
            <w:r>
              <w:rPr>
                <w:rFonts w:hint="default" w:ascii="Times New Roman" w:hAnsi="Times New Roman" w:eastAsia="宋体" w:cs="Times New Roman"/>
                <w:b/>
                <w:bCs/>
                <w:i w:val="0"/>
                <w:iCs w:val="0"/>
                <w:sz w:val="24"/>
                <w:szCs w:val="24"/>
                <w:u w:val="none"/>
              </w:rPr>
              <w:t>常州</w:t>
            </w:r>
            <w:r>
              <w:rPr>
                <w:rFonts w:hint="default" w:ascii="Times New Roman" w:hAnsi="Times New Roman" w:eastAsia="宋体" w:cs="Times New Roman"/>
                <w:b/>
                <w:bCs/>
                <w:i w:val="0"/>
                <w:iCs w:val="0"/>
                <w:sz w:val="24"/>
                <w:szCs w:val="24"/>
                <w:u w:val="none"/>
                <w:lang w:val="en-US" w:eastAsia="zh-CN"/>
              </w:rPr>
              <w:t>市万华激光科技</w:t>
            </w:r>
            <w:r>
              <w:rPr>
                <w:rFonts w:hint="default" w:ascii="Times New Roman" w:hAnsi="Times New Roman" w:eastAsia="宋体" w:cs="Times New Roman"/>
                <w:b/>
                <w:bCs/>
                <w:i w:val="0"/>
                <w:iCs w:val="0"/>
                <w:sz w:val="24"/>
                <w:szCs w:val="24"/>
                <w:u w:val="none"/>
              </w:rPr>
              <w:t>有限公司</w:t>
            </w:r>
            <w:r>
              <w:rPr>
                <w:rFonts w:hint="default" w:ascii="Times New Roman" w:hAnsi="Times New Roman" w:eastAsia="宋体" w:cs="Times New Roman"/>
                <w:b/>
                <w:bCs/>
                <w:i w:val="0"/>
                <w:iCs w:val="0"/>
                <w:color w:val="auto"/>
                <w:sz w:val="24"/>
                <w:szCs w:val="24"/>
              </w:rPr>
              <w:t>年产50万片光学镀膜玻璃项目</w:t>
            </w:r>
            <w:r>
              <w:rPr>
                <w:rFonts w:hint="eastAsia" w:eastAsiaTheme="minorEastAsia"/>
                <w:b/>
                <w:bCs/>
                <w:sz w:val="24"/>
                <w:szCs w:val="24"/>
              </w:rPr>
              <w:t>已</w:t>
            </w:r>
            <w:r>
              <w:rPr>
                <w:rFonts w:hint="eastAsia" w:eastAsiaTheme="minorEastAsia"/>
                <w:b/>
                <w:sz w:val="24"/>
                <w:szCs w:val="24"/>
                <w:lang w:val="en-US" w:eastAsia="zh-CN"/>
              </w:rPr>
              <w:t>部分</w:t>
            </w:r>
            <w:r>
              <w:rPr>
                <w:rFonts w:hint="eastAsia" w:eastAsiaTheme="minorEastAsia"/>
                <w:b/>
                <w:sz w:val="24"/>
                <w:szCs w:val="24"/>
              </w:rPr>
              <w:t>建成，配套建设了相应的环境保护设施，落实了风险防范措施。验收监测期间，各类环保治理设施运行正常，生产负荷达到规定要求。项目所测的各类污染物达标排放，各类污染物排放总量均满足批复要求。</w:t>
            </w:r>
          </w:p>
          <w:p>
            <w:pPr>
              <w:spacing w:line="500" w:lineRule="exact"/>
              <w:ind w:firstLine="482" w:firstLineChars="200"/>
              <w:rPr>
                <w:rFonts w:eastAsiaTheme="minorEastAsia"/>
                <w:b/>
                <w:bCs/>
                <w:sz w:val="24"/>
                <w:szCs w:val="24"/>
              </w:rPr>
            </w:pPr>
            <w:r>
              <w:rPr>
                <w:rFonts w:eastAsiaTheme="minorEastAsia"/>
                <w:b/>
                <w:bCs/>
                <w:sz w:val="24"/>
                <w:szCs w:val="24"/>
              </w:rPr>
              <w:t>综上，本验收项目满足建设项目竣工环境保护验收条件</w:t>
            </w:r>
            <w:r>
              <w:rPr>
                <w:rFonts w:hint="eastAsia" w:eastAsiaTheme="minorEastAsia"/>
                <w:b/>
                <w:bCs/>
                <w:sz w:val="24"/>
                <w:szCs w:val="24"/>
              </w:rPr>
              <w:t>，申请</w:t>
            </w:r>
            <w:r>
              <w:rPr>
                <w:rFonts w:hint="eastAsia" w:eastAsiaTheme="minorEastAsia"/>
                <w:b/>
                <w:bCs/>
                <w:sz w:val="24"/>
                <w:szCs w:val="24"/>
                <w:lang w:val="en-US" w:eastAsia="zh-CN"/>
              </w:rPr>
              <w:t>部分</w:t>
            </w:r>
            <w:r>
              <w:rPr>
                <w:rFonts w:hint="eastAsia" w:eastAsiaTheme="minorEastAsia"/>
                <w:b/>
                <w:bCs/>
                <w:sz w:val="24"/>
                <w:szCs w:val="24"/>
              </w:rPr>
              <w:t>验收</w:t>
            </w:r>
            <w:r>
              <w:rPr>
                <w:rFonts w:eastAsiaTheme="minorEastAsia"/>
                <w:b/>
                <w:bCs/>
                <w:sz w:val="24"/>
                <w:szCs w:val="24"/>
              </w:rPr>
              <w:t>。</w:t>
            </w:r>
          </w:p>
          <w:p>
            <w:pPr>
              <w:spacing w:line="500" w:lineRule="exact"/>
              <w:ind w:firstLine="482" w:firstLineChars="200"/>
              <w:rPr>
                <w:rFonts w:eastAsiaTheme="minorEastAsia"/>
                <w:b/>
                <w:bCs/>
                <w:sz w:val="24"/>
                <w:szCs w:val="24"/>
              </w:rPr>
            </w:pPr>
            <w:r>
              <w:rPr>
                <w:rFonts w:hint="eastAsia" w:eastAsiaTheme="minorEastAsia"/>
                <w:b/>
                <w:bCs/>
                <w:sz w:val="24"/>
                <w:szCs w:val="24"/>
              </w:rPr>
              <w:t>（即</w:t>
            </w:r>
            <w:r>
              <w:rPr>
                <w:rFonts w:hint="default" w:ascii="Times New Roman" w:hAnsi="Times New Roman" w:eastAsia="宋体" w:cs="Times New Roman"/>
                <w:b/>
                <w:bCs/>
                <w:color w:val="auto"/>
                <w:sz w:val="24"/>
                <w:szCs w:val="24"/>
              </w:rPr>
              <w:t>年产</w:t>
            </w: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0万片光学镀膜玻璃</w:t>
            </w:r>
            <w:r>
              <w:rPr>
                <w:rFonts w:hint="default" w:ascii="Times New Roman" w:hAnsi="Times New Roman" w:eastAsia="宋体" w:cs="Times New Roman"/>
                <w:b/>
                <w:bCs/>
                <w:kern w:val="0"/>
                <w:sz w:val="24"/>
                <w:szCs w:val="24"/>
                <w:lang w:val="en-US" w:eastAsia="zh-CN"/>
              </w:rPr>
              <w:t>的生产能力</w:t>
            </w:r>
            <w:r>
              <w:rPr>
                <w:rFonts w:hint="eastAsia" w:eastAsiaTheme="minorEastAsia"/>
                <w:b/>
                <w:bCs/>
                <w:sz w:val="24"/>
                <w:szCs w:val="24"/>
              </w:rPr>
              <w:t>）</w:t>
            </w: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pStyle w:val="30"/>
              <w:rPr>
                <w:b/>
                <w:sz w:val="24"/>
                <w:szCs w:val="24"/>
              </w:rPr>
            </w:pPr>
          </w:p>
          <w:p>
            <w:pPr>
              <w:pStyle w:val="31"/>
              <w:rPr>
                <w:b/>
                <w:sz w:val="24"/>
                <w:szCs w:val="24"/>
              </w:rPr>
            </w:pPr>
          </w:p>
          <w:p>
            <w:pPr>
              <w:pStyle w:val="31"/>
              <w:rPr>
                <w:b/>
                <w:sz w:val="24"/>
                <w:szCs w:val="24"/>
              </w:rPr>
            </w:pPr>
          </w:p>
          <w:p>
            <w:pPr>
              <w:pStyle w:val="31"/>
              <w:rPr>
                <w:b/>
                <w:sz w:val="24"/>
                <w:szCs w:val="24"/>
              </w:rPr>
            </w:pPr>
          </w:p>
          <w:p>
            <w:pPr>
              <w:pStyle w:val="31"/>
              <w:rPr>
                <w:b/>
                <w:sz w:val="24"/>
                <w:szCs w:val="24"/>
              </w:rPr>
            </w:pPr>
          </w:p>
          <w:p>
            <w:pPr>
              <w:pStyle w:val="31"/>
              <w:rPr>
                <w:b/>
                <w:sz w:val="24"/>
                <w:szCs w:val="24"/>
              </w:rPr>
            </w:pPr>
          </w:p>
          <w:p>
            <w:pPr>
              <w:pStyle w:val="31"/>
              <w:rPr>
                <w:b/>
                <w:sz w:val="24"/>
                <w:szCs w:val="24"/>
              </w:rPr>
            </w:pPr>
          </w:p>
          <w:p>
            <w:pPr>
              <w:pStyle w:val="31"/>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bookmarkStart w:id="5" w:name="_GoBack"/>
            <w:bookmarkEnd w:id="5"/>
            <w:r>
              <w:rPr>
                <w:b/>
                <w:sz w:val="24"/>
                <w:szCs w:val="24"/>
              </w:rPr>
              <w:t>一、附件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 营业执照；</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附件2 项目备案证；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附件3 环评批复；</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附件4 排水证；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4"/>
                <w:szCs w:val="24"/>
                <w:lang w:val="en-US" w:eastAsia="zh-CN"/>
              </w:rPr>
              <w:t>附件</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lang w:val="en-US" w:eastAsia="zh-CN"/>
              </w:rPr>
              <w:t xml:space="preserve"> 排污证</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6</w:t>
            </w:r>
            <w:r>
              <w:rPr>
                <w:rFonts w:hint="default" w:ascii="Times New Roman" w:hAnsi="Times New Roman" w:eastAsia="宋体" w:cs="Times New Roman"/>
                <w:sz w:val="24"/>
                <w:szCs w:val="24"/>
              </w:rPr>
              <w:t>危废处置协议；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7</w:t>
            </w:r>
            <w:r>
              <w:rPr>
                <w:rFonts w:hint="default" w:ascii="Times New Roman" w:hAnsi="Times New Roman" w:eastAsia="宋体" w:cs="Times New Roman"/>
                <w:sz w:val="24"/>
                <w:szCs w:val="24"/>
              </w:rPr>
              <w:t>监测期间工况证明；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8</w:t>
            </w:r>
            <w:r>
              <w:rPr>
                <w:rFonts w:hint="default" w:ascii="Times New Roman" w:hAnsi="Times New Roman" w:eastAsia="宋体" w:cs="Times New Roman"/>
                <w:sz w:val="24"/>
                <w:szCs w:val="24"/>
              </w:rPr>
              <w:t>本项目用水</w:t>
            </w:r>
            <w:r>
              <w:rPr>
                <w:rFonts w:hint="default" w:ascii="Times New Roman" w:hAnsi="Times New Roman" w:eastAsia="宋体" w:cs="Times New Roman"/>
                <w:sz w:val="24"/>
                <w:szCs w:val="24"/>
                <w:lang w:eastAsia="zh-CN"/>
              </w:rPr>
              <w:t>量</w:t>
            </w:r>
            <w:r>
              <w:rPr>
                <w:rFonts w:hint="default" w:ascii="Times New Roman" w:hAnsi="Times New Roman" w:eastAsia="宋体" w:cs="Times New Roman"/>
                <w:sz w:val="24"/>
                <w:szCs w:val="24"/>
              </w:rPr>
              <w:t>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9</w:t>
            </w:r>
            <w:r>
              <w:rPr>
                <w:rFonts w:hint="default" w:ascii="Times New Roman" w:hAnsi="Times New Roman" w:eastAsia="宋体" w:cs="Times New Roman"/>
                <w:sz w:val="24"/>
                <w:szCs w:val="24"/>
              </w:rPr>
              <w:t>设备清单</w:t>
            </w:r>
            <w:r>
              <w:rPr>
                <w:rFonts w:hint="default" w:ascii="Times New Roman" w:hAnsi="Times New Roman" w:eastAsia="宋体" w:cs="Times New Roman"/>
                <w:sz w:val="24"/>
                <w:szCs w:val="24"/>
                <w:lang w:eastAsia="zh-CN"/>
              </w:rPr>
              <w:t>及原辅料使用情况</w:t>
            </w:r>
            <w:r>
              <w:rPr>
                <w:rFonts w:hint="default" w:ascii="Times New Roman" w:hAnsi="Times New Roman" w:eastAsia="宋体" w:cs="Times New Roman"/>
                <w:sz w:val="24"/>
                <w:szCs w:val="24"/>
              </w:rPr>
              <w:t>一览表；</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10真实性承诺书及委托书；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11</w:t>
            </w:r>
            <w:r>
              <w:rPr>
                <w:rFonts w:hint="default" w:ascii="Times New Roman" w:hAnsi="Times New Roman" w:eastAsia="宋体" w:cs="Times New Roman"/>
                <w:sz w:val="24"/>
                <w:szCs w:val="24"/>
              </w:rPr>
              <w:t>废水、废气、噪声检测报告</w:t>
            </w:r>
            <w:r>
              <w:rPr>
                <w:rFonts w:hint="default" w:ascii="Times New Roman" w:hAnsi="Times New Roman" w:cs="Times New Roman"/>
                <w:sz w:val="24"/>
                <w:szCs w:val="24"/>
                <w:lang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12 验收监测采样照片；</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附件13 公示截图及平台填报截图。</w:t>
            </w:r>
          </w:p>
          <w:p>
            <w:pPr>
              <w:pStyle w:val="30"/>
              <w:rPr>
                <w:rFonts w:hint="eastAsia"/>
                <w:lang w:eastAsia="zh-CN"/>
              </w:rPr>
            </w:pPr>
          </w:p>
          <w:p>
            <w:pPr>
              <w:spacing w:line="360" w:lineRule="auto"/>
              <w:ind w:firstLine="480" w:firstLineChars="200"/>
              <w:rPr>
                <w:sz w:val="24"/>
                <w:szCs w:val="24"/>
              </w:rPr>
            </w:pPr>
          </w:p>
          <w:p>
            <w:pPr>
              <w:spacing w:line="360" w:lineRule="auto"/>
              <w:rPr>
                <w:b/>
                <w:sz w:val="24"/>
                <w:szCs w:val="24"/>
              </w:rPr>
            </w:pPr>
            <w:r>
              <w:rPr>
                <w:b/>
                <w:sz w:val="24"/>
                <w:szCs w:val="24"/>
              </w:rPr>
              <w:t>二、附图</w:t>
            </w:r>
          </w:p>
          <w:p>
            <w:pPr>
              <w:spacing w:line="360" w:lineRule="auto"/>
              <w:ind w:firstLine="480" w:firstLineChars="200"/>
              <w:rPr>
                <w:sz w:val="24"/>
                <w:szCs w:val="24"/>
              </w:rPr>
            </w:pPr>
            <w:r>
              <w:rPr>
                <w:sz w:val="24"/>
                <w:szCs w:val="24"/>
              </w:rPr>
              <w:t>附图1地理位置图</w:t>
            </w:r>
          </w:p>
          <w:p>
            <w:pPr>
              <w:spacing w:line="360" w:lineRule="auto"/>
              <w:ind w:firstLine="480" w:firstLineChars="200"/>
              <w:rPr>
                <w:sz w:val="24"/>
                <w:szCs w:val="24"/>
              </w:rPr>
            </w:pPr>
            <w:r>
              <w:rPr>
                <w:rFonts w:hint="eastAsia"/>
                <w:sz w:val="24"/>
                <w:szCs w:val="24"/>
              </w:rPr>
              <w:t>附图2 周边概况图</w:t>
            </w:r>
          </w:p>
          <w:p>
            <w:pPr>
              <w:spacing w:line="360" w:lineRule="auto"/>
              <w:ind w:firstLine="480" w:firstLineChars="200"/>
              <w:rPr>
                <w:rFonts w:hint="default" w:eastAsia="宋体"/>
                <w:sz w:val="24"/>
                <w:szCs w:val="24"/>
                <w:lang w:val="en-US" w:eastAsia="zh-CN"/>
              </w:rPr>
            </w:pPr>
            <w:r>
              <w:rPr>
                <w:sz w:val="24"/>
                <w:szCs w:val="24"/>
              </w:rPr>
              <w:t>附图</w:t>
            </w:r>
            <w:r>
              <w:rPr>
                <w:rFonts w:hint="eastAsia"/>
                <w:sz w:val="24"/>
                <w:szCs w:val="24"/>
              </w:rPr>
              <w:t>3厂区平面布置</w:t>
            </w:r>
            <w:r>
              <w:rPr>
                <w:sz w:val="24"/>
                <w:szCs w:val="24"/>
              </w:rPr>
              <w:t>图</w:t>
            </w:r>
          </w:p>
        </w:tc>
      </w:tr>
      <w:bookmarkEnd w:id="0"/>
    </w:tbl>
    <w:p>
      <w:pPr>
        <w:pStyle w:val="30"/>
      </w:pPr>
    </w:p>
    <w:p>
      <w:pPr>
        <w:pStyle w:val="31"/>
        <w:sectPr>
          <w:headerReference r:id="rId6" w:type="first"/>
          <w:footerReference r:id="rId7" w:type="first"/>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pPr>
    </w:p>
    <w:p>
      <w:pPr>
        <w:pStyle w:val="2"/>
        <w:spacing w:before="0" w:after="0" w:line="360" w:lineRule="auto"/>
        <w:rPr>
          <w:sz w:val="28"/>
          <w:szCs w:val="28"/>
        </w:rPr>
      </w:pPr>
      <w:bookmarkStart w:id="1" w:name="_Toc500147144"/>
      <w:bookmarkStart w:id="2" w:name="_Toc508021662"/>
      <w:bookmarkStart w:id="3" w:name="_Toc496344805"/>
      <w:bookmarkStart w:id="4" w:name="_Toc2864348"/>
      <w:r>
        <w:rPr>
          <w:rFonts w:hint="eastAsia"/>
          <w:sz w:val="28"/>
          <w:szCs w:val="28"/>
        </w:rPr>
        <w:t>表九</w:t>
      </w:r>
      <w:r>
        <w:rPr>
          <w:sz w:val="28"/>
          <w:szCs w:val="28"/>
        </w:rPr>
        <w:t>.</w:t>
      </w:r>
      <w:r>
        <w:rPr>
          <w:rFonts w:hint="eastAsia"/>
          <w:sz w:val="28"/>
          <w:szCs w:val="28"/>
        </w:rPr>
        <w:t>建设项目环境保护</w:t>
      </w:r>
      <w:r>
        <w:rPr>
          <w:sz w:val="28"/>
          <w:szCs w:val="28"/>
        </w:rPr>
        <w:t>“</w:t>
      </w:r>
      <w:r>
        <w:rPr>
          <w:rFonts w:hint="eastAsia"/>
          <w:sz w:val="28"/>
          <w:szCs w:val="28"/>
        </w:rPr>
        <w:t>三同时</w:t>
      </w:r>
      <w:r>
        <w:rPr>
          <w:sz w:val="28"/>
          <w:szCs w:val="28"/>
        </w:rPr>
        <w:t>”</w:t>
      </w:r>
      <w:r>
        <w:rPr>
          <w:rFonts w:hint="eastAsia"/>
          <w:sz w:val="28"/>
          <w:szCs w:val="28"/>
        </w:rPr>
        <w:t>竣工验收登记表</w:t>
      </w:r>
      <w:bookmarkEnd w:id="1"/>
      <w:bookmarkEnd w:id="2"/>
      <w:bookmarkEnd w:id="3"/>
      <w:bookmarkEnd w:id="4"/>
    </w:p>
    <w:p>
      <w:pPr>
        <w:spacing w:line="320" w:lineRule="exact"/>
        <w:jc w:val="center"/>
        <w:rPr>
          <w:b/>
          <w:color w:val="000000"/>
          <w:sz w:val="24"/>
          <w:szCs w:val="24"/>
        </w:rPr>
      </w:pPr>
      <w:r>
        <w:rPr>
          <w:rFonts w:hint="eastAsia"/>
          <w:b/>
          <w:color w:val="000000"/>
          <w:sz w:val="24"/>
          <w:szCs w:val="24"/>
        </w:rPr>
        <w:t>建设项目环境保护</w:t>
      </w:r>
      <w:r>
        <w:rPr>
          <w:b/>
          <w:color w:val="000000"/>
          <w:sz w:val="24"/>
          <w:szCs w:val="24"/>
        </w:rPr>
        <w:t>“</w:t>
      </w:r>
      <w:r>
        <w:rPr>
          <w:rFonts w:hint="eastAsia"/>
          <w:b/>
          <w:color w:val="000000"/>
          <w:sz w:val="24"/>
          <w:szCs w:val="24"/>
        </w:rPr>
        <w:t>三同时</w:t>
      </w:r>
      <w:r>
        <w:rPr>
          <w:b/>
          <w:color w:val="000000"/>
          <w:sz w:val="24"/>
          <w:szCs w:val="24"/>
        </w:rPr>
        <w:t>”</w:t>
      </w:r>
      <w:r>
        <w:rPr>
          <w:rFonts w:hint="eastAsia"/>
          <w:b/>
          <w:color w:val="000000"/>
          <w:sz w:val="24"/>
          <w:szCs w:val="24"/>
        </w:rPr>
        <w:t>竣工验收登记表</w:t>
      </w:r>
    </w:p>
    <w:p>
      <w:pPr>
        <w:spacing w:line="320" w:lineRule="exact"/>
        <w:jc w:val="center"/>
        <w:rPr>
          <w:b/>
          <w:color w:val="000000"/>
          <w:sz w:val="24"/>
          <w:szCs w:val="24"/>
        </w:rPr>
      </w:pPr>
    </w:p>
    <w:p>
      <w:pPr>
        <w:rPr>
          <w:b/>
          <w:szCs w:val="21"/>
        </w:rPr>
      </w:pPr>
      <w:r>
        <w:rPr>
          <w:rFonts w:hint="eastAsia"/>
          <w:b/>
          <w:szCs w:val="21"/>
        </w:rPr>
        <w:t>填表单位（盖章）：</w:t>
      </w:r>
      <w:r>
        <w:rPr>
          <w:rFonts w:hint="default" w:ascii="Times New Roman" w:hAnsi="Times New Roman" w:eastAsia="宋体" w:cs="Times New Roman"/>
          <w:b/>
          <w:bCs/>
          <w:sz w:val="21"/>
          <w:szCs w:val="21"/>
          <w:u w:val="none"/>
        </w:rPr>
        <w:t>常州</w:t>
      </w:r>
      <w:r>
        <w:rPr>
          <w:rFonts w:hint="default" w:ascii="Times New Roman" w:hAnsi="Times New Roman" w:eastAsia="宋体" w:cs="Times New Roman"/>
          <w:b/>
          <w:bCs/>
          <w:sz w:val="21"/>
          <w:szCs w:val="21"/>
          <w:u w:val="none"/>
          <w:lang w:val="en-US" w:eastAsia="zh-CN"/>
        </w:rPr>
        <w:t>市万华激光科技</w:t>
      </w:r>
      <w:r>
        <w:rPr>
          <w:rFonts w:hint="default" w:ascii="Times New Roman" w:hAnsi="Times New Roman" w:eastAsia="宋体" w:cs="Times New Roman"/>
          <w:b/>
          <w:bCs/>
          <w:sz w:val="21"/>
          <w:szCs w:val="21"/>
          <w:u w:val="none"/>
        </w:rPr>
        <w:t>有限公司</w:t>
      </w:r>
      <w:r>
        <w:rPr>
          <w:rFonts w:hint="eastAsia"/>
          <w:b/>
          <w:bCs/>
          <w:szCs w:val="21"/>
        </w:rPr>
        <w:t xml:space="preserve">  </w:t>
      </w:r>
      <w:r>
        <w:rPr>
          <w:rFonts w:hint="eastAsia"/>
          <w:b/>
          <w:szCs w:val="21"/>
        </w:rPr>
        <w:t xml:space="preserve">             填表人（签字）：                          项目经办人（签字）：</w:t>
      </w:r>
    </w:p>
    <w:tbl>
      <w:tblPr>
        <w:tblStyle w:val="80"/>
        <w:tblW w:w="16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73"/>
        <w:gridCol w:w="410"/>
        <w:gridCol w:w="717"/>
        <w:gridCol w:w="820"/>
        <w:gridCol w:w="745"/>
        <w:gridCol w:w="1417"/>
        <w:gridCol w:w="1127"/>
        <w:gridCol w:w="1014"/>
        <w:gridCol w:w="6"/>
        <w:gridCol w:w="526"/>
        <w:gridCol w:w="390"/>
        <w:gridCol w:w="1381"/>
        <w:gridCol w:w="965"/>
        <w:gridCol w:w="2336"/>
        <w:gridCol w:w="947"/>
        <w:gridCol w:w="379"/>
        <w:gridCol w:w="567"/>
        <w:gridCol w:w="113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建设项目</w:t>
            </w: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项目名称</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val="0"/>
                <w:bCs w:val="0"/>
                <w:sz w:val="18"/>
                <w:szCs w:val="18"/>
                <w:u w:val="none"/>
              </w:rPr>
              <w:t>常州</w:t>
            </w:r>
            <w:r>
              <w:rPr>
                <w:rFonts w:hint="default" w:ascii="Times New Roman" w:hAnsi="Times New Roman" w:eastAsia="宋体" w:cs="Times New Roman"/>
                <w:b w:val="0"/>
                <w:bCs w:val="0"/>
                <w:sz w:val="18"/>
                <w:szCs w:val="18"/>
                <w:u w:val="none"/>
                <w:lang w:val="en-US" w:eastAsia="zh-CN"/>
              </w:rPr>
              <w:t>市万华激光科技</w:t>
            </w:r>
            <w:r>
              <w:rPr>
                <w:rFonts w:hint="default" w:ascii="Times New Roman" w:hAnsi="Times New Roman" w:eastAsia="宋体" w:cs="Times New Roman"/>
                <w:b w:val="0"/>
                <w:bCs w:val="0"/>
                <w:sz w:val="18"/>
                <w:szCs w:val="18"/>
                <w:u w:val="none"/>
              </w:rPr>
              <w:t>有限公司</w:t>
            </w:r>
            <w:r>
              <w:rPr>
                <w:rFonts w:hint="default" w:ascii="Times New Roman" w:hAnsi="Times New Roman" w:eastAsia="宋体" w:cs="Times New Roman"/>
                <w:color w:val="auto"/>
                <w:sz w:val="18"/>
                <w:szCs w:val="18"/>
              </w:rPr>
              <w:t>年产50万片光学镀膜玻璃项目</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项目代码</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color w:val="auto"/>
                <w:sz w:val="18"/>
                <w:szCs w:val="18"/>
              </w:rPr>
              <w:t>2106-320450-89-01-334700</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建设地点</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pStyle w:val="62"/>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sz w:val="18"/>
                <w:szCs w:val="18"/>
                <w:u w:val="none"/>
              </w:rPr>
              <w:t>江苏省常州市武进经济开发区西太湖科技产业园腾龙路2号智慧园东区4号楼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行业类别</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C</w:t>
            </w:r>
            <w:r>
              <w:rPr>
                <w:rFonts w:hint="default" w:ascii="Times New Roman" w:hAnsi="Times New Roman" w:eastAsia="宋体" w:cs="Times New Roman"/>
                <w:sz w:val="18"/>
                <w:szCs w:val="18"/>
                <w:lang w:val="en-US" w:eastAsia="zh-CN"/>
              </w:rPr>
              <w:t>3051技术玻璃制品制造</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建设性质</w:t>
            </w:r>
          </w:p>
        </w:tc>
        <w:tc>
          <w:tcPr>
            <w:tcW w:w="6175"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设计生产能力</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rPr>
            </w:pPr>
            <w:r>
              <w:rPr>
                <w:rFonts w:hint="default" w:ascii="Times New Roman" w:hAnsi="Times New Roman" w:eastAsia="宋体" w:cs="Times New Roman"/>
                <w:color w:val="auto"/>
                <w:sz w:val="18"/>
                <w:szCs w:val="18"/>
              </w:rPr>
              <w:t>年产50万片光学镀膜玻璃</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实际生产能力</w:t>
            </w:r>
          </w:p>
        </w:tc>
        <w:tc>
          <w:tcPr>
            <w:tcW w:w="2336" w:type="dxa"/>
            <w:tcBorders>
              <w:top w:val="single" w:color="auto" w:sz="4" w:space="0"/>
              <w:left w:val="single" w:color="auto" w:sz="4" w:space="0"/>
              <w:bottom w:val="single" w:color="auto" w:sz="4" w:space="0"/>
              <w:right w:val="single" w:color="auto" w:sz="4" w:space="0"/>
            </w:tcBorders>
            <w:vAlign w:val="center"/>
          </w:tcPr>
          <w:p>
            <w:pPr>
              <w:pStyle w:val="62"/>
              <w:jc w:val="center"/>
              <w:rPr>
                <w:rFonts w:hint="default" w:ascii="Times New Roman" w:hAnsi="Times New Roman" w:eastAsia="宋体" w:cs="Times New Roman"/>
                <w:sz w:val="18"/>
                <w:szCs w:val="18"/>
                <w:lang w:val="en-US"/>
              </w:rPr>
            </w:pPr>
            <w:r>
              <w:rPr>
                <w:rFonts w:hint="default" w:ascii="Times New Roman" w:hAnsi="Times New Roman" w:eastAsia="宋体" w:cs="Times New Roman"/>
                <w:color w:val="auto"/>
                <w:sz w:val="18"/>
                <w:szCs w:val="18"/>
              </w:rPr>
              <w:t>年产</w:t>
            </w:r>
            <w:r>
              <w:rPr>
                <w:rFonts w:hint="default" w:ascii="Times New Roman" w:hAnsi="Times New Roman" w:eastAsia="宋体" w:cs="Times New Roman"/>
                <w:color w:val="auto"/>
                <w:sz w:val="18"/>
                <w:szCs w:val="18"/>
                <w:lang w:val="en-US" w:eastAsia="zh-CN"/>
              </w:rPr>
              <w:t>20</w:t>
            </w:r>
            <w:r>
              <w:rPr>
                <w:rFonts w:hint="default" w:ascii="Times New Roman" w:hAnsi="Times New Roman" w:eastAsia="宋体" w:cs="Times New Roman"/>
                <w:color w:val="auto"/>
                <w:sz w:val="18"/>
                <w:szCs w:val="18"/>
              </w:rPr>
              <w:t>万片光学镀膜玻璃</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环评单位</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rPr>
            </w:pPr>
            <w:r>
              <w:rPr>
                <w:rFonts w:hint="default" w:ascii="Times New Roman" w:hAnsi="Times New Roman" w:eastAsia="宋体" w:cs="Times New Roman"/>
                <w:sz w:val="18"/>
                <w:szCs w:val="18"/>
                <w:highlight w:val="none"/>
                <w:lang w:val="en-US" w:eastAsia="zh-CN"/>
              </w:rPr>
              <w:t>常州新泉环保科技有限公司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环评文件审批机关</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常州市</w:t>
            </w:r>
            <w:r>
              <w:rPr>
                <w:rFonts w:hint="default" w:ascii="Times New Roman" w:hAnsi="Times New Roman" w:eastAsia="宋体" w:cs="Times New Roman"/>
                <w:sz w:val="18"/>
                <w:szCs w:val="18"/>
                <w:lang w:val="en-US" w:eastAsia="zh-CN"/>
              </w:rPr>
              <w:t>生态环境</w:t>
            </w:r>
            <w:r>
              <w:rPr>
                <w:rFonts w:hint="default" w:ascii="Times New Roman" w:hAnsi="Times New Roman" w:eastAsia="宋体" w:cs="Times New Roman"/>
                <w:sz w:val="18"/>
                <w:szCs w:val="18"/>
              </w:rPr>
              <w:t>局</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审批文号</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常武环审</w:t>
            </w:r>
            <w:r>
              <w:rPr>
                <w:rFonts w:hint="default" w:ascii="Times New Roman" w:hAnsi="Times New Roman" w:eastAsia="宋体" w:cs="Times New Roman"/>
                <w:sz w:val="18"/>
                <w:szCs w:val="18"/>
              </w:rPr>
              <w:t>〔20</w:t>
            </w:r>
            <w:r>
              <w:rPr>
                <w:rFonts w:hint="default" w:ascii="Times New Roman" w:hAnsi="Times New Roman" w:eastAsia="宋体" w:cs="Times New Roman"/>
                <w:sz w:val="18"/>
                <w:szCs w:val="18"/>
                <w:lang w:val="en-US" w:eastAsia="zh-CN"/>
              </w:rPr>
              <w:t>22</w:t>
            </w:r>
            <w:r>
              <w:rPr>
                <w:rFonts w:hint="default" w:ascii="Times New Roman" w:hAnsi="Times New Roman" w:eastAsia="宋体" w:cs="Times New Roman"/>
                <w:sz w:val="18"/>
                <w:szCs w:val="18"/>
              </w:rPr>
              <w:t>〕</w:t>
            </w:r>
            <w:r>
              <w:rPr>
                <w:rFonts w:hint="default" w:ascii="Times New Roman" w:hAnsi="Times New Roman" w:eastAsia="宋体" w:cs="Times New Roman"/>
                <w:sz w:val="18"/>
                <w:szCs w:val="18"/>
                <w:lang w:val="en-US" w:eastAsia="zh-CN"/>
              </w:rPr>
              <w:t>94</w:t>
            </w:r>
            <w:r>
              <w:rPr>
                <w:rFonts w:hint="default" w:ascii="Times New Roman" w:hAnsi="Times New Roman" w:eastAsia="宋体" w:cs="Times New Roman"/>
                <w:sz w:val="18"/>
                <w:szCs w:val="18"/>
              </w:rPr>
              <w:t>号</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环评文件类型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开工日期</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2022年4月</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调试日期</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2022年6月</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排污许可证申领时间</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20</w:t>
            </w:r>
            <w:r>
              <w:rPr>
                <w:rFonts w:hint="default" w:ascii="Times New Roman" w:hAnsi="Times New Roman" w:eastAsia="宋体" w:cs="Times New Roman"/>
                <w:sz w:val="18"/>
                <w:szCs w:val="18"/>
                <w:highlight w:val="none"/>
                <w:lang w:val="en-US" w:eastAsia="zh-CN"/>
              </w:rPr>
              <w:t>22</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10</w:t>
            </w:r>
            <w:r>
              <w:rPr>
                <w:rFonts w:hint="default" w:ascii="Times New Roman" w:hAnsi="Times New Roman" w:eastAsia="宋体" w:cs="Times New Roman"/>
                <w:sz w:val="18"/>
                <w:szCs w:val="18"/>
                <w:highlight w:val="none"/>
              </w:rPr>
              <w:t>月</w:t>
            </w:r>
            <w:r>
              <w:rPr>
                <w:rFonts w:hint="default" w:ascii="Times New Roman" w:hAnsi="Times New Roman" w:eastAsia="宋体" w:cs="Times New Roman"/>
                <w:sz w:val="18"/>
                <w:szCs w:val="18"/>
                <w:highlight w:val="none"/>
                <w:lang w:val="en-US" w:eastAsia="zh-CN"/>
              </w:rPr>
              <w:t>9</w:t>
            </w:r>
            <w:r>
              <w:rPr>
                <w:rFonts w:hint="default" w:ascii="Times New Roman" w:hAnsi="Times New Roman" w:eastAsia="宋体" w:cs="Times New Roman"/>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环保设施设计单位</w:t>
            </w:r>
          </w:p>
        </w:tc>
        <w:tc>
          <w:tcPr>
            <w:tcW w:w="5225" w:type="dxa"/>
            <w:gridSpan w:val="7"/>
            <w:tcBorders>
              <w:top w:val="single" w:color="auto" w:sz="4" w:space="0"/>
              <w:left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2346"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环保设施施工单位</w:t>
            </w:r>
          </w:p>
        </w:tc>
        <w:tc>
          <w:tcPr>
            <w:tcW w:w="233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326"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本工程排污许可</w:t>
            </w:r>
            <w:r>
              <w:rPr>
                <w:rFonts w:hint="default" w:ascii="Times New Roman" w:hAnsi="Times New Roman" w:eastAsia="宋体" w:cs="Times New Roman"/>
                <w:b/>
                <w:sz w:val="18"/>
                <w:szCs w:val="18"/>
                <w:lang w:val="en-US" w:eastAsia="zh-CN"/>
              </w:rPr>
              <w:t>登记</w:t>
            </w:r>
            <w:r>
              <w:rPr>
                <w:rFonts w:hint="default" w:ascii="Times New Roman" w:hAnsi="Times New Roman" w:eastAsia="宋体" w:cs="Times New Roman"/>
                <w:b/>
                <w:sz w:val="18"/>
                <w:szCs w:val="18"/>
              </w:rPr>
              <w:t>编号</w:t>
            </w:r>
          </w:p>
        </w:tc>
        <w:tc>
          <w:tcPr>
            <w:tcW w:w="2513"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91320412MA25GGET2D001Y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验收单位</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lang w:val="en-US"/>
              </w:rPr>
            </w:pPr>
            <w:r>
              <w:rPr>
                <w:rFonts w:hint="default" w:ascii="Times New Roman" w:hAnsi="Times New Roman" w:eastAsia="宋体" w:cs="Times New Roman"/>
                <w:color w:val="auto"/>
                <w:kern w:val="2"/>
                <w:sz w:val="18"/>
                <w:szCs w:val="18"/>
                <w:lang w:eastAsia="zh-CN"/>
              </w:rPr>
              <w:t>常州</w:t>
            </w:r>
            <w:r>
              <w:rPr>
                <w:rFonts w:hint="default" w:ascii="Times New Roman" w:hAnsi="Times New Roman" w:eastAsia="宋体" w:cs="Times New Roman"/>
                <w:color w:val="auto"/>
                <w:kern w:val="2"/>
                <w:sz w:val="18"/>
                <w:szCs w:val="18"/>
                <w:lang w:val="en-US" w:eastAsia="zh-CN"/>
              </w:rPr>
              <w:t>新睿环境技术有限公司</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环保设施监测单位</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江苏新晟环境检测有限公司</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验收监测时工况</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投资总概算（万元）</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spacing w:val="10"/>
                <w:sz w:val="18"/>
                <w:szCs w:val="18"/>
                <w:highlight w:val="none"/>
                <w:lang w:val="en-US" w:eastAsia="zh-CN"/>
              </w:rPr>
            </w:pPr>
            <w:r>
              <w:rPr>
                <w:rFonts w:hint="default" w:ascii="Times New Roman" w:hAnsi="Times New Roman" w:eastAsia="宋体" w:cs="Times New Roman"/>
                <w:spacing w:val="10"/>
                <w:sz w:val="18"/>
                <w:szCs w:val="18"/>
                <w:highlight w:val="none"/>
                <w:lang w:val="en-US" w:eastAsia="zh-CN"/>
              </w:rPr>
              <w:t>1300</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环保投资总概算（万元）</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20</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所占比例（%）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实际总投资（万元）</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700</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ind w:right="300"/>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实际环保投资（万元）</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10</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所占比例（%）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废水治理（万元）</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废气治理</w:t>
            </w:r>
          </w:p>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（万元）</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w:t>
            </w:r>
          </w:p>
        </w:tc>
        <w:tc>
          <w:tcPr>
            <w:tcW w:w="154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噪声治理（万元）</w:t>
            </w:r>
          </w:p>
        </w:tc>
        <w:tc>
          <w:tcPr>
            <w:tcW w:w="3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固体废物治理（万元）</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绿化及生态（万元）</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其他（万元）</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yellow"/>
              </w:rPr>
            </w:pPr>
            <w:r>
              <w:rPr>
                <w:rFonts w:hint="default" w:ascii="Times New Roman" w:hAnsi="Times New Roman" w:eastAsia="宋体" w:cs="Times New Roman"/>
                <w:b/>
                <w:sz w:val="18"/>
                <w:szCs w:val="18"/>
                <w:highlight w:val="none"/>
              </w:rPr>
              <w:t>新增废水处理设施能力</w:t>
            </w:r>
          </w:p>
        </w:tc>
        <w:tc>
          <w:tcPr>
            <w:tcW w:w="522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新增废气处理设施能力</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lang w:val="en-US" w:eastAsia="zh-CN"/>
              </w:rPr>
            </w:pPr>
            <w:r>
              <w:rPr>
                <w:rFonts w:hint="default" w:ascii="Times New Roman" w:hAnsi="Times New Roman" w:eastAsia="宋体" w:cs="Times New Roman"/>
                <w:b/>
                <w:sz w:val="18"/>
                <w:szCs w:val="18"/>
                <w:highlight w:val="none"/>
                <w:lang w:val="en-US" w:eastAsia="zh-CN"/>
              </w:rPr>
              <w:t>502m</w:t>
            </w:r>
            <w:r>
              <w:rPr>
                <w:rFonts w:hint="default" w:ascii="Times New Roman" w:hAnsi="Times New Roman" w:eastAsia="宋体" w:cs="Times New Roman"/>
                <w:b/>
                <w:sz w:val="18"/>
                <w:szCs w:val="18"/>
                <w:highlight w:val="none"/>
                <w:vertAlign w:val="superscript"/>
                <w:lang w:val="en-US" w:eastAsia="zh-CN"/>
              </w:rPr>
              <w:t>3</w:t>
            </w:r>
            <w:r>
              <w:rPr>
                <w:rFonts w:hint="default" w:ascii="Times New Roman" w:hAnsi="Times New Roman" w:eastAsia="宋体" w:cs="Times New Roman"/>
                <w:b/>
                <w:sz w:val="18"/>
                <w:szCs w:val="18"/>
                <w:highlight w:val="none"/>
                <w:lang w:val="en-US" w:eastAsia="zh-CN"/>
              </w:rPr>
              <w:t>/h</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年平均工作时</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7200</w:t>
            </w:r>
            <w:r>
              <w:rPr>
                <w:rFonts w:hint="default" w:ascii="Times New Roman" w:hAnsi="Times New Roman" w:eastAsia="宋体" w:cs="Times New Roman"/>
                <w:sz w:val="18"/>
                <w:szCs w:val="1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5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运营单位</w:t>
            </w:r>
          </w:p>
        </w:tc>
        <w:tc>
          <w:tcPr>
            <w:tcW w:w="430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val="0"/>
                <w:bCs w:val="0"/>
                <w:sz w:val="18"/>
                <w:szCs w:val="18"/>
                <w:u w:val="none"/>
              </w:rPr>
              <w:t>常州</w:t>
            </w:r>
            <w:r>
              <w:rPr>
                <w:rFonts w:hint="default" w:ascii="Times New Roman" w:hAnsi="Times New Roman" w:eastAsia="宋体" w:cs="Times New Roman"/>
                <w:b w:val="0"/>
                <w:bCs w:val="0"/>
                <w:sz w:val="18"/>
                <w:szCs w:val="18"/>
                <w:u w:val="none"/>
                <w:lang w:val="en-US" w:eastAsia="zh-CN"/>
              </w:rPr>
              <w:t>市万华激光科技</w:t>
            </w:r>
            <w:r>
              <w:rPr>
                <w:rFonts w:hint="default" w:ascii="Times New Roman" w:hAnsi="Times New Roman" w:eastAsia="宋体" w:cs="Times New Roman"/>
                <w:b w:val="0"/>
                <w:bCs w:val="0"/>
                <w:sz w:val="18"/>
                <w:szCs w:val="18"/>
                <w:u w:val="none"/>
              </w:rPr>
              <w:t>有限公司</w:t>
            </w:r>
          </w:p>
        </w:tc>
        <w:tc>
          <w:tcPr>
            <w:tcW w:w="326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运营单位社会统一信用代码（或组织机构代码）</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9</w:t>
            </w:r>
            <w:r>
              <w:rPr>
                <w:rFonts w:hint="default" w:ascii="Times New Roman" w:hAnsi="Times New Roman" w:eastAsia="宋体" w:cs="Times New Roman"/>
                <w:sz w:val="18"/>
                <w:szCs w:val="18"/>
                <w:lang w:val="en-US" w:eastAsia="zh-CN"/>
              </w:rPr>
              <w:t>1320412MA25GGET2D</w:t>
            </w:r>
          </w:p>
        </w:tc>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验收时间</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rPr>
            </w:pPr>
            <w:r>
              <w:rPr>
                <w:rFonts w:hint="default"/>
              </w:rPr>
              <w:t>202</w:t>
            </w:r>
            <w:r>
              <w:rPr>
                <w:rFonts w:hint="default"/>
                <w:lang w:val="en-US" w:eastAsia="zh-CN"/>
              </w:rPr>
              <w:t>2</w:t>
            </w:r>
            <w:r>
              <w:rPr>
                <w:rFonts w:hint="default"/>
              </w:rPr>
              <w:t>年</w:t>
            </w:r>
            <w:r>
              <w:rPr>
                <w:rFonts w:hint="default"/>
                <w:lang w:val="en-US" w:eastAsia="zh-CN"/>
              </w:rPr>
              <w:t>8</w:t>
            </w:r>
            <w:r>
              <w:rPr>
                <w:rFonts w:hint="default"/>
              </w:rPr>
              <w:t>月</w:t>
            </w:r>
            <w:r>
              <w:rPr>
                <w:rFonts w:hint="default"/>
                <w:lang w:val="en-US" w:eastAsia="zh-CN"/>
              </w:rPr>
              <w:t>19</w:t>
            </w:r>
            <w:r>
              <w:rPr>
                <w:rFonts w:hint="default"/>
              </w:rPr>
              <w:t>日</w:t>
            </w:r>
            <w:r>
              <w:rPr>
                <w:rFonts w:hint="default"/>
                <w:lang w:val="en-US" w:eastAsia="zh-CN"/>
              </w:rPr>
              <w:t>-20</w:t>
            </w:r>
            <w:r>
              <w:rPr>
                <w:rFonts w:hint="default"/>
              </w:rPr>
              <w:t>日</w:t>
            </w:r>
          </w:p>
          <w:p>
            <w:pPr>
              <w:jc w:val="center"/>
              <w:rPr>
                <w:rFonts w:hint="default"/>
              </w:rPr>
            </w:pPr>
            <w:r>
              <w:rPr>
                <w:rFonts w:hint="default"/>
              </w:rPr>
              <w:t>202</w:t>
            </w:r>
            <w:r>
              <w:rPr>
                <w:rFonts w:hint="default"/>
                <w:lang w:val="en-US" w:eastAsia="zh-CN"/>
              </w:rPr>
              <w:t>2</w:t>
            </w:r>
            <w:r>
              <w:rPr>
                <w:rFonts w:hint="default"/>
              </w:rPr>
              <w:t>年</w:t>
            </w:r>
            <w:r>
              <w:rPr>
                <w:rFonts w:hint="eastAsia"/>
                <w:lang w:val="en-US" w:eastAsia="zh-CN"/>
              </w:rPr>
              <w:t>11</w:t>
            </w:r>
            <w:r>
              <w:rPr>
                <w:rFonts w:hint="default"/>
              </w:rPr>
              <w:t>月</w:t>
            </w:r>
            <w:r>
              <w:rPr>
                <w:rFonts w:hint="eastAsia"/>
                <w:lang w:val="en-US" w:eastAsia="zh-CN"/>
              </w:rPr>
              <w:t>26</w:t>
            </w:r>
            <w:r>
              <w:rPr>
                <w:rFonts w:hint="default"/>
              </w:rPr>
              <w:t>日</w:t>
            </w:r>
            <w:r>
              <w:rPr>
                <w:rFonts w:hint="default"/>
                <w:lang w:val="en-US" w:eastAsia="zh-CN"/>
              </w:rPr>
              <w:t>-2</w:t>
            </w:r>
            <w:r>
              <w:rPr>
                <w:rFonts w:hint="eastAsia"/>
                <w:lang w:val="en-US" w:eastAsia="zh-CN"/>
              </w:rPr>
              <w:t>7</w:t>
            </w:r>
            <w:r>
              <w:rPr>
                <w:rFonts w:hint="default"/>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1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污染</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物排</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放达</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标与</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总量</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控制（工</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业建</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设项</w:t>
            </w: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i w:val="0"/>
                <w:iCs w:val="0"/>
                <w:sz w:val="18"/>
                <w:szCs w:val="18"/>
                <w:highlight w:val="none"/>
              </w:rPr>
              <w:t>目详填）</w:t>
            </w:r>
          </w:p>
        </w:tc>
        <w:tc>
          <w:tcPr>
            <w:tcW w:w="194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污染物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原有排</w:t>
            </w: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放量(1)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本期工程实际排放浓度(2)</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本期工程允许排放浓度(3)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本期工程产生量(4)</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本期工程自身削减量(5)</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本期工程实际排放量(6)</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本期工程核定排放总量(7)</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本期工程“以新带老”削减量(8)</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全厂实际排放总量(9)</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全厂核定排放总量(10)</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区域平衡替代削减量(11)</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生活废水</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生活污水接管量</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430</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480</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化学需氧量</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ascii="Times New Roman" w:hAnsi="Times New Roman" w:eastAsia="宋体" w:cs="Times New Roman"/>
                <w:b/>
                <w:sz w:val="18"/>
                <w:szCs w:val="18"/>
                <w:lang w:val="en-US" w:eastAsia="zh-CN"/>
              </w:rPr>
              <w:t>103.5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500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0.045</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0.192</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悬浮物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ascii="Times New Roman" w:hAnsi="Times New Roman" w:eastAsia="宋体" w:cs="Times New Roman"/>
                <w:b/>
                <w:sz w:val="18"/>
                <w:szCs w:val="18"/>
                <w:lang w:val="en-US" w:eastAsia="zh-CN"/>
              </w:rPr>
              <w:t>116</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400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0.049</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氨氮</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ascii="Times New Roman" w:hAnsi="Times New Roman" w:eastAsia="宋体" w:cs="Times New Roman"/>
                <w:b/>
                <w:sz w:val="18"/>
                <w:szCs w:val="18"/>
                <w:lang w:val="en-US" w:eastAsia="zh-CN"/>
              </w:rPr>
              <w:t>15.84</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45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0.0068</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0.012</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总磷</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ascii="Times New Roman" w:hAnsi="Times New Roman" w:eastAsia="宋体" w:cs="Times New Roman"/>
                <w:b/>
                <w:sz w:val="18"/>
                <w:szCs w:val="18"/>
                <w:lang w:val="en-US" w:eastAsia="zh-CN"/>
              </w:rPr>
              <w:t>2.495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0.00107</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0.00107</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废气</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颗粒物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0.0006</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0.0015</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工业固体废物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与项目有关的其他特征污染物</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3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bl>
    <w:p>
      <w:pPr>
        <w:rPr>
          <w:rFonts w:eastAsiaTheme="minorEastAsia"/>
          <w:b/>
          <w:sz w:val="28"/>
          <w:szCs w:val="28"/>
        </w:rPr>
      </w:pPr>
      <w:r>
        <w:rPr>
          <w:rFonts w:hint="eastAsia"/>
          <w:b/>
          <w:sz w:val="18"/>
          <w:szCs w:val="18"/>
        </w:rPr>
        <w:t>注</w:t>
      </w:r>
      <w:r>
        <w:rPr>
          <w:rFonts w:hint="eastAsia"/>
          <w:sz w:val="18"/>
          <w:szCs w:val="18"/>
        </w:rPr>
        <w:t>：</w:t>
      </w:r>
      <w:r>
        <w:rPr>
          <w:sz w:val="18"/>
          <w:szCs w:val="18"/>
        </w:rPr>
        <w:t>1</w:t>
      </w:r>
      <w:r>
        <w:rPr>
          <w:rFonts w:hint="eastAsia"/>
          <w:sz w:val="18"/>
          <w:szCs w:val="18"/>
        </w:rPr>
        <w:t>、</w:t>
      </w:r>
      <w:r>
        <w:rPr>
          <w:rFonts w:hint="eastAsia"/>
          <w:spacing w:val="-4"/>
          <w:sz w:val="18"/>
          <w:szCs w:val="18"/>
        </w:rPr>
        <w:t>排放增减量：（</w:t>
      </w:r>
      <w:r>
        <w:rPr>
          <w:spacing w:val="-4"/>
          <w:sz w:val="18"/>
          <w:szCs w:val="18"/>
        </w:rPr>
        <w:t>+</w:t>
      </w:r>
      <w:r>
        <w:rPr>
          <w:rFonts w:hint="eastAsia"/>
          <w:spacing w:val="-4"/>
          <w:sz w:val="18"/>
          <w:szCs w:val="18"/>
        </w:rPr>
        <w:t>）表示增加，（</w:t>
      </w:r>
      <w:r>
        <w:rPr>
          <w:spacing w:val="-4"/>
          <w:sz w:val="18"/>
          <w:szCs w:val="18"/>
        </w:rPr>
        <w:t>-</w:t>
      </w:r>
      <w:r>
        <w:rPr>
          <w:rFonts w:hint="eastAsia"/>
          <w:spacing w:val="-4"/>
          <w:sz w:val="18"/>
          <w:szCs w:val="18"/>
        </w:rPr>
        <w:t>）表示减少。</w:t>
      </w:r>
      <w:r>
        <w:rPr>
          <w:spacing w:val="-4"/>
          <w:sz w:val="18"/>
          <w:szCs w:val="18"/>
        </w:rPr>
        <w:t>2</w:t>
      </w:r>
      <w:r>
        <w:rPr>
          <w:rFonts w:hint="eastAsia"/>
          <w:spacing w:val="-4"/>
          <w:sz w:val="18"/>
          <w:szCs w:val="18"/>
        </w:rPr>
        <w:t>、</w:t>
      </w:r>
      <w:r>
        <w:rPr>
          <w:spacing w:val="-4"/>
          <w:sz w:val="18"/>
          <w:szCs w:val="18"/>
        </w:rPr>
        <w:t>(12)=(6)-(8)-(11)</w:t>
      </w:r>
      <w:r>
        <w:rPr>
          <w:rFonts w:hint="eastAsia"/>
          <w:spacing w:val="-4"/>
          <w:sz w:val="18"/>
          <w:szCs w:val="18"/>
        </w:rPr>
        <w:t>，（</w:t>
      </w:r>
      <w:r>
        <w:rPr>
          <w:spacing w:val="-4"/>
          <w:sz w:val="18"/>
          <w:szCs w:val="18"/>
        </w:rPr>
        <w:t>9</w:t>
      </w:r>
      <w:r>
        <w:rPr>
          <w:rFonts w:hint="eastAsia"/>
          <w:spacing w:val="-4"/>
          <w:sz w:val="18"/>
          <w:szCs w:val="18"/>
        </w:rPr>
        <w:t>）</w:t>
      </w:r>
      <w:r>
        <w:rPr>
          <w:spacing w:val="-4"/>
          <w:sz w:val="18"/>
          <w:szCs w:val="18"/>
        </w:rPr>
        <w:t>= (4)-(5)-(8)- (11) +</w:t>
      </w:r>
      <w:r>
        <w:rPr>
          <w:rFonts w:hint="eastAsia"/>
          <w:spacing w:val="-4"/>
          <w:sz w:val="18"/>
          <w:szCs w:val="18"/>
        </w:rPr>
        <w:t>（</w:t>
      </w:r>
      <w:r>
        <w:rPr>
          <w:spacing w:val="-4"/>
          <w:sz w:val="18"/>
          <w:szCs w:val="18"/>
        </w:rPr>
        <w:t>1</w:t>
      </w:r>
      <w:r>
        <w:rPr>
          <w:rFonts w:hint="eastAsia"/>
          <w:spacing w:val="-4"/>
          <w:sz w:val="18"/>
          <w:szCs w:val="18"/>
        </w:rPr>
        <w:t>）。</w:t>
      </w:r>
      <w:r>
        <w:rPr>
          <w:spacing w:val="-4"/>
          <w:sz w:val="18"/>
          <w:szCs w:val="18"/>
        </w:rPr>
        <w:t>3</w:t>
      </w:r>
      <w:r>
        <w:rPr>
          <w:rFonts w:hint="eastAsia"/>
          <w:spacing w:val="-4"/>
          <w:sz w:val="18"/>
          <w:szCs w:val="18"/>
        </w:rPr>
        <w:t>、计量单位：废水排放量</w:t>
      </w:r>
      <w:r>
        <w:rPr>
          <w:spacing w:val="-4"/>
          <w:sz w:val="18"/>
          <w:szCs w:val="18"/>
        </w:rPr>
        <w:t>——</w:t>
      </w:r>
      <w:r>
        <w:rPr>
          <w:rFonts w:hint="eastAsia"/>
          <w:spacing w:val="-4"/>
          <w:sz w:val="18"/>
          <w:szCs w:val="18"/>
        </w:rPr>
        <w:t>吨</w:t>
      </w:r>
      <w:r>
        <w:rPr>
          <w:spacing w:val="-4"/>
          <w:sz w:val="18"/>
          <w:szCs w:val="18"/>
        </w:rPr>
        <w:t>/</w:t>
      </w:r>
      <w:r>
        <w:rPr>
          <w:rFonts w:hint="eastAsia"/>
          <w:spacing w:val="-4"/>
          <w:sz w:val="18"/>
          <w:szCs w:val="18"/>
        </w:rPr>
        <w:t>年；废气排放量</w:t>
      </w:r>
      <w:r>
        <w:rPr>
          <w:spacing w:val="-4"/>
          <w:sz w:val="18"/>
          <w:szCs w:val="18"/>
        </w:rPr>
        <w:t>——</w:t>
      </w:r>
      <w:r>
        <w:rPr>
          <w:rFonts w:hint="eastAsia"/>
          <w:spacing w:val="-4"/>
          <w:sz w:val="18"/>
          <w:szCs w:val="18"/>
        </w:rPr>
        <w:t>吨</w:t>
      </w:r>
      <w:r>
        <w:rPr>
          <w:spacing w:val="-4"/>
          <w:sz w:val="18"/>
          <w:szCs w:val="18"/>
        </w:rPr>
        <w:t>/</w:t>
      </w:r>
      <w:r>
        <w:rPr>
          <w:rFonts w:hint="eastAsia"/>
          <w:spacing w:val="-4"/>
          <w:sz w:val="18"/>
          <w:szCs w:val="18"/>
        </w:rPr>
        <w:t>年；工业固体废物排放</w:t>
      </w:r>
      <w:r>
        <w:rPr>
          <w:rFonts w:hint="eastAsia"/>
          <w:sz w:val="18"/>
          <w:szCs w:val="18"/>
        </w:rPr>
        <w:t>量</w:t>
      </w:r>
      <w:r>
        <w:rPr>
          <w:sz w:val="18"/>
          <w:szCs w:val="18"/>
        </w:rPr>
        <w:t>——</w:t>
      </w:r>
      <w:r>
        <w:rPr>
          <w:rFonts w:hint="eastAsia"/>
          <w:sz w:val="18"/>
          <w:szCs w:val="18"/>
        </w:rPr>
        <w:t>吨</w:t>
      </w:r>
      <w:r>
        <w:rPr>
          <w:sz w:val="18"/>
          <w:szCs w:val="18"/>
        </w:rPr>
        <w:t>/</w:t>
      </w:r>
      <w:r>
        <w:rPr>
          <w:rFonts w:hint="eastAsia"/>
          <w:sz w:val="18"/>
          <w:szCs w:val="18"/>
        </w:rPr>
        <w:t>年；水污染物排放浓度</w:t>
      </w:r>
      <w:r>
        <w:rPr>
          <w:sz w:val="18"/>
          <w:szCs w:val="18"/>
        </w:rPr>
        <w:t>——</w:t>
      </w:r>
      <w:r>
        <w:rPr>
          <w:rFonts w:hint="eastAsia"/>
          <w:sz w:val="18"/>
          <w:szCs w:val="18"/>
        </w:rPr>
        <w:t>毫克</w:t>
      </w:r>
      <w:r>
        <w:rPr>
          <w:sz w:val="18"/>
          <w:szCs w:val="18"/>
        </w:rPr>
        <w:t>/</w:t>
      </w:r>
      <w:r>
        <w:rPr>
          <w:rFonts w:hint="eastAsia"/>
          <w:sz w:val="18"/>
          <w:szCs w:val="18"/>
        </w:rPr>
        <w:t>升。</w:t>
      </w:r>
    </w:p>
    <w:p>
      <w:pPr>
        <w:pStyle w:val="31"/>
      </w:pPr>
    </w:p>
    <w:sectPr>
      <w:pgSz w:w="16838" w:h="11906" w:orient="landscape"/>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²Ó©úÅé">
    <w:altName w:val="MingLiU-ExtB"/>
    <w:panose1 w:val="00000000000000000000"/>
    <w:charset w:val="88"/>
    <w:family w:val="auto"/>
    <w:pitch w:val="default"/>
    <w:sig w:usb0="00000000" w:usb1="00000000" w:usb2="00000010" w:usb3="00000000" w:csb0="00100000"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StempelGaramond Roman">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NewRoman">
    <w:altName w:val="黑体"/>
    <w:panose1 w:val="00000000000000000000"/>
    <w:charset w:val="00"/>
    <w:family w:val="roman"/>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Plotter">
    <w:altName w:val="Tahoma"/>
    <w:panose1 w:val="00000000000000000000"/>
    <w:charset w:val="00"/>
    <w:family w:val="roman"/>
    <w:pitch w:val="default"/>
    <w:sig w:usb0="00000000" w:usb1="00000000" w:usb2="0000006E" w:usb3="00000000" w:csb0="81632469" w:csb1="BFF7D18D"/>
  </w:font>
  <w:font w:name="文鼎CS大宋">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MicrosoftYaHei">
    <w:altName w:val="AMGDT"/>
    <w:panose1 w:val="00000000000000000000"/>
    <w:charset w:val="00"/>
    <w:family w:val="swiss"/>
    <w:pitch w:val="default"/>
    <w:sig w:usb0="00000000" w:usb1="00000000" w:usb2="00000000" w:usb3="00000000" w:csb0="00000001" w:csb1="00000000"/>
  </w:font>
  <w:font w:name="TimesNewRomanPS-BoldM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AMGDT">
    <w:panose1 w:val="02000400000000000000"/>
    <w:charset w:val="00"/>
    <w:family w:val="auto"/>
    <w:pitch w:val="default"/>
    <w:sig w:usb0="80000003" w:usb1="10000000" w:usb2="00000000" w:usb3="00000000" w:csb0="00000001" w:csb1="00000000"/>
  </w:font>
  <w:font w:name="FangSong_GB2312">
    <w:altName w:val="仿宋"/>
    <w:panose1 w:val="02010609060101010101"/>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1102"/>
    </w:sdtPr>
    <w:sdtContent>
      <w:p>
        <w:pPr>
          <w:pStyle w:val="49"/>
          <w:jc w:val="center"/>
        </w:pPr>
        <w:r>
          <w:fldChar w:fldCharType="begin"/>
        </w:r>
        <w:r>
          <w:instrText xml:space="preserve"> PAGE   \* MERGEFORMAT </w:instrText>
        </w:r>
        <w:r>
          <w:fldChar w:fldCharType="separate"/>
        </w:r>
        <w:r>
          <w:t>44</w:t>
        </w:r>
        <w:r>
          <w:fldChar w:fldCharType="end"/>
        </w:r>
      </w:p>
    </w:sdtContent>
  </w:sdt>
  <w:p>
    <w:pPr>
      <w:pStyle w:val="4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0056"/>
    </w:sdtPr>
    <w:sdtContent>
      <w:p>
        <w:pPr>
          <w:pStyle w:val="49"/>
          <w:jc w:val="center"/>
        </w:pPr>
        <w:r>
          <w:fldChar w:fldCharType="begin"/>
        </w:r>
        <w:r>
          <w:instrText xml:space="preserve"> PAGE   \* MERGEFORMAT </w:instrText>
        </w:r>
        <w:r>
          <w:fldChar w:fldCharType="separate"/>
        </w:r>
        <w:r>
          <w:t>45</w:t>
        </w:r>
        <w:r>
          <w:fldChar w:fldCharType="end"/>
        </w:r>
      </w:p>
    </w:sdtContent>
  </w:sdt>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2F170"/>
    <w:multiLevelType w:val="singleLevel"/>
    <w:tmpl w:val="BD52F170"/>
    <w:lvl w:ilvl="0" w:tentative="0">
      <w:start w:val="1"/>
      <w:numFmt w:val="decimal"/>
      <w:suff w:val="nothing"/>
      <w:lvlText w:val="%1、"/>
      <w:lvlJc w:val="left"/>
    </w:lvl>
  </w:abstractNum>
  <w:abstractNum w:abstractNumId="1">
    <w:nsid w:val="CC5C15BD"/>
    <w:multiLevelType w:val="singleLevel"/>
    <w:tmpl w:val="CC5C15BD"/>
    <w:lvl w:ilvl="0" w:tentative="0">
      <w:start w:val="1"/>
      <w:numFmt w:val="decimal"/>
      <w:lvlText w:val="%1."/>
      <w:lvlJc w:val="left"/>
      <w:pPr>
        <w:tabs>
          <w:tab w:val="left" w:pos="312"/>
        </w:tabs>
      </w:pPr>
    </w:lvl>
  </w:abstractNum>
  <w:abstractNum w:abstractNumId="2">
    <w:nsid w:val="FFFFFF88"/>
    <w:multiLevelType w:val="singleLevel"/>
    <w:tmpl w:val="FFFFFF88"/>
    <w:lvl w:ilvl="0" w:tentative="0">
      <w:start w:val="1"/>
      <w:numFmt w:val="decimal"/>
      <w:pStyle w:val="18"/>
      <w:lvlText w:val="%1."/>
      <w:lvlJc w:val="left"/>
      <w:pPr>
        <w:tabs>
          <w:tab w:val="left" w:pos="360"/>
        </w:tabs>
        <w:ind w:left="360" w:hanging="360" w:hangingChars="200"/>
      </w:pPr>
    </w:lvl>
  </w:abstractNum>
  <w:abstractNum w:abstractNumId="3">
    <w:nsid w:val="0DE24578"/>
    <w:multiLevelType w:val="multilevel"/>
    <w:tmpl w:val="0DE24578"/>
    <w:lvl w:ilvl="0" w:tentative="0">
      <w:start w:val="1"/>
      <w:numFmt w:val="decimal"/>
      <w:lvlText w:val="%1."/>
      <w:lvlJc w:val="left"/>
      <w:pPr>
        <w:tabs>
          <w:tab w:val="left" w:pos="720"/>
        </w:tabs>
        <w:ind w:left="720" w:hanging="360"/>
      </w:pPr>
    </w:lvl>
    <w:lvl w:ilvl="1" w:tentative="0">
      <w:start w:val="1"/>
      <w:numFmt w:val="bullet"/>
      <w:pStyle w:val="706"/>
      <w:lvlText w:val=""/>
      <w:lvlJc w:val="left"/>
      <w:pPr>
        <w:tabs>
          <w:tab w:val="left" w:pos="1437"/>
        </w:tabs>
        <w:ind w:left="1437" w:hanging="357"/>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1915D5D"/>
    <w:multiLevelType w:val="multilevel"/>
    <w:tmpl w:val="21915D5D"/>
    <w:lvl w:ilvl="0" w:tentative="0">
      <w:start w:val="1"/>
      <w:numFmt w:val="bullet"/>
      <w:pStyle w:val="701"/>
      <w:lvlText w:val=""/>
      <w:lvlJc w:val="left"/>
      <w:pPr>
        <w:tabs>
          <w:tab w:val="left" w:pos="360"/>
        </w:tabs>
        <w:ind w:left="357" w:hanging="357"/>
      </w:pPr>
      <w:rPr>
        <w:rFonts w:hint="default" w:ascii="Symbol" w:hAnsi="Symbol"/>
        <w:position w:val="0"/>
      </w:rPr>
    </w:lvl>
    <w:lvl w:ilvl="1" w:tentative="0">
      <w:start w:val="1"/>
      <w:numFmt w:val="bullet"/>
      <w:lvlText w:val=""/>
      <w:lvlJc w:val="left"/>
      <w:pPr>
        <w:tabs>
          <w:tab w:val="left" w:pos="720"/>
        </w:tabs>
        <w:ind w:left="720" w:hanging="363"/>
      </w:pPr>
      <w:rPr>
        <w:rFonts w:hint="default" w:ascii="Symbol" w:hAnsi="Symbol"/>
      </w:rPr>
    </w:lvl>
    <w:lvl w:ilvl="2" w:tentative="0">
      <w:start w:val="1"/>
      <w:numFmt w:val="bullet"/>
      <w:lvlText w:val=""/>
      <w:lvlJc w:val="left"/>
      <w:pPr>
        <w:tabs>
          <w:tab w:val="left" w:pos="1077"/>
        </w:tabs>
        <w:ind w:left="1077" w:hanging="357"/>
      </w:pPr>
      <w:rPr>
        <w:rFonts w:hint="default" w:ascii="Symbol" w:hAnsi="Symbol"/>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5">
    <w:nsid w:val="2733117F"/>
    <w:multiLevelType w:val="multilevel"/>
    <w:tmpl w:val="2733117F"/>
    <w:lvl w:ilvl="0" w:tentative="0">
      <w:start w:val="1"/>
      <w:numFmt w:val="decimal"/>
      <w:pStyle w:val="397"/>
      <w:lvlText w:val="%1"/>
      <w:lvlJc w:val="left"/>
      <w:pPr>
        <w:tabs>
          <w:tab w:val="left" w:pos="432"/>
        </w:tabs>
        <w:ind w:left="432" w:hanging="432"/>
      </w:pPr>
      <w:rPr>
        <w:rFonts w:hint="eastAsia"/>
      </w:rPr>
    </w:lvl>
    <w:lvl w:ilvl="1" w:tentative="0">
      <w:start w:val="1"/>
      <w:numFmt w:val="decimal"/>
      <w:pStyle w:val="398"/>
      <w:lvlText w:val="%1.%2"/>
      <w:lvlJc w:val="left"/>
      <w:pPr>
        <w:tabs>
          <w:tab w:val="left" w:pos="720"/>
        </w:tabs>
        <w:ind w:left="397" w:hanging="397"/>
      </w:pPr>
      <w:rPr>
        <w:rFonts w:hint="eastAsia" w:eastAsia="仿宋_GB2312"/>
      </w:rPr>
    </w:lvl>
    <w:lvl w:ilvl="2" w:tentative="0">
      <w:start w:val="1"/>
      <w:numFmt w:val="decimal"/>
      <w:pStyle w:val="399"/>
      <w:lvlText w:val="%1.%2.%3"/>
      <w:lvlJc w:val="left"/>
      <w:pPr>
        <w:tabs>
          <w:tab w:val="left" w:pos="1021"/>
        </w:tabs>
        <w:ind w:left="1021" w:hanging="1021"/>
      </w:pPr>
      <w:rPr>
        <w:rFonts w:hint="default" w:ascii="Times New Roman" w:hAnsi="Times New Roman" w:eastAsia="宋体"/>
        <w:b/>
        <w:i w:val="0"/>
        <w:sz w:val="24"/>
        <w:szCs w:val="24"/>
      </w:rPr>
    </w:lvl>
    <w:lvl w:ilvl="3" w:tentative="0">
      <w:start w:val="1"/>
      <w:numFmt w:val="decimal"/>
      <w:pStyle w:val="400"/>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3A9D4FB6"/>
    <w:multiLevelType w:val="singleLevel"/>
    <w:tmpl w:val="3A9D4FB6"/>
    <w:lvl w:ilvl="0" w:tentative="0">
      <w:start w:val="1"/>
      <w:numFmt w:val="decimal"/>
      <w:pStyle w:val="242"/>
      <w:lvlText w:val="%1."/>
      <w:lvlJc w:val="left"/>
      <w:pPr>
        <w:tabs>
          <w:tab w:val="left" w:pos="2040"/>
        </w:tabs>
        <w:ind w:left="2040" w:leftChars="800" w:hanging="360" w:hangingChars="200"/>
      </w:pPr>
    </w:lvl>
  </w:abstractNum>
  <w:abstractNum w:abstractNumId="7">
    <w:nsid w:val="401D5282"/>
    <w:multiLevelType w:val="multilevel"/>
    <w:tmpl w:val="401D5282"/>
    <w:lvl w:ilvl="0" w:tentative="0">
      <w:start w:val="1"/>
      <w:numFmt w:val="decimal"/>
      <w:lvlText w:val="%1."/>
      <w:lvlJc w:val="left"/>
      <w:pPr>
        <w:tabs>
          <w:tab w:val="left" w:pos="2585"/>
        </w:tabs>
        <w:ind w:left="2585" w:hanging="425"/>
      </w:pPr>
      <w:rPr>
        <w:rFonts w:ascii="Times New Roman" w:hAnsi="Times New Roman" w:eastAsia="宋体"/>
        <w:b/>
        <w:bCs/>
        <w:i w:val="0"/>
        <w:iCs w:val="0"/>
        <w:caps w:val="0"/>
        <w:smallCaps w:val="0"/>
        <w:strike w:val="0"/>
        <w:dstrike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abstractNum w:abstractNumId="8">
    <w:nsid w:val="709B67D0"/>
    <w:multiLevelType w:val="singleLevel"/>
    <w:tmpl w:val="709B67D0"/>
    <w:lvl w:ilvl="0" w:tentative="0">
      <w:start w:val="1"/>
      <w:numFmt w:val="decimal"/>
      <w:suff w:val="nothing"/>
      <w:lvlText w:val="%1、"/>
      <w:lvlJc w:val="left"/>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0501"/>
    <w:rsid w:val="00000524"/>
    <w:rsid w:val="00000C0B"/>
    <w:rsid w:val="00000CAB"/>
    <w:rsid w:val="00000FEA"/>
    <w:rsid w:val="00001539"/>
    <w:rsid w:val="00002813"/>
    <w:rsid w:val="00003487"/>
    <w:rsid w:val="0000358B"/>
    <w:rsid w:val="000037F8"/>
    <w:rsid w:val="00003A13"/>
    <w:rsid w:val="00003AAA"/>
    <w:rsid w:val="00003D37"/>
    <w:rsid w:val="00004074"/>
    <w:rsid w:val="000040AE"/>
    <w:rsid w:val="0000453D"/>
    <w:rsid w:val="00004EFD"/>
    <w:rsid w:val="000052C7"/>
    <w:rsid w:val="00006401"/>
    <w:rsid w:val="00006577"/>
    <w:rsid w:val="0000687E"/>
    <w:rsid w:val="000069CD"/>
    <w:rsid w:val="00006B79"/>
    <w:rsid w:val="00007884"/>
    <w:rsid w:val="00007B35"/>
    <w:rsid w:val="00007ECB"/>
    <w:rsid w:val="000101A6"/>
    <w:rsid w:val="00010899"/>
    <w:rsid w:val="00011357"/>
    <w:rsid w:val="0001135B"/>
    <w:rsid w:val="0001135F"/>
    <w:rsid w:val="00011593"/>
    <w:rsid w:val="00011708"/>
    <w:rsid w:val="00011BED"/>
    <w:rsid w:val="00011F05"/>
    <w:rsid w:val="00011F48"/>
    <w:rsid w:val="00012E75"/>
    <w:rsid w:val="00013867"/>
    <w:rsid w:val="00013FEE"/>
    <w:rsid w:val="00014AC3"/>
    <w:rsid w:val="00014E6A"/>
    <w:rsid w:val="00015FBA"/>
    <w:rsid w:val="0001690E"/>
    <w:rsid w:val="00016C48"/>
    <w:rsid w:val="00016E1C"/>
    <w:rsid w:val="000173A2"/>
    <w:rsid w:val="000176A4"/>
    <w:rsid w:val="00017A46"/>
    <w:rsid w:val="00017F25"/>
    <w:rsid w:val="00017F6A"/>
    <w:rsid w:val="000205BF"/>
    <w:rsid w:val="000206D7"/>
    <w:rsid w:val="00020928"/>
    <w:rsid w:val="00020A7D"/>
    <w:rsid w:val="00020AA0"/>
    <w:rsid w:val="00020B0B"/>
    <w:rsid w:val="00020B4C"/>
    <w:rsid w:val="00020BD6"/>
    <w:rsid w:val="00020DDD"/>
    <w:rsid w:val="00020F68"/>
    <w:rsid w:val="00021ECB"/>
    <w:rsid w:val="0002282B"/>
    <w:rsid w:val="00022905"/>
    <w:rsid w:val="000238CE"/>
    <w:rsid w:val="00023A68"/>
    <w:rsid w:val="00024C8B"/>
    <w:rsid w:val="00024E5D"/>
    <w:rsid w:val="000253B3"/>
    <w:rsid w:val="000254AD"/>
    <w:rsid w:val="000259D0"/>
    <w:rsid w:val="0002658B"/>
    <w:rsid w:val="00026825"/>
    <w:rsid w:val="00026E7B"/>
    <w:rsid w:val="00027332"/>
    <w:rsid w:val="00027F63"/>
    <w:rsid w:val="00030526"/>
    <w:rsid w:val="00030682"/>
    <w:rsid w:val="00030A95"/>
    <w:rsid w:val="000325B5"/>
    <w:rsid w:val="0003291E"/>
    <w:rsid w:val="00032D93"/>
    <w:rsid w:val="00033018"/>
    <w:rsid w:val="00033439"/>
    <w:rsid w:val="000336D5"/>
    <w:rsid w:val="00033857"/>
    <w:rsid w:val="00033DFC"/>
    <w:rsid w:val="0003456B"/>
    <w:rsid w:val="0003502C"/>
    <w:rsid w:val="000354B6"/>
    <w:rsid w:val="00035D41"/>
    <w:rsid w:val="00036570"/>
    <w:rsid w:val="0003657C"/>
    <w:rsid w:val="00037550"/>
    <w:rsid w:val="0003775F"/>
    <w:rsid w:val="00037882"/>
    <w:rsid w:val="00037B91"/>
    <w:rsid w:val="00037FA5"/>
    <w:rsid w:val="00037FD2"/>
    <w:rsid w:val="0004001A"/>
    <w:rsid w:val="000401C9"/>
    <w:rsid w:val="000402B2"/>
    <w:rsid w:val="00040992"/>
    <w:rsid w:val="00040BF5"/>
    <w:rsid w:val="00040CDB"/>
    <w:rsid w:val="00040D9D"/>
    <w:rsid w:val="00041BA3"/>
    <w:rsid w:val="00041F40"/>
    <w:rsid w:val="0004222F"/>
    <w:rsid w:val="0004263B"/>
    <w:rsid w:val="00042AE3"/>
    <w:rsid w:val="00042B6C"/>
    <w:rsid w:val="00042F49"/>
    <w:rsid w:val="00043144"/>
    <w:rsid w:val="000436C9"/>
    <w:rsid w:val="0004377C"/>
    <w:rsid w:val="0004400E"/>
    <w:rsid w:val="00044189"/>
    <w:rsid w:val="00044586"/>
    <w:rsid w:val="00044741"/>
    <w:rsid w:val="00044946"/>
    <w:rsid w:val="00045465"/>
    <w:rsid w:val="000454B9"/>
    <w:rsid w:val="000457BC"/>
    <w:rsid w:val="00046912"/>
    <w:rsid w:val="00046B43"/>
    <w:rsid w:val="00046CA0"/>
    <w:rsid w:val="00046F47"/>
    <w:rsid w:val="0004706B"/>
    <w:rsid w:val="00047A2A"/>
    <w:rsid w:val="000500B2"/>
    <w:rsid w:val="00050386"/>
    <w:rsid w:val="000505FB"/>
    <w:rsid w:val="00051146"/>
    <w:rsid w:val="00051B86"/>
    <w:rsid w:val="00051CB8"/>
    <w:rsid w:val="00052590"/>
    <w:rsid w:val="00052A6E"/>
    <w:rsid w:val="0005343F"/>
    <w:rsid w:val="000535CA"/>
    <w:rsid w:val="00053891"/>
    <w:rsid w:val="00054240"/>
    <w:rsid w:val="0005434F"/>
    <w:rsid w:val="00054BA4"/>
    <w:rsid w:val="00054C31"/>
    <w:rsid w:val="00054F2B"/>
    <w:rsid w:val="00055283"/>
    <w:rsid w:val="000554FD"/>
    <w:rsid w:val="00055F84"/>
    <w:rsid w:val="00056630"/>
    <w:rsid w:val="00056D25"/>
    <w:rsid w:val="00057406"/>
    <w:rsid w:val="000574F6"/>
    <w:rsid w:val="00057730"/>
    <w:rsid w:val="000579EB"/>
    <w:rsid w:val="00057C1F"/>
    <w:rsid w:val="00057C29"/>
    <w:rsid w:val="00057FB4"/>
    <w:rsid w:val="00060645"/>
    <w:rsid w:val="000608F2"/>
    <w:rsid w:val="00060B69"/>
    <w:rsid w:val="00060C6A"/>
    <w:rsid w:val="00060C92"/>
    <w:rsid w:val="00060DF1"/>
    <w:rsid w:val="00060F71"/>
    <w:rsid w:val="0006161F"/>
    <w:rsid w:val="000617D8"/>
    <w:rsid w:val="00063D46"/>
    <w:rsid w:val="000640C2"/>
    <w:rsid w:val="0006582A"/>
    <w:rsid w:val="00065907"/>
    <w:rsid w:val="00065A8C"/>
    <w:rsid w:val="00065EC0"/>
    <w:rsid w:val="00065EE7"/>
    <w:rsid w:val="00065EEB"/>
    <w:rsid w:val="00066567"/>
    <w:rsid w:val="00066EBC"/>
    <w:rsid w:val="0006706D"/>
    <w:rsid w:val="00067857"/>
    <w:rsid w:val="00067D67"/>
    <w:rsid w:val="00067DDC"/>
    <w:rsid w:val="000700BC"/>
    <w:rsid w:val="00070546"/>
    <w:rsid w:val="0007102F"/>
    <w:rsid w:val="00071358"/>
    <w:rsid w:val="00071DFD"/>
    <w:rsid w:val="00071F68"/>
    <w:rsid w:val="00073384"/>
    <w:rsid w:val="0007355B"/>
    <w:rsid w:val="000735DC"/>
    <w:rsid w:val="00073AB6"/>
    <w:rsid w:val="0007452E"/>
    <w:rsid w:val="000746F7"/>
    <w:rsid w:val="000749A1"/>
    <w:rsid w:val="00074E95"/>
    <w:rsid w:val="000750FF"/>
    <w:rsid w:val="00075795"/>
    <w:rsid w:val="00075B07"/>
    <w:rsid w:val="00076E87"/>
    <w:rsid w:val="0007750E"/>
    <w:rsid w:val="00077E9E"/>
    <w:rsid w:val="00080023"/>
    <w:rsid w:val="00080C33"/>
    <w:rsid w:val="00081DE5"/>
    <w:rsid w:val="00083F81"/>
    <w:rsid w:val="00084018"/>
    <w:rsid w:val="0008458A"/>
    <w:rsid w:val="00084E36"/>
    <w:rsid w:val="0008562D"/>
    <w:rsid w:val="00085AA2"/>
    <w:rsid w:val="00085BD3"/>
    <w:rsid w:val="00085D56"/>
    <w:rsid w:val="000861D1"/>
    <w:rsid w:val="000874AA"/>
    <w:rsid w:val="00087602"/>
    <w:rsid w:val="00090676"/>
    <w:rsid w:val="00090C70"/>
    <w:rsid w:val="000916D3"/>
    <w:rsid w:val="000916DC"/>
    <w:rsid w:val="0009187A"/>
    <w:rsid w:val="00091A11"/>
    <w:rsid w:val="00092090"/>
    <w:rsid w:val="0009231E"/>
    <w:rsid w:val="00092704"/>
    <w:rsid w:val="00093506"/>
    <w:rsid w:val="0009374A"/>
    <w:rsid w:val="00093B56"/>
    <w:rsid w:val="00094218"/>
    <w:rsid w:val="00094882"/>
    <w:rsid w:val="00094EB7"/>
    <w:rsid w:val="000951F2"/>
    <w:rsid w:val="000953D9"/>
    <w:rsid w:val="00095853"/>
    <w:rsid w:val="00095BCD"/>
    <w:rsid w:val="00095EA6"/>
    <w:rsid w:val="000969AD"/>
    <w:rsid w:val="00096D1E"/>
    <w:rsid w:val="00096D38"/>
    <w:rsid w:val="000970F8"/>
    <w:rsid w:val="0009763B"/>
    <w:rsid w:val="00097CEC"/>
    <w:rsid w:val="00097D6E"/>
    <w:rsid w:val="00097F4E"/>
    <w:rsid w:val="000A09C4"/>
    <w:rsid w:val="000A12BA"/>
    <w:rsid w:val="000A1308"/>
    <w:rsid w:val="000A210B"/>
    <w:rsid w:val="000A2378"/>
    <w:rsid w:val="000A24C0"/>
    <w:rsid w:val="000A25DF"/>
    <w:rsid w:val="000A26D7"/>
    <w:rsid w:val="000A2BB8"/>
    <w:rsid w:val="000A3059"/>
    <w:rsid w:val="000A312A"/>
    <w:rsid w:val="000A3743"/>
    <w:rsid w:val="000A37E9"/>
    <w:rsid w:val="000A38CF"/>
    <w:rsid w:val="000A390A"/>
    <w:rsid w:val="000A4558"/>
    <w:rsid w:val="000A4C99"/>
    <w:rsid w:val="000A533C"/>
    <w:rsid w:val="000A5405"/>
    <w:rsid w:val="000A5AC4"/>
    <w:rsid w:val="000A5CF6"/>
    <w:rsid w:val="000A5E0F"/>
    <w:rsid w:val="000A647E"/>
    <w:rsid w:val="000A6664"/>
    <w:rsid w:val="000A6C23"/>
    <w:rsid w:val="000A7865"/>
    <w:rsid w:val="000A791D"/>
    <w:rsid w:val="000A7ADA"/>
    <w:rsid w:val="000A7BFA"/>
    <w:rsid w:val="000A7C3E"/>
    <w:rsid w:val="000A7D33"/>
    <w:rsid w:val="000B0A45"/>
    <w:rsid w:val="000B0AED"/>
    <w:rsid w:val="000B0E45"/>
    <w:rsid w:val="000B1908"/>
    <w:rsid w:val="000B1BE0"/>
    <w:rsid w:val="000B1D06"/>
    <w:rsid w:val="000B3F9D"/>
    <w:rsid w:val="000B40C4"/>
    <w:rsid w:val="000B4528"/>
    <w:rsid w:val="000B4E61"/>
    <w:rsid w:val="000B5928"/>
    <w:rsid w:val="000B6281"/>
    <w:rsid w:val="000B6C3C"/>
    <w:rsid w:val="000B7016"/>
    <w:rsid w:val="000B738A"/>
    <w:rsid w:val="000B778C"/>
    <w:rsid w:val="000C024B"/>
    <w:rsid w:val="000C07FC"/>
    <w:rsid w:val="000C168C"/>
    <w:rsid w:val="000C1775"/>
    <w:rsid w:val="000C18D3"/>
    <w:rsid w:val="000C190B"/>
    <w:rsid w:val="000C1D79"/>
    <w:rsid w:val="000C2361"/>
    <w:rsid w:val="000C2A86"/>
    <w:rsid w:val="000C36F4"/>
    <w:rsid w:val="000C3769"/>
    <w:rsid w:val="000C3CC4"/>
    <w:rsid w:val="000C3D92"/>
    <w:rsid w:val="000C3E48"/>
    <w:rsid w:val="000C488F"/>
    <w:rsid w:val="000C54DD"/>
    <w:rsid w:val="000C554E"/>
    <w:rsid w:val="000C57DB"/>
    <w:rsid w:val="000C5D3B"/>
    <w:rsid w:val="000C6331"/>
    <w:rsid w:val="000C661F"/>
    <w:rsid w:val="000C66F6"/>
    <w:rsid w:val="000C6C62"/>
    <w:rsid w:val="000C6FCA"/>
    <w:rsid w:val="000C733F"/>
    <w:rsid w:val="000C745C"/>
    <w:rsid w:val="000C79AE"/>
    <w:rsid w:val="000C7C6C"/>
    <w:rsid w:val="000D0C68"/>
    <w:rsid w:val="000D1D1C"/>
    <w:rsid w:val="000D326F"/>
    <w:rsid w:val="000D327A"/>
    <w:rsid w:val="000D33D4"/>
    <w:rsid w:val="000D3D50"/>
    <w:rsid w:val="000D3E7A"/>
    <w:rsid w:val="000D450D"/>
    <w:rsid w:val="000D4AB5"/>
    <w:rsid w:val="000D4CFA"/>
    <w:rsid w:val="000D4E47"/>
    <w:rsid w:val="000D64A7"/>
    <w:rsid w:val="000D68B5"/>
    <w:rsid w:val="000D690A"/>
    <w:rsid w:val="000D69E2"/>
    <w:rsid w:val="000D6C32"/>
    <w:rsid w:val="000D6F92"/>
    <w:rsid w:val="000D766B"/>
    <w:rsid w:val="000D7A36"/>
    <w:rsid w:val="000D7B49"/>
    <w:rsid w:val="000D7F29"/>
    <w:rsid w:val="000E07EC"/>
    <w:rsid w:val="000E0DDB"/>
    <w:rsid w:val="000E163B"/>
    <w:rsid w:val="000E268F"/>
    <w:rsid w:val="000E28BE"/>
    <w:rsid w:val="000E2C4F"/>
    <w:rsid w:val="000E2E58"/>
    <w:rsid w:val="000E2FD1"/>
    <w:rsid w:val="000E310F"/>
    <w:rsid w:val="000E3564"/>
    <w:rsid w:val="000E3EF9"/>
    <w:rsid w:val="000E3F6C"/>
    <w:rsid w:val="000E4615"/>
    <w:rsid w:val="000E4FA5"/>
    <w:rsid w:val="000E6258"/>
    <w:rsid w:val="000E65A5"/>
    <w:rsid w:val="000E6692"/>
    <w:rsid w:val="000E6A91"/>
    <w:rsid w:val="000E73F9"/>
    <w:rsid w:val="000E79B4"/>
    <w:rsid w:val="000F054F"/>
    <w:rsid w:val="000F0B0D"/>
    <w:rsid w:val="000F0C01"/>
    <w:rsid w:val="000F13B4"/>
    <w:rsid w:val="000F19A7"/>
    <w:rsid w:val="000F19CF"/>
    <w:rsid w:val="000F1FD5"/>
    <w:rsid w:val="000F201B"/>
    <w:rsid w:val="000F26C8"/>
    <w:rsid w:val="000F278F"/>
    <w:rsid w:val="000F2CEB"/>
    <w:rsid w:val="000F36C4"/>
    <w:rsid w:val="000F3A34"/>
    <w:rsid w:val="000F440B"/>
    <w:rsid w:val="000F4443"/>
    <w:rsid w:val="000F468F"/>
    <w:rsid w:val="000F4B64"/>
    <w:rsid w:val="000F4C33"/>
    <w:rsid w:val="000F4FC8"/>
    <w:rsid w:val="000F4FF1"/>
    <w:rsid w:val="000F54AC"/>
    <w:rsid w:val="000F5B1A"/>
    <w:rsid w:val="000F5C54"/>
    <w:rsid w:val="000F6FB1"/>
    <w:rsid w:val="000F7009"/>
    <w:rsid w:val="000F748E"/>
    <w:rsid w:val="000F7760"/>
    <w:rsid w:val="000F7DE5"/>
    <w:rsid w:val="001001F6"/>
    <w:rsid w:val="001003E9"/>
    <w:rsid w:val="00100640"/>
    <w:rsid w:val="00100AD7"/>
    <w:rsid w:val="00100B31"/>
    <w:rsid w:val="00100E2A"/>
    <w:rsid w:val="0010153F"/>
    <w:rsid w:val="001022BD"/>
    <w:rsid w:val="001026E2"/>
    <w:rsid w:val="00102AD9"/>
    <w:rsid w:val="00102EE7"/>
    <w:rsid w:val="001034CF"/>
    <w:rsid w:val="00103620"/>
    <w:rsid w:val="00103885"/>
    <w:rsid w:val="00103B35"/>
    <w:rsid w:val="00104480"/>
    <w:rsid w:val="00104587"/>
    <w:rsid w:val="001045CB"/>
    <w:rsid w:val="00104A0B"/>
    <w:rsid w:val="0010564A"/>
    <w:rsid w:val="001056EC"/>
    <w:rsid w:val="0010585C"/>
    <w:rsid w:val="001058D1"/>
    <w:rsid w:val="00105B27"/>
    <w:rsid w:val="001066B6"/>
    <w:rsid w:val="00106AC0"/>
    <w:rsid w:val="00106B68"/>
    <w:rsid w:val="00107DB0"/>
    <w:rsid w:val="001102B6"/>
    <w:rsid w:val="001103E5"/>
    <w:rsid w:val="0011073A"/>
    <w:rsid w:val="00110B37"/>
    <w:rsid w:val="0011179B"/>
    <w:rsid w:val="0011229D"/>
    <w:rsid w:val="001135AB"/>
    <w:rsid w:val="001135D6"/>
    <w:rsid w:val="0011373C"/>
    <w:rsid w:val="00114771"/>
    <w:rsid w:val="0011515C"/>
    <w:rsid w:val="0011541B"/>
    <w:rsid w:val="00115985"/>
    <w:rsid w:val="00115B5D"/>
    <w:rsid w:val="0011607E"/>
    <w:rsid w:val="001165FE"/>
    <w:rsid w:val="00117A88"/>
    <w:rsid w:val="00117C72"/>
    <w:rsid w:val="0012068A"/>
    <w:rsid w:val="001208DC"/>
    <w:rsid w:val="0012137F"/>
    <w:rsid w:val="0012160D"/>
    <w:rsid w:val="00121A54"/>
    <w:rsid w:val="00122341"/>
    <w:rsid w:val="0012242D"/>
    <w:rsid w:val="0012243C"/>
    <w:rsid w:val="001224E5"/>
    <w:rsid w:val="00122A04"/>
    <w:rsid w:val="00123015"/>
    <w:rsid w:val="001231B1"/>
    <w:rsid w:val="001233A3"/>
    <w:rsid w:val="001237D2"/>
    <w:rsid w:val="00123EEE"/>
    <w:rsid w:val="001246DE"/>
    <w:rsid w:val="00124E26"/>
    <w:rsid w:val="00125474"/>
    <w:rsid w:val="001255F9"/>
    <w:rsid w:val="00125C51"/>
    <w:rsid w:val="00125FD1"/>
    <w:rsid w:val="00126889"/>
    <w:rsid w:val="00126FB3"/>
    <w:rsid w:val="001274AC"/>
    <w:rsid w:val="0012769F"/>
    <w:rsid w:val="00127804"/>
    <w:rsid w:val="001308FD"/>
    <w:rsid w:val="00130AA9"/>
    <w:rsid w:val="00130AE3"/>
    <w:rsid w:val="00130D6B"/>
    <w:rsid w:val="00130E49"/>
    <w:rsid w:val="001315D9"/>
    <w:rsid w:val="0013178C"/>
    <w:rsid w:val="00133387"/>
    <w:rsid w:val="0013368F"/>
    <w:rsid w:val="001338BF"/>
    <w:rsid w:val="00133D96"/>
    <w:rsid w:val="00133DD5"/>
    <w:rsid w:val="00135135"/>
    <w:rsid w:val="00135652"/>
    <w:rsid w:val="001358C0"/>
    <w:rsid w:val="00135BE3"/>
    <w:rsid w:val="00136137"/>
    <w:rsid w:val="00136E1B"/>
    <w:rsid w:val="00137505"/>
    <w:rsid w:val="00140CED"/>
    <w:rsid w:val="0014166E"/>
    <w:rsid w:val="00141772"/>
    <w:rsid w:val="001418D7"/>
    <w:rsid w:val="00141DD7"/>
    <w:rsid w:val="0014251F"/>
    <w:rsid w:val="00142DC8"/>
    <w:rsid w:val="0014304D"/>
    <w:rsid w:val="0014386F"/>
    <w:rsid w:val="0014435B"/>
    <w:rsid w:val="001446E0"/>
    <w:rsid w:val="00144CE6"/>
    <w:rsid w:val="00144F16"/>
    <w:rsid w:val="0014519E"/>
    <w:rsid w:val="00145602"/>
    <w:rsid w:val="001459FA"/>
    <w:rsid w:val="00145E25"/>
    <w:rsid w:val="001462AD"/>
    <w:rsid w:val="001462E7"/>
    <w:rsid w:val="00146C6C"/>
    <w:rsid w:val="001475A7"/>
    <w:rsid w:val="001477C0"/>
    <w:rsid w:val="00147C26"/>
    <w:rsid w:val="00147F96"/>
    <w:rsid w:val="001504E4"/>
    <w:rsid w:val="00150FCD"/>
    <w:rsid w:val="001512EA"/>
    <w:rsid w:val="0015148F"/>
    <w:rsid w:val="00151567"/>
    <w:rsid w:val="001517B5"/>
    <w:rsid w:val="00151B18"/>
    <w:rsid w:val="001532EF"/>
    <w:rsid w:val="00153553"/>
    <w:rsid w:val="0015368F"/>
    <w:rsid w:val="00154A1A"/>
    <w:rsid w:val="00154AC2"/>
    <w:rsid w:val="00154FA7"/>
    <w:rsid w:val="00156218"/>
    <w:rsid w:val="001562E4"/>
    <w:rsid w:val="00156988"/>
    <w:rsid w:val="001577B6"/>
    <w:rsid w:val="00157CF7"/>
    <w:rsid w:val="00160075"/>
    <w:rsid w:val="00160182"/>
    <w:rsid w:val="001606A4"/>
    <w:rsid w:val="001608AC"/>
    <w:rsid w:val="00160C5D"/>
    <w:rsid w:val="00160FA9"/>
    <w:rsid w:val="00161677"/>
    <w:rsid w:val="00161740"/>
    <w:rsid w:val="0016174F"/>
    <w:rsid w:val="0016175A"/>
    <w:rsid w:val="00161E71"/>
    <w:rsid w:val="0016226A"/>
    <w:rsid w:val="00162735"/>
    <w:rsid w:val="00162BA9"/>
    <w:rsid w:val="00162C26"/>
    <w:rsid w:val="0016361E"/>
    <w:rsid w:val="00163C03"/>
    <w:rsid w:val="00163D10"/>
    <w:rsid w:val="0016425D"/>
    <w:rsid w:val="00164526"/>
    <w:rsid w:val="001650D6"/>
    <w:rsid w:val="00165633"/>
    <w:rsid w:val="00165704"/>
    <w:rsid w:val="00165B91"/>
    <w:rsid w:val="00165CCA"/>
    <w:rsid w:val="00166331"/>
    <w:rsid w:val="001663E0"/>
    <w:rsid w:val="0016651B"/>
    <w:rsid w:val="00166773"/>
    <w:rsid w:val="00166EAF"/>
    <w:rsid w:val="0016772B"/>
    <w:rsid w:val="00167C62"/>
    <w:rsid w:val="001703E8"/>
    <w:rsid w:val="0017071A"/>
    <w:rsid w:val="00170761"/>
    <w:rsid w:val="001707C4"/>
    <w:rsid w:val="00170990"/>
    <w:rsid w:val="00170E9E"/>
    <w:rsid w:val="001715E8"/>
    <w:rsid w:val="00171AB3"/>
    <w:rsid w:val="001721AB"/>
    <w:rsid w:val="00172842"/>
    <w:rsid w:val="00172EFB"/>
    <w:rsid w:val="001741D8"/>
    <w:rsid w:val="0017422D"/>
    <w:rsid w:val="00174515"/>
    <w:rsid w:val="00174CA7"/>
    <w:rsid w:val="001750B1"/>
    <w:rsid w:val="00175259"/>
    <w:rsid w:val="0017526D"/>
    <w:rsid w:val="00175666"/>
    <w:rsid w:val="0017587C"/>
    <w:rsid w:val="00175EFB"/>
    <w:rsid w:val="001763B6"/>
    <w:rsid w:val="00176BDA"/>
    <w:rsid w:val="00176ECD"/>
    <w:rsid w:val="00176EE9"/>
    <w:rsid w:val="001772BC"/>
    <w:rsid w:val="001772BD"/>
    <w:rsid w:val="0017760A"/>
    <w:rsid w:val="00177B1D"/>
    <w:rsid w:val="0018057A"/>
    <w:rsid w:val="0018074C"/>
    <w:rsid w:val="00180B38"/>
    <w:rsid w:val="00181529"/>
    <w:rsid w:val="00181BCA"/>
    <w:rsid w:val="00182AB1"/>
    <w:rsid w:val="001836A2"/>
    <w:rsid w:val="00183D4D"/>
    <w:rsid w:val="00183F2B"/>
    <w:rsid w:val="0018422E"/>
    <w:rsid w:val="00184BA0"/>
    <w:rsid w:val="00186125"/>
    <w:rsid w:val="00187B16"/>
    <w:rsid w:val="001904A4"/>
    <w:rsid w:val="00190772"/>
    <w:rsid w:val="00190E55"/>
    <w:rsid w:val="00190F75"/>
    <w:rsid w:val="00192530"/>
    <w:rsid w:val="00192677"/>
    <w:rsid w:val="00192807"/>
    <w:rsid w:val="00192928"/>
    <w:rsid w:val="00192C83"/>
    <w:rsid w:val="0019301F"/>
    <w:rsid w:val="00194370"/>
    <w:rsid w:val="00194489"/>
    <w:rsid w:val="0019494D"/>
    <w:rsid w:val="00194CAF"/>
    <w:rsid w:val="00194F60"/>
    <w:rsid w:val="00194F86"/>
    <w:rsid w:val="00196105"/>
    <w:rsid w:val="001968F8"/>
    <w:rsid w:val="00197181"/>
    <w:rsid w:val="001974D8"/>
    <w:rsid w:val="0019755B"/>
    <w:rsid w:val="001977D9"/>
    <w:rsid w:val="00197811"/>
    <w:rsid w:val="001A0718"/>
    <w:rsid w:val="001A0914"/>
    <w:rsid w:val="001A179A"/>
    <w:rsid w:val="001A194E"/>
    <w:rsid w:val="001A1A53"/>
    <w:rsid w:val="001A2FCA"/>
    <w:rsid w:val="001A33C8"/>
    <w:rsid w:val="001A4716"/>
    <w:rsid w:val="001A5636"/>
    <w:rsid w:val="001A75FC"/>
    <w:rsid w:val="001A7605"/>
    <w:rsid w:val="001A775A"/>
    <w:rsid w:val="001A7F57"/>
    <w:rsid w:val="001B0507"/>
    <w:rsid w:val="001B0E33"/>
    <w:rsid w:val="001B118B"/>
    <w:rsid w:val="001B11BF"/>
    <w:rsid w:val="001B17EF"/>
    <w:rsid w:val="001B2104"/>
    <w:rsid w:val="001B283E"/>
    <w:rsid w:val="001B2EEC"/>
    <w:rsid w:val="001B41F0"/>
    <w:rsid w:val="001B43CF"/>
    <w:rsid w:val="001B48F0"/>
    <w:rsid w:val="001B4A45"/>
    <w:rsid w:val="001B5B71"/>
    <w:rsid w:val="001B672E"/>
    <w:rsid w:val="001B6CE2"/>
    <w:rsid w:val="001C0252"/>
    <w:rsid w:val="001C047B"/>
    <w:rsid w:val="001C092F"/>
    <w:rsid w:val="001C09B9"/>
    <w:rsid w:val="001C0B89"/>
    <w:rsid w:val="001C0B8B"/>
    <w:rsid w:val="001C0E7C"/>
    <w:rsid w:val="001C1332"/>
    <w:rsid w:val="001C154E"/>
    <w:rsid w:val="001C1E19"/>
    <w:rsid w:val="001C2026"/>
    <w:rsid w:val="001C28C4"/>
    <w:rsid w:val="001C47CE"/>
    <w:rsid w:val="001C52B9"/>
    <w:rsid w:val="001C5E5E"/>
    <w:rsid w:val="001C609F"/>
    <w:rsid w:val="001C66E0"/>
    <w:rsid w:val="001C6BC0"/>
    <w:rsid w:val="001C6C70"/>
    <w:rsid w:val="001C710D"/>
    <w:rsid w:val="001C72DA"/>
    <w:rsid w:val="001D10AE"/>
    <w:rsid w:val="001D1B04"/>
    <w:rsid w:val="001D1CE0"/>
    <w:rsid w:val="001D2E1D"/>
    <w:rsid w:val="001D3059"/>
    <w:rsid w:val="001D319E"/>
    <w:rsid w:val="001D35E8"/>
    <w:rsid w:val="001D3F7D"/>
    <w:rsid w:val="001D5278"/>
    <w:rsid w:val="001D54B3"/>
    <w:rsid w:val="001D5829"/>
    <w:rsid w:val="001D599D"/>
    <w:rsid w:val="001D6121"/>
    <w:rsid w:val="001D6952"/>
    <w:rsid w:val="001D6E21"/>
    <w:rsid w:val="001D71A9"/>
    <w:rsid w:val="001D79A4"/>
    <w:rsid w:val="001D7A8F"/>
    <w:rsid w:val="001D7D62"/>
    <w:rsid w:val="001D7E18"/>
    <w:rsid w:val="001D7EDE"/>
    <w:rsid w:val="001E08CB"/>
    <w:rsid w:val="001E0A4F"/>
    <w:rsid w:val="001E0B47"/>
    <w:rsid w:val="001E0EC7"/>
    <w:rsid w:val="001E17D8"/>
    <w:rsid w:val="001E184D"/>
    <w:rsid w:val="001E1A65"/>
    <w:rsid w:val="001E21BC"/>
    <w:rsid w:val="001E23F8"/>
    <w:rsid w:val="001E258A"/>
    <w:rsid w:val="001E2B68"/>
    <w:rsid w:val="001E3257"/>
    <w:rsid w:val="001E3384"/>
    <w:rsid w:val="001E338E"/>
    <w:rsid w:val="001E3E99"/>
    <w:rsid w:val="001E4BE6"/>
    <w:rsid w:val="001E56DB"/>
    <w:rsid w:val="001E58D0"/>
    <w:rsid w:val="001E5B06"/>
    <w:rsid w:val="001E623D"/>
    <w:rsid w:val="001E62FB"/>
    <w:rsid w:val="001E6D5D"/>
    <w:rsid w:val="001E6E3C"/>
    <w:rsid w:val="001E761E"/>
    <w:rsid w:val="001E76A5"/>
    <w:rsid w:val="001F0141"/>
    <w:rsid w:val="001F0A27"/>
    <w:rsid w:val="001F0E83"/>
    <w:rsid w:val="001F0F24"/>
    <w:rsid w:val="001F0F54"/>
    <w:rsid w:val="001F2135"/>
    <w:rsid w:val="001F25FE"/>
    <w:rsid w:val="001F290C"/>
    <w:rsid w:val="001F335F"/>
    <w:rsid w:val="001F33BD"/>
    <w:rsid w:val="001F33EC"/>
    <w:rsid w:val="001F4EBC"/>
    <w:rsid w:val="001F536A"/>
    <w:rsid w:val="001F575B"/>
    <w:rsid w:val="001F5ED0"/>
    <w:rsid w:val="001F5EE8"/>
    <w:rsid w:val="001F61BB"/>
    <w:rsid w:val="001F64A8"/>
    <w:rsid w:val="001F64F6"/>
    <w:rsid w:val="001F6641"/>
    <w:rsid w:val="001F6F4E"/>
    <w:rsid w:val="001F79B9"/>
    <w:rsid w:val="0020001B"/>
    <w:rsid w:val="002006D2"/>
    <w:rsid w:val="00200940"/>
    <w:rsid w:val="002010FB"/>
    <w:rsid w:val="0020164B"/>
    <w:rsid w:val="00201F0E"/>
    <w:rsid w:val="00202604"/>
    <w:rsid w:val="00202689"/>
    <w:rsid w:val="002031F2"/>
    <w:rsid w:val="00203828"/>
    <w:rsid w:val="00203E80"/>
    <w:rsid w:val="00204268"/>
    <w:rsid w:val="00204B76"/>
    <w:rsid w:val="002054E8"/>
    <w:rsid w:val="002058C9"/>
    <w:rsid w:val="00205B03"/>
    <w:rsid w:val="00205CA2"/>
    <w:rsid w:val="002063A7"/>
    <w:rsid w:val="0020693E"/>
    <w:rsid w:val="00206C44"/>
    <w:rsid w:val="00206F4C"/>
    <w:rsid w:val="002075DD"/>
    <w:rsid w:val="0020780F"/>
    <w:rsid w:val="00207978"/>
    <w:rsid w:val="00210121"/>
    <w:rsid w:val="00210125"/>
    <w:rsid w:val="00210489"/>
    <w:rsid w:val="00210590"/>
    <w:rsid w:val="00210F79"/>
    <w:rsid w:val="00211E22"/>
    <w:rsid w:val="00211FB5"/>
    <w:rsid w:val="00212090"/>
    <w:rsid w:val="002120D7"/>
    <w:rsid w:val="002126A6"/>
    <w:rsid w:val="00212AAC"/>
    <w:rsid w:val="00213CF6"/>
    <w:rsid w:val="00214072"/>
    <w:rsid w:val="00214587"/>
    <w:rsid w:val="00214D1C"/>
    <w:rsid w:val="00214D42"/>
    <w:rsid w:val="00215C9E"/>
    <w:rsid w:val="002164DA"/>
    <w:rsid w:val="00216987"/>
    <w:rsid w:val="002170BD"/>
    <w:rsid w:val="002179EF"/>
    <w:rsid w:val="002202F1"/>
    <w:rsid w:val="0022030A"/>
    <w:rsid w:val="00220CA5"/>
    <w:rsid w:val="00220D7B"/>
    <w:rsid w:val="0022135C"/>
    <w:rsid w:val="0022181C"/>
    <w:rsid w:val="00221BEB"/>
    <w:rsid w:val="00221E9D"/>
    <w:rsid w:val="002221FB"/>
    <w:rsid w:val="0022259B"/>
    <w:rsid w:val="00222AD0"/>
    <w:rsid w:val="00222EEA"/>
    <w:rsid w:val="002230CD"/>
    <w:rsid w:val="00223167"/>
    <w:rsid w:val="002235CA"/>
    <w:rsid w:val="00223738"/>
    <w:rsid w:val="00223A3A"/>
    <w:rsid w:val="00223CAE"/>
    <w:rsid w:val="00223E9B"/>
    <w:rsid w:val="00224733"/>
    <w:rsid w:val="00224F32"/>
    <w:rsid w:val="00225684"/>
    <w:rsid w:val="00225F29"/>
    <w:rsid w:val="00226BA7"/>
    <w:rsid w:val="00226CD4"/>
    <w:rsid w:val="00226D60"/>
    <w:rsid w:val="00227611"/>
    <w:rsid w:val="00227859"/>
    <w:rsid w:val="00227B9C"/>
    <w:rsid w:val="00230790"/>
    <w:rsid w:val="00230D09"/>
    <w:rsid w:val="00230DDA"/>
    <w:rsid w:val="0023116D"/>
    <w:rsid w:val="00231788"/>
    <w:rsid w:val="002320FD"/>
    <w:rsid w:val="00232942"/>
    <w:rsid w:val="00233420"/>
    <w:rsid w:val="00233548"/>
    <w:rsid w:val="002335D3"/>
    <w:rsid w:val="0023368B"/>
    <w:rsid w:val="00233DC7"/>
    <w:rsid w:val="00234806"/>
    <w:rsid w:val="00234E53"/>
    <w:rsid w:val="00235C51"/>
    <w:rsid w:val="002360BF"/>
    <w:rsid w:val="0023624B"/>
    <w:rsid w:val="002362A2"/>
    <w:rsid w:val="00237349"/>
    <w:rsid w:val="00237F6C"/>
    <w:rsid w:val="002405E2"/>
    <w:rsid w:val="00240FAA"/>
    <w:rsid w:val="00241169"/>
    <w:rsid w:val="0024122F"/>
    <w:rsid w:val="00241DDA"/>
    <w:rsid w:val="002420EB"/>
    <w:rsid w:val="00242B36"/>
    <w:rsid w:val="00242F99"/>
    <w:rsid w:val="00243226"/>
    <w:rsid w:val="00243600"/>
    <w:rsid w:val="00243A8B"/>
    <w:rsid w:val="00243DBC"/>
    <w:rsid w:val="002440D1"/>
    <w:rsid w:val="00244203"/>
    <w:rsid w:val="002442BA"/>
    <w:rsid w:val="002445DE"/>
    <w:rsid w:val="0024486C"/>
    <w:rsid w:val="00244AC0"/>
    <w:rsid w:val="00244AF6"/>
    <w:rsid w:val="00244B71"/>
    <w:rsid w:val="002452EB"/>
    <w:rsid w:val="00246B89"/>
    <w:rsid w:val="00246F12"/>
    <w:rsid w:val="00247309"/>
    <w:rsid w:val="00247F66"/>
    <w:rsid w:val="0025000D"/>
    <w:rsid w:val="0025003A"/>
    <w:rsid w:val="0025007F"/>
    <w:rsid w:val="002501D8"/>
    <w:rsid w:val="0025035C"/>
    <w:rsid w:val="00250828"/>
    <w:rsid w:val="00250DC3"/>
    <w:rsid w:val="00250ED2"/>
    <w:rsid w:val="00250FA1"/>
    <w:rsid w:val="002519BD"/>
    <w:rsid w:val="002519CC"/>
    <w:rsid w:val="00251BAD"/>
    <w:rsid w:val="00251E5E"/>
    <w:rsid w:val="0025298D"/>
    <w:rsid w:val="00252C71"/>
    <w:rsid w:val="002531E4"/>
    <w:rsid w:val="0025327E"/>
    <w:rsid w:val="0025411E"/>
    <w:rsid w:val="00254DBE"/>
    <w:rsid w:val="00254E46"/>
    <w:rsid w:val="0025596C"/>
    <w:rsid w:val="002567E1"/>
    <w:rsid w:val="00256D8F"/>
    <w:rsid w:val="002573A8"/>
    <w:rsid w:val="0025780A"/>
    <w:rsid w:val="00260608"/>
    <w:rsid w:val="00260A33"/>
    <w:rsid w:val="002612C8"/>
    <w:rsid w:val="002613FC"/>
    <w:rsid w:val="0026168B"/>
    <w:rsid w:val="00261AAB"/>
    <w:rsid w:val="0026231B"/>
    <w:rsid w:val="0026274B"/>
    <w:rsid w:val="0026296F"/>
    <w:rsid w:val="0026370A"/>
    <w:rsid w:val="0026390F"/>
    <w:rsid w:val="00263A0C"/>
    <w:rsid w:val="0026556C"/>
    <w:rsid w:val="00266695"/>
    <w:rsid w:val="00266A6E"/>
    <w:rsid w:val="00266C46"/>
    <w:rsid w:val="00267CAA"/>
    <w:rsid w:val="0027081E"/>
    <w:rsid w:val="0027270D"/>
    <w:rsid w:val="002727BC"/>
    <w:rsid w:val="00272CD0"/>
    <w:rsid w:val="0027309C"/>
    <w:rsid w:val="00273358"/>
    <w:rsid w:val="00273CF4"/>
    <w:rsid w:val="0027488C"/>
    <w:rsid w:val="00275AE2"/>
    <w:rsid w:val="00275E46"/>
    <w:rsid w:val="002766EE"/>
    <w:rsid w:val="00276759"/>
    <w:rsid w:val="00276F9A"/>
    <w:rsid w:val="00277066"/>
    <w:rsid w:val="00277255"/>
    <w:rsid w:val="00277483"/>
    <w:rsid w:val="00280063"/>
    <w:rsid w:val="0028018B"/>
    <w:rsid w:val="00280CA4"/>
    <w:rsid w:val="00281081"/>
    <w:rsid w:val="00281637"/>
    <w:rsid w:val="00281E5E"/>
    <w:rsid w:val="00281F10"/>
    <w:rsid w:val="00282010"/>
    <w:rsid w:val="00282BD4"/>
    <w:rsid w:val="00282FDC"/>
    <w:rsid w:val="00283160"/>
    <w:rsid w:val="002836E5"/>
    <w:rsid w:val="00283C5D"/>
    <w:rsid w:val="002840EC"/>
    <w:rsid w:val="00285387"/>
    <w:rsid w:val="002853E6"/>
    <w:rsid w:val="00285441"/>
    <w:rsid w:val="0028575B"/>
    <w:rsid w:val="00285A26"/>
    <w:rsid w:val="00285B5F"/>
    <w:rsid w:val="002860A3"/>
    <w:rsid w:val="0028662B"/>
    <w:rsid w:val="002867EB"/>
    <w:rsid w:val="00286E76"/>
    <w:rsid w:val="00287388"/>
    <w:rsid w:val="002876EE"/>
    <w:rsid w:val="00287EED"/>
    <w:rsid w:val="00287FFA"/>
    <w:rsid w:val="00291CF9"/>
    <w:rsid w:val="00291EAB"/>
    <w:rsid w:val="002935EC"/>
    <w:rsid w:val="00293F45"/>
    <w:rsid w:val="002941DD"/>
    <w:rsid w:val="002942A7"/>
    <w:rsid w:val="00294418"/>
    <w:rsid w:val="0029465D"/>
    <w:rsid w:val="0029470C"/>
    <w:rsid w:val="00294959"/>
    <w:rsid w:val="00294B85"/>
    <w:rsid w:val="0029575E"/>
    <w:rsid w:val="00295C5C"/>
    <w:rsid w:val="00295ED2"/>
    <w:rsid w:val="00296C89"/>
    <w:rsid w:val="002977F4"/>
    <w:rsid w:val="00297F18"/>
    <w:rsid w:val="002A021B"/>
    <w:rsid w:val="002A0868"/>
    <w:rsid w:val="002A0DCF"/>
    <w:rsid w:val="002A1863"/>
    <w:rsid w:val="002A1E68"/>
    <w:rsid w:val="002A2086"/>
    <w:rsid w:val="002A20A8"/>
    <w:rsid w:val="002A251B"/>
    <w:rsid w:val="002A28CD"/>
    <w:rsid w:val="002A2927"/>
    <w:rsid w:val="002A2B60"/>
    <w:rsid w:val="002A2DED"/>
    <w:rsid w:val="002A3E80"/>
    <w:rsid w:val="002A4F34"/>
    <w:rsid w:val="002A51BA"/>
    <w:rsid w:val="002A5318"/>
    <w:rsid w:val="002A5895"/>
    <w:rsid w:val="002A5B38"/>
    <w:rsid w:val="002A66D9"/>
    <w:rsid w:val="002A6919"/>
    <w:rsid w:val="002A6B70"/>
    <w:rsid w:val="002A6CEE"/>
    <w:rsid w:val="002A6E82"/>
    <w:rsid w:val="002A74A4"/>
    <w:rsid w:val="002B0337"/>
    <w:rsid w:val="002B037D"/>
    <w:rsid w:val="002B0458"/>
    <w:rsid w:val="002B06D1"/>
    <w:rsid w:val="002B071A"/>
    <w:rsid w:val="002B0C6D"/>
    <w:rsid w:val="002B0D69"/>
    <w:rsid w:val="002B0D7C"/>
    <w:rsid w:val="002B0D9E"/>
    <w:rsid w:val="002B12A4"/>
    <w:rsid w:val="002B12F6"/>
    <w:rsid w:val="002B1806"/>
    <w:rsid w:val="002B2183"/>
    <w:rsid w:val="002B24BE"/>
    <w:rsid w:val="002B2508"/>
    <w:rsid w:val="002B2D05"/>
    <w:rsid w:val="002B356F"/>
    <w:rsid w:val="002B3E86"/>
    <w:rsid w:val="002B45B8"/>
    <w:rsid w:val="002B4B54"/>
    <w:rsid w:val="002B4C5A"/>
    <w:rsid w:val="002B546A"/>
    <w:rsid w:val="002B5DEB"/>
    <w:rsid w:val="002B5E1F"/>
    <w:rsid w:val="002B61E9"/>
    <w:rsid w:val="002B6501"/>
    <w:rsid w:val="002B6923"/>
    <w:rsid w:val="002B6CC6"/>
    <w:rsid w:val="002B6FBE"/>
    <w:rsid w:val="002B74AB"/>
    <w:rsid w:val="002B79CD"/>
    <w:rsid w:val="002C0718"/>
    <w:rsid w:val="002C151C"/>
    <w:rsid w:val="002C1676"/>
    <w:rsid w:val="002C1902"/>
    <w:rsid w:val="002C21FE"/>
    <w:rsid w:val="002C2521"/>
    <w:rsid w:val="002C2F41"/>
    <w:rsid w:val="002C36B6"/>
    <w:rsid w:val="002C3F92"/>
    <w:rsid w:val="002C4449"/>
    <w:rsid w:val="002C4556"/>
    <w:rsid w:val="002C4D06"/>
    <w:rsid w:val="002C4FCB"/>
    <w:rsid w:val="002C503D"/>
    <w:rsid w:val="002C5254"/>
    <w:rsid w:val="002C5495"/>
    <w:rsid w:val="002C585D"/>
    <w:rsid w:val="002C5AF2"/>
    <w:rsid w:val="002C5CC4"/>
    <w:rsid w:val="002C630A"/>
    <w:rsid w:val="002C6803"/>
    <w:rsid w:val="002C69F4"/>
    <w:rsid w:val="002C6BDD"/>
    <w:rsid w:val="002D0115"/>
    <w:rsid w:val="002D0556"/>
    <w:rsid w:val="002D1F41"/>
    <w:rsid w:val="002D20AF"/>
    <w:rsid w:val="002D242D"/>
    <w:rsid w:val="002D24E5"/>
    <w:rsid w:val="002D2544"/>
    <w:rsid w:val="002D27E3"/>
    <w:rsid w:val="002D3642"/>
    <w:rsid w:val="002D3675"/>
    <w:rsid w:val="002D3C33"/>
    <w:rsid w:val="002D4110"/>
    <w:rsid w:val="002D43CA"/>
    <w:rsid w:val="002D45F2"/>
    <w:rsid w:val="002D5268"/>
    <w:rsid w:val="002D52F9"/>
    <w:rsid w:val="002D5C86"/>
    <w:rsid w:val="002D6C29"/>
    <w:rsid w:val="002D76E8"/>
    <w:rsid w:val="002D7B92"/>
    <w:rsid w:val="002E0081"/>
    <w:rsid w:val="002E12D4"/>
    <w:rsid w:val="002E1447"/>
    <w:rsid w:val="002E18FD"/>
    <w:rsid w:val="002E1AC2"/>
    <w:rsid w:val="002E1F6F"/>
    <w:rsid w:val="002E2221"/>
    <w:rsid w:val="002E282E"/>
    <w:rsid w:val="002E3AB8"/>
    <w:rsid w:val="002E416A"/>
    <w:rsid w:val="002E4C5F"/>
    <w:rsid w:val="002E5128"/>
    <w:rsid w:val="002E52C9"/>
    <w:rsid w:val="002E57DD"/>
    <w:rsid w:val="002E712B"/>
    <w:rsid w:val="002E7B56"/>
    <w:rsid w:val="002F0274"/>
    <w:rsid w:val="002F04B6"/>
    <w:rsid w:val="002F1261"/>
    <w:rsid w:val="002F1672"/>
    <w:rsid w:val="002F16CD"/>
    <w:rsid w:val="002F2709"/>
    <w:rsid w:val="002F2830"/>
    <w:rsid w:val="002F46DA"/>
    <w:rsid w:val="002F4B08"/>
    <w:rsid w:val="002F4C76"/>
    <w:rsid w:val="002F4D51"/>
    <w:rsid w:val="002F4F86"/>
    <w:rsid w:val="002F5366"/>
    <w:rsid w:val="002F544B"/>
    <w:rsid w:val="002F5B1C"/>
    <w:rsid w:val="002F5B93"/>
    <w:rsid w:val="002F615B"/>
    <w:rsid w:val="002F64EB"/>
    <w:rsid w:val="002F6808"/>
    <w:rsid w:val="002F6BA9"/>
    <w:rsid w:val="002F7669"/>
    <w:rsid w:val="002F7EF7"/>
    <w:rsid w:val="0030002E"/>
    <w:rsid w:val="00300B68"/>
    <w:rsid w:val="00301651"/>
    <w:rsid w:val="00301F59"/>
    <w:rsid w:val="00301FAA"/>
    <w:rsid w:val="003025BF"/>
    <w:rsid w:val="00302892"/>
    <w:rsid w:val="00302B5A"/>
    <w:rsid w:val="0030316C"/>
    <w:rsid w:val="003035E3"/>
    <w:rsid w:val="003050C0"/>
    <w:rsid w:val="00305B6C"/>
    <w:rsid w:val="00305CDB"/>
    <w:rsid w:val="00305EA9"/>
    <w:rsid w:val="003060EA"/>
    <w:rsid w:val="003067B6"/>
    <w:rsid w:val="0030709F"/>
    <w:rsid w:val="00307E31"/>
    <w:rsid w:val="0031075C"/>
    <w:rsid w:val="00310EE2"/>
    <w:rsid w:val="003115DD"/>
    <w:rsid w:val="00312756"/>
    <w:rsid w:val="00312C03"/>
    <w:rsid w:val="00313427"/>
    <w:rsid w:val="0031370C"/>
    <w:rsid w:val="003140B3"/>
    <w:rsid w:val="00314400"/>
    <w:rsid w:val="00314520"/>
    <w:rsid w:val="003145A3"/>
    <w:rsid w:val="00314B3E"/>
    <w:rsid w:val="003159F2"/>
    <w:rsid w:val="00315AB5"/>
    <w:rsid w:val="00315BCD"/>
    <w:rsid w:val="00316149"/>
    <w:rsid w:val="0031619E"/>
    <w:rsid w:val="003169BE"/>
    <w:rsid w:val="00316E73"/>
    <w:rsid w:val="00317330"/>
    <w:rsid w:val="00317DDC"/>
    <w:rsid w:val="00317E58"/>
    <w:rsid w:val="0032008E"/>
    <w:rsid w:val="00320369"/>
    <w:rsid w:val="003208C0"/>
    <w:rsid w:val="003208F9"/>
    <w:rsid w:val="00320BBA"/>
    <w:rsid w:val="0032174D"/>
    <w:rsid w:val="00321884"/>
    <w:rsid w:val="00321B90"/>
    <w:rsid w:val="00321C3B"/>
    <w:rsid w:val="00322A34"/>
    <w:rsid w:val="00323754"/>
    <w:rsid w:val="0032395E"/>
    <w:rsid w:val="00324506"/>
    <w:rsid w:val="00324822"/>
    <w:rsid w:val="00324A61"/>
    <w:rsid w:val="00324ED9"/>
    <w:rsid w:val="003255FB"/>
    <w:rsid w:val="00325915"/>
    <w:rsid w:val="00326BA0"/>
    <w:rsid w:val="00326CBB"/>
    <w:rsid w:val="0032777D"/>
    <w:rsid w:val="00327CB1"/>
    <w:rsid w:val="00327CD3"/>
    <w:rsid w:val="00327ECE"/>
    <w:rsid w:val="00330778"/>
    <w:rsid w:val="003309AB"/>
    <w:rsid w:val="00330A57"/>
    <w:rsid w:val="00330F77"/>
    <w:rsid w:val="00331235"/>
    <w:rsid w:val="003325D6"/>
    <w:rsid w:val="00332644"/>
    <w:rsid w:val="00332BCF"/>
    <w:rsid w:val="00333185"/>
    <w:rsid w:val="00333D67"/>
    <w:rsid w:val="00333EBF"/>
    <w:rsid w:val="00334AC2"/>
    <w:rsid w:val="0033634D"/>
    <w:rsid w:val="00337274"/>
    <w:rsid w:val="00337586"/>
    <w:rsid w:val="0034035D"/>
    <w:rsid w:val="00340A80"/>
    <w:rsid w:val="00340C45"/>
    <w:rsid w:val="00341239"/>
    <w:rsid w:val="00342067"/>
    <w:rsid w:val="00342140"/>
    <w:rsid w:val="00342304"/>
    <w:rsid w:val="003424E5"/>
    <w:rsid w:val="003429B9"/>
    <w:rsid w:val="00342BE6"/>
    <w:rsid w:val="00342E25"/>
    <w:rsid w:val="00343030"/>
    <w:rsid w:val="003432E9"/>
    <w:rsid w:val="00343554"/>
    <w:rsid w:val="00344781"/>
    <w:rsid w:val="00344801"/>
    <w:rsid w:val="0034485D"/>
    <w:rsid w:val="00344DD4"/>
    <w:rsid w:val="003458AD"/>
    <w:rsid w:val="00345A28"/>
    <w:rsid w:val="00346AF8"/>
    <w:rsid w:val="003470AD"/>
    <w:rsid w:val="00347530"/>
    <w:rsid w:val="003478FB"/>
    <w:rsid w:val="00347CA5"/>
    <w:rsid w:val="00351E79"/>
    <w:rsid w:val="0035219A"/>
    <w:rsid w:val="003527D7"/>
    <w:rsid w:val="00353134"/>
    <w:rsid w:val="00353682"/>
    <w:rsid w:val="0035373D"/>
    <w:rsid w:val="00353CA9"/>
    <w:rsid w:val="003541DF"/>
    <w:rsid w:val="00354397"/>
    <w:rsid w:val="0035468B"/>
    <w:rsid w:val="00354941"/>
    <w:rsid w:val="00354CF2"/>
    <w:rsid w:val="00354D72"/>
    <w:rsid w:val="00355A05"/>
    <w:rsid w:val="00355DCB"/>
    <w:rsid w:val="003562C2"/>
    <w:rsid w:val="003567EC"/>
    <w:rsid w:val="00356E2C"/>
    <w:rsid w:val="003571B4"/>
    <w:rsid w:val="00357215"/>
    <w:rsid w:val="00357A11"/>
    <w:rsid w:val="00357AD0"/>
    <w:rsid w:val="00361303"/>
    <w:rsid w:val="003615DF"/>
    <w:rsid w:val="00361FB0"/>
    <w:rsid w:val="00361FC0"/>
    <w:rsid w:val="003620F0"/>
    <w:rsid w:val="0036218C"/>
    <w:rsid w:val="00363361"/>
    <w:rsid w:val="0036343A"/>
    <w:rsid w:val="003638F8"/>
    <w:rsid w:val="00363EF0"/>
    <w:rsid w:val="003641F3"/>
    <w:rsid w:val="003644B3"/>
    <w:rsid w:val="00364F4C"/>
    <w:rsid w:val="003653D9"/>
    <w:rsid w:val="00365441"/>
    <w:rsid w:val="00365A19"/>
    <w:rsid w:val="003664E1"/>
    <w:rsid w:val="00366721"/>
    <w:rsid w:val="003669AF"/>
    <w:rsid w:val="00367CC8"/>
    <w:rsid w:val="00370193"/>
    <w:rsid w:val="00370BB1"/>
    <w:rsid w:val="00370D65"/>
    <w:rsid w:val="00370FCD"/>
    <w:rsid w:val="00371A81"/>
    <w:rsid w:val="0037221F"/>
    <w:rsid w:val="003726C8"/>
    <w:rsid w:val="00372BFD"/>
    <w:rsid w:val="00372DEA"/>
    <w:rsid w:val="00372F9C"/>
    <w:rsid w:val="00373340"/>
    <w:rsid w:val="00373510"/>
    <w:rsid w:val="00373514"/>
    <w:rsid w:val="0037406D"/>
    <w:rsid w:val="0037447A"/>
    <w:rsid w:val="003758D2"/>
    <w:rsid w:val="00375D37"/>
    <w:rsid w:val="00375FEC"/>
    <w:rsid w:val="00376254"/>
    <w:rsid w:val="00376605"/>
    <w:rsid w:val="00377447"/>
    <w:rsid w:val="003779DB"/>
    <w:rsid w:val="00377FE9"/>
    <w:rsid w:val="003800B2"/>
    <w:rsid w:val="0038012D"/>
    <w:rsid w:val="0038032D"/>
    <w:rsid w:val="00380337"/>
    <w:rsid w:val="00380726"/>
    <w:rsid w:val="003808FC"/>
    <w:rsid w:val="00380E3E"/>
    <w:rsid w:val="00381A19"/>
    <w:rsid w:val="003820B9"/>
    <w:rsid w:val="003822CF"/>
    <w:rsid w:val="00382939"/>
    <w:rsid w:val="00382A78"/>
    <w:rsid w:val="00382C54"/>
    <w:rsid w:val="003835FA"/>
    <w:rsid w:val="00383778"/>
    <w:rsid w:val="003855DE"/>
    <w:rsid w:val="00385905"/>
    <w:rsid w:val="00386DEB"/>
    <w:rsid w:val="0038733C"/>
    <w:rsid w:val="003875A7"/>
    <w:rsid w:val="00390083"/>
    <w:rsid w:val="00390A49"/>
    <w:rsid w:val="00390A72"/>
    <w:rsid w:val="00391322"/>
    <w:rsid w:val="00391DD4"/>
    <w:rsid w:val="0039212E"/>
    <w:rsid w:val="003928FD"/>
    <w:rsid w:val="00392EBD"/>
    <w:rsid w:val="00393640"/>
    <w:rsid w:val="00393D18"/>
    <w:rsid w:val="00393DB6"/>
    <w:rsid w:val="00393EE1"/>
    <w:rsid w:val="00393EF6"/>
    <w:rsid w:val="00393F33"/>
    <w:rsid w:val="003941D4"/>
    <w:rsid w:val="00394A14"/>
    <w:rsid w:val="0039507A"/>
    <w:rsid w:val="00395385"/>
    <w:rsid w:val="0039639A"/>
    <w:rsid w:val="003970B2"/>
    <w:rsid w:val="003A0729"/>
    <w:rsid w:val="003A09A3"/>
    <w:rsid w:val="003A0EA8"/>
    <w:rsid w:val="003A1A64"/>
    <w:rsid w:val="003A2225"/>
    <w:rsid w:val="003A223A"/>
    <w:rsid w:val="003A2835"/>
    <w:rsid w:val="003A3264"/>
    <w:rsid w:val="003A35A1"/>
    <w:rsid w:val="003A3868"/>
    <w:rsid w:val="003A4ABF"/>
    <w:rsid w:val="003A4CF7"/>
    <w:rsid w:val="003A4FB5"/>
    <w:rsid w:val="003A503E"/>
    <w:rsid w:val="003A5416"/>
    <w:rsid w:val="003A541D"/>
    <w:rsid w:val="003A6D81"/>
    <w:rsid w:val="003A7343"/>
    <w:rsid w:val="003A7367"/>
    <w:rsid w:val="003A764F"/>
    <w:rsid w:val="003B012D"/>
    <w:rsid w:val="003B0AA7"/>
    <w:rsid w:val="003B0FA4"/>
    <w:rsid w:val="003B1362"/>
    <w:rsid w:val="003B2B6D"/>
    <w:rsid w:val="003B3422"/>
    <w:rsid w:val="003B40D3"/>
    <w:rsid w:val="003B4713"/>
    <w:rsid w:val="003B53C0"/>
    <w:rsid w:val="003B5890"/>
    <w:rsid w:val="003B5AC7"/>
    <w:rsid w:val="003B5CD6"/>
    <w:rsid w:val="003B5F9E"/>
    <w:rsid w:val="003B63C5"/>
    <w:rsid w:val="003B6B2F"/>
    <w:rsid w:val="003B6C02"/>
    <w:rsid w:val="003C016C"/>
    <w:rsid w:val="003C0322"/>
    <w:rsid w:val="003C0B25"/>
    <w:rsid w:val="003C2F8E"/>
    <w:rsid w:val="003C3602"/>
    <w:rsid w:val="003C3B15"/>
    <w:rsid w:val="003C3E16"/>
    <w:rsid w:val="003C3E6D"/>
    <w:rsid w:val="003C45C5"/>
    <w:rsid w:val="003C568D"/>
    <w:rsid w:val="003C58F4"/>
    <w:rsid w:val="003C64C0"/>
    <w:rsid w:val="003C6E51"/>
    <w:rsid w:val="003C73C8"/>
    <w:rsid w:val="003D0404"/>
    <w:rsid w:val="003D07DF"/>
    <w:rsid w:val="003D0855"/>
    <w:rsid w:val="003D0906"/>
    <w:rsid w:val="003D0B5E"/>
    <w:rsid w:val="003D12C2"/>
    <w:rsid w:val="003D1507"/>
    <w:rsid w:val="003D1B10"/>
    <w:rsid w:val="003D2152"/>
    <w:rsid w:val="003D22C8"/>
    <w:rsid w:val="003D272A"/>
    <w:rsid w:val="003D2A30"/>
    <w:rsid w:val="003D2D2C"/>
    <w:rsid w:val="003D305F"/>
    <w:rsid w:val="003D38D7"/>
    <w:rsid w:val="003D40C7"/>
    <w:rsid w:val="003D44A3"/>
    <w:rsid w:val="003D4809"/>
    <w:rsid w:val="003D4CD5"/>
    <w:rsid w:val="003D54CA"/>
    <w:rsid w:val="003D55B4"/>
    <w:rsid w:val="003D55F3"/>
    <w:rsid w:val="003D5A15"/>
    <w:rsid w:val="003D605B"/>
    <w:rsid w:val="003D61AF"/>
    <w:rsid w:val="003D6469"/>
    <w:rsid w:val="003D6ACA"/>
    <w:rsid w:val="003E0D01"/>
    <w:rsid w:val="003E18CD"/>
    <w:rsid w:val="003E1FE0"/>
    <w:rsid w:val="003E21BD"/>
    <w:rsid w:val="003E26FE"/>
    <w:rsid w:val="003E3204"/>
    <w:rsid w:val="003E3547"/>
    <w:rsid w:val="003E3966"/>
    <w:rsid w:val="003E3B38"/>
    <w:rsid w:val="003E3B6B"/>
    <w:rsid w:val="003E430C"/>
    <w:rsid w:val="003E458A"/>
    <w:rsid w:val="003E5A58"/>
    <w:rsid w:val="003E602C"/>
    <w:rsid w:val="003E6036"/>
    <w:rsid w:val="003E6248"/>
    <w:rsid w:val="003E6281"/>
    <w:rsid w:val="003E66FA"/>
    <w:rsid w:val="003E6BA0"/>
    <w:rsid w:val="003E7E26"/>
    <w:rsid w:val="003F0233"/>
    <w:rsid w:val="003F0D40"/>
    <w:rsid w:val="003F14B3"/>
    <w:rsid w:val="003F15C6"/>
    <w:rsid w:val="003F2175"/>
    <w:rsid w:val="003F25AA"/>
    <w:rsid w:val="003F32BD"/>
    <w:rsid w:val="003F3A55"/>
    <w:rsid w:val="003F3FF4"/>
    <w:rsid w:val="003F40D6"/>
    <w:rsid w:val="003F417C"/>
    <w:rsid w:val="003F45E2"/>
    <w:rsid w:val="003F471F"/>
    <w:rsid w:val="003F4812"/>
    <w:rsid w:val="003F4E89"/>
    <w:rsid w:val="003F51C7"/>
    <w:rsid w:val="003F5482"/>
    <w:rsid w:val="003F5720"/>
    <w:rsid w:val="003F5797"/>
    <w:rsid w:val="003F57F1"/>
    <w:rsid w:val="003F631C"/>
    <w:rsid w:val="003F78BC"/>
    <w:rsid w:val="003F7AC6"/>
    <w:rsid w:val="00400F30"/>
    <w:rsid w:val="00401528"/>
    <w:rsid w:val="00401615"/>
    <w:rsid w:val="00401E5E"/>
    <w:rsid w:val="00402C65"/>
    <w:rsid w:val="00402C6D"/>
    <w:rsid w:val="004032F5"/>
    <w:rsid w:val="004033BF"/>
    <w:rsid w:val="004038EC"/>
    <w:rsid w:val="00404569"/>
    <w:rsid w:val="00405083"/>
    <w:rsid w:val="00405988"/>
    <w:rsid w:val="00405D86"/>
    <w:rsid w:val="004069C0"/>
    <w:rsid w:val="004069F0"/>
    <w:rsid w:val="0040726F"/>
    <w:rsid w:val="0040763A"/>
    <w:rsid w:val="00407CB3"/>
    <w:rsid w:val="00407F14"/>
    <w:rsid w:val="004102FB"/>
    <w:rsid w:val="00411BFC"/>
    <w:rsid w:val="00411CC0"/>
    <w:rsid w:val="00411F4B"/>
    <w:rsid w:val="004121F2"/>
    <w:rsid w:val="00412A5C"/>
    <w:rsid w:val="00412C2B"/>
    <w:rsid w:val="00412FAF"/>
    <w:rsid w:val="0041302B"/>
    <w:rsid w:val="00413763"/>
    <w:rsid w:val="0041420D"/>
    <w:rsid w:val="00414AC4"/>
    <w:rsid w:val="004156BC"/>
    <w:rsid w:val="00415C48"/>
    <w:rsid w:val="00416C45"/>
    <w:rsid w:val="00416F8E"/>
    <w:rsid w:val="00417045"/>
    <w:rsid w:val="00417A98"/>
    <w:rsid w:val="00417C0C"/>
    <w:rsid w:val="00420345"/>
    <w:rsid w:val="00420E88"/>
    <w:rsid w:val="00420F2D"/>
    <w:rsid w:val="004226D5"/>
    <w:rsid w:val="00423345"/>
    <w:rsid w:val="0042337B"/>
    <w:rsid w:val="00423BB4"/>
    <w:rsid w:val="0042452A"/>
    <w:rsid w:val="004246F6"/>
    <w:rsid w:val="0042487C"/>
    <w:rsid w:val="004248EE"/>
    <w:rsid w:val="00424CBA"/>
    <w:rsid w:val="0042568A"/>
    <w:rsid w:val="004266D5"/>
    <w:rsid w:val="0042685C"/>
    <w:rsid w:val="00427132"/>
    <w:rsid w:val="004278D6"/>
    <w:rsid w:val="00427DB7"/>
    <w:rsid w:val="004307DE"/>
    <w:rsid w:val="004309C9"/>
    <w:rsid w:val="00432810"/>
    <w:rsid w:val="004328DB"/>
    <w:rsid w:val="00433154"/>
    <w:rsid w:val="004331B2"/>
    <w:rsid w:val="004334AC"/>
    <w:rsid w:val="00433FEE"/>
    <w:rsid w:val="004348B2"/>
    <w:rsid w:val="00435498"/>
    <w:rsid w:val="00435BB0"/>
    <w:rsid w:val="00436290"/>
    <w:rsid w:val="004365A4"/>
    <w:rsid w:val="00436892"/>
    <w:rsid w:val="004377D5"/>
    <w:rsid w:val="00440B72"/>
    <w:rsid w:val="00440C44"/>
    <w:rsid w:val="00441793"/>
    <w:rsid w:val="004418F6"/>
    <w:rsid w:val="00441C03"/>
    <w:rsid w:val="00441FAC"/>
    <w:rsid w:val="0044221D"/>
    <w:rsid w:val="0044248C"/>
    <w:rsid w:val="004424F5"/>
    <w:rsid w:val="0044279A"/>
    <w:rsid w:val="004428CB"/>
    <w:rsid w:val="004430D2"/>
    <w:rsid w:val="00443541"/>
    <w:rsid w:val="0044377E"/>
    <w:rsid w:val="004439D2"/>
    <w:rsid w:val="00443DEB"/>
    <w:rsid w:val="004440B1"/>
    <w:rsid w:val="0044638A"/>
    <w:rsid w:val="00446712"/>
    <w:rsid w:val="00446BED"/>
    <w:rsid w:val="004471BB"/>
    <w:rsid w:val="00447483"/>
    <w:rsid w:val="00447D51"/>
    <w:rsid w:val="00447E76"/>
    <w:rsid w:val="00447FDA"/>
    <w:rsid w:val="0045026D"/>
    <w:rsid w:val="00450EB5"/>
    <w:rsid w:val="004513C4"/>
    <w:rsid w:val="0045192B"/>
    <w:rsid w:val="00451EEC"/>
    <w:rsid w:val="00451F10"/>
    <w:rsid w:val="004520A7"/>
    <w:rsid w:val="004533B6"/>
    <w:rsid w:val="00453D64"/>
    <w:rsid w:val="00454046"/>
    <w:rsid w:val="0045414C"/>
    <w:rsid w:val="004544B7"/>
    <w:rsid w:val="0045463C"/>
    <w:rsid w:val="00454991"/>
    <w:rsid w:val="00454EF4"/>
    <w:rsid w:val="004556BB"/>
    <w:rsid w:val="0045579A"/>
    <w:rsid w:val="004564B3"/>
    <w:rsid w:val="00456655"/>
    <w:rsid w:val="00456ADA"/>
    <w:rsid w:val="00456BDA"/>
    <w:rsid w:val="00456E6D"/>
    <w:rsid w:val="00456F25"/>
    <w:rsid w:val="0045708D"/>
    <w:rsid w:val="00457269"/>
    <w:rsid w:val="00457739"/>
    <w:rsid w:val="004578AD"/>
    <w:rsid w:val="00457C2D"/>
    <w:rsid w:val="004606AC"/>
    <w:rsid w:val="00461209"/>
    <w:rsid w:val="004612A1"/>
    <w:rsid w:val="004615FE"/>
    <w:rsid w:val="00461632"/>
    <w:rsid w:val="00462458"/>
    <w:rsid w:val="00463085"/>
    <w:rsid w:val="00463812"/>
    <w:rsid w:val="00463A85"/>
    <w:rsid w:val="00464DB8"/>
    <w:rsid w:val="004659F7"/>
    <w:rsid w:val="00466F11"/>
    <w:rsid w:val="00467216"/>
    <w:rsid w:val="004707EB"/>
    <w:rsid w:val="00470D15"/>
    <w:rsid w:val="004715EE"/>
    <w:rsid w:val="0047170F"/>
    <w:rsid w:val="00471F84"/>
    <w:rsid w:val="004722F4"/>
    <w:rsid w:val="004723E1"/>
    <w:rsid w:val="00472756"/>
    <w:rsid w:val="0047279B"/>
    <w:rsid w:val="00472BFF"/>
    <w:rsid w:val="00473203"/>
    <w:rsid w:val="00473862"/>
    <w:rsid w:val="00474D74"/>
    <w:rsid w:val="004750D4"/>
    <w:rsid w:val="004752FE"/>
    <w:rsid w:val="004752FF"/>
    <w:rsid w:val="004753EB"/>
    <w:rsid w:val="0047599B"/>
    <w:rsid w:val="00475E20"/>
    <w:rsid w:val="00475FB8"/>
    <w:rsid w:val="00476606"/>
    <w:rsid w:val="00477084"/>
    <w:rsid w:val="00477AEE"/>
    <w:rsid w:val="00477C98"/>
    <w:rsid w:val="00480506"/>
    <w:rsid w:val="00480CC8"/>
    <w:rsid w:val="0048109C"/>
    <w:rsid w:val="004814C3"/>
    <w:rsid w:val="004822F5"/>
    <w:rsid w:val="004828E3"/>
    <w:rsid w:val="00483048"/>
    <w:rsid w:val="00483849"/>
    <w:rsid w:val="0048394D"/>
    <w:rsid w:val="00483F93"/>
    <w:rsid w:val="00484076"/>
    <w:rsid w:val="004841BA"/>
    <w:rsid w:val="00484498"/>
    <w:rsid w:val="004844D5"/>
    <w:rsid w:val="00484B75"/>
    <w:rsid w:val="00485245"/>
    <w:rsid w:val="00485398"/>
    <w:rsid w:val="00485983"/>
    <w:rsid w:val="00485990"/>
    <w:rsid w:val="00485ADA"/>
    <w:rsid w:val="00485DE0"/>
    <w:rsid w:val="00485E0C"/>
    <w:rsid w:val="00486009"/>
    <w:rsid w:val="00486181"/>
    <w:rsid w:val="00486E3C"/>
    <w:rsid w:val="0048724A"/>
    <w:rsid w:val="00487428"/>
    <w:rsid w:val="004876CE"/>
    <w:rsid w:val="00487738"/>
    <w:rsid w:val="004877AF"/>
    <w:rsid w:val="00487E05"/>
    <w:rsid w:val="00487E37"/>
    <w:rsid w:val="00490A9E"/>
    <w:rsid w:val="00490B7F"/>
    <w:rsid w:val="00490F5F"/>
    <w:rsid w:val="00490FD8"/>
    <w:rsid w:val="0049154E"/>
    <w:rsid w:val="0049163C"/>
    <w:rsid w:val="0049187D"/>
    <w:rsid w:val="00491EB0"/>
    <w:rsid w:val="00492BE4"/>
    <w:rsid w:val="00492E2A"/>
    <w:rsid w:val="0049300E"/>
    <w:rsid w:val="00493C96"/>
    <w:rsid w:val="004942AD"/>
    <w:rsid w:val="004942CD"/>
    <w:rsid w:val="004943F6"/>
    <w:rsid w:val="00496174"/>
    <w:rsid w:val="004965AE"/>
    <w:rsid w:val="0049671F"/>
    <w:rsid w:val="004968A0"/>
    <w:rsid w:val="00496F1F"/>
    <w:rsid w:val="004970D1"/>
    <w:rsid w:val="004971D1"/>
    <w:rsid w:val="004A0A5D"/>
    <w:rsid w:val="004A16CF"/>
    <w:rsid w:val="004A1A9D"/>
    <w:rsid w:val="004A1B14"/>
    <w:rsid w:val="004A2A5E"/>
    <w:rsid w:val="004A3093"/>
    <w:rsid w:val="004A3375"/>
    <w:rsid w:val="004A3E5B"/>
    <w:rsid w:val="004A41FE"/>
    <w:rsid w:val="004A461B"/>
    <w:rsid w:val="004A4652"/>
    <w:rsid w:val="004A4BDE"/>
    <w:rsid w:val="004A4BEE"/>
    <w:rsid w:val="004A5D69"/>
    <w:rsid w:val="004A6011"/>
    <w:rsid w:val="004A6970"/>
    <w:rsid w:val="004A6988"/>
    <w:rsid w:val="004A71A8"/>
    <w:rsid w:val="004A77C8"/>
    <w:rsid w:val="004A7A30"/>
    <w:rsid w:val="004A7B04"/>
    <w:rsid w:val="004B02A3"/>
    <w:rsid w:val="004B09BB"/>
    <w:rsid w:val="004B0AA0"/>
    <w:rsid w:val="004B0CB5"/>
    <w:rsid w:val="004B14B2"/>
    <w:rsid w:val="004B17C6"/>
    <w:rsid w:val="004B18AE"/>
    <w:rsid w:val="004B23F2"/>
    <w:rsid w:val="004B26B9"/>
    <w:rsid w:val="004B41AD"/>
    <w:rsid w:val="004B4DEB"/>
    <w:rsid w:val="004B5578"/>
    <w:rsid w:val="004B57BB"/>
    <w:rsid w:val="004B5A04"/>
    <w:rsid w:val="004B5CF1"/>
    <w:rsid w:val="004B6680"/>
    <w:rsid w:val="004B6896"/>
    <w:rsid w:val="004B6DFC"/>
    <w:rsid w:val="004B6F4A"/>
    <w:rsid w:val="004B705A"/>
    <w:rsid w:val="004B706F"/>
    <w:rsid w:val="004B78E4"/>
    <w:rsid w:val="004B795E"/>
    <w:rsid w:val="004B7969"/>
    <w:rsid w:val="004B7A0D"/>
    <w:rsid w:val="004B7A2C"/>
    <w:rsid w:val="004C0017"/>
    <w:rsid w:val="004C0632"/>
    <w:rsid w:val="004C112E"/>
    <w:rsid w:val="004C19B6"/>
    <w:rsid w:val="004C1AD9"/>
    <w:rsid w:val="004C1E5E"/>
    <w:rsid w:val="004C234F"/>
    <w:rsid w:val="004C2352"/>
    <w:rsid w:val="004C299C"/>
    <w:rsid w:val="004C2A68"/>
    <w:rsid w:val="004C2FD7"/>
    <w:rsid w:val="004C36B1"/>
    <w:rsid w:val="004C37D7"/>
    <w:rsid w:val="004C3D79"/>
    <w:rsid w:val="004C5BD9"/>
    <w:rsid w:val="004C68B5"/>
    <w:rsid w:val="004C6D78"/>
    <w:rsid w:val="004C72CB"/>
    <w:rsid w:val="004C736E"/>
    <w:rsid w:val="004C7E14"/>
    <w:rsid w:val="004C7F7A"/>
    <w:rsid w:val="004D0317"/>
    <w:rsid w:val="004D0445"/>
    <w:rsid w:val="004D06B4"/>
    <w:rsid w:val="004D0A3F"/>
    <w:rsid w:val="004D0CB1"/>
    <w:rsid w:val="004D1276"/>
    <w:rsid w:val="004D12BD"/>
    <w:rsid w:val="004D12EF"/>
    <w:rsid w:val="004D18B3"/>
    <w:rsid w:val="004D19F6"/>
    <w:rsid w:val="004D1BA2"/>
    <w:rsid w:val="004D3062"/>
    <w:rsid w:val="004D3274"/>
    <w:rsid w:val="004D33A8"/>
    <w:rsid w:val="004D3ADC"/>
    <w:rsid w:val="004D4061"/>
    <w:rsid w:val="004D46AD"/>
    <w:rsid w:val="004D559B"/>
    <w:rsid w:val="004D5E40"/>
    <w:rsid w:val="004D5F5D"/>
    <w:rsid w:val="004D65E4"/>
    <w:rsid w:val="004D69EF"/>
    <w:rsid w:val="004D6B4A"/>
    <w:rsid w:val="004D6D66"/>
    <w:rsid w:val="004D7191"/>
    <w:rsid w:val="004D71C1"/>
    <w:rsid w:val="004D79F4"/>
    <w:rsid w:val="004D7DE7"/>
    <w:rsid w:val="004E0244"/>
    <w:rsid w:val="004E03CD"/>
    <w:rsid w:val="004E069A"/>
    <w:rsid w:val="004E127B"/>
    <w:rsid w:val="004E15A5"/>
    <w:rsid w:val="004E19EC"/>
    <w:rsid w:val="004E2583"/>
    <w:rsid w:val="004E40E0"/>
    <w:rsid w:val="004E43BF"/>
    <w:rsid w:val="004E4B0B"/>
    <w:rsid w:val="004E4FD9"/>
    <w:rsid w:val="004E5E3E"/>
    <w:rsid w:val="004E5E40"/>
    <w:rsid w:val="004E674C"/>
    <w:rsid w:val="004E691D"/>
    <w:rsid w:val="004E6AFE"/>
    <w:rsid w:val="004E72B8"/>
    <w:rsid w:val="004E73BD"/>
    <w:rsid w:val="004F07E2"/>
    <w:rsid w:val="004F0BDD"/>
    <w:rsid w:val="004F17A9"/>
    <w:rsid w:val="004F2BF1"/>
    <w:rsid w:val="004F2DFC"/>
    <w:rsid w:val="004F30CF"/>
    <w:rsid w:val="004F3518"/>
    <w:rsid w:val="004F3FB7"/>
    <w:rsid w:val="004F7403"/>
    <w:rsid w:val="004F77E5"/>
    <w:rsid w:val="004F790F"/>
    <w:rsid w:val="004F7A1B"/>
    <w:rsid w:val="004F7FFA"/>
    <w:rsid w:val="00500CFD"/>
    <w:rsid w:val="005010E8"/>
    <w:rsid w:val="0050115F"/>
    <w:rsid w:val="005017CE"/>
    <w:rsid w:val="00501B5A"/>
    <w:rsid w:val="00501D19"/>
    <w:rsid w:val="0050250D"/>
    <w:rsid w:val="00502689"/>
    <w:rsid w:val="00502E9D"/>
    <w:rsid w:val="005037BA"/>
    <w:rsid w:val="00503AD9"/>
    <w:rsid w:val="00504887"/>
    <w:rsid w:val="00504B67"/>
    <w:rsid w:val="005056C2"/>
    <w:rsid w:val="005056F1"/>
    <w:rsid w:val="00505B04"/>
    <w:rsid w:val="00506133"/>
    <w:rsid w:val="005065C1"/>
    <w:rsid w:val="00506F3B"/>
    <w:rsid w:val="00506FF1"/>
    <w:rsid w:val="00507191"/>
    <w:rsid w:val="005072EB"/>
    <w:rsid w:val="005073C1"/>
    <w:rsid w:val="0050751F"/>
    <w:rsid w:val="005079AA"/>
    <w:rsid w:val="00507B6C"/>
    <w:rsid w:val="00507CCB"/>
    <w:rsid w:val="005102C2"/>
    <w:rsid w:val="00510F05"/>
    <w:rsid w:val="0051153E"/>
    <w:rsid w:val="005117DD"/>
    <w:rsid w:val="0051191D"/>
    <w:rsid w:val="00511C5B"/>
    <w:rsid w:val="00511D8C"/>
    <w:rsid w:val="0051218E"/>
    <w:rsid w:val="00512591"/>
    <w:rsid w:val="00513294"/>
    <w:rsid w:val="00513779"/>
    <w:rsid w:val="0051384E"/>
    <w:rsid w:val="005145E5"/>
    <w:rsid w:val="005147BB"/>
    <w:rsid w:val="005147EE"/>
    <w:rsid w:val="00514C1A"/>
    <w:rsid w:val="005153B3"/>
    <w:rsid w:val="00515830"/>
    <w:rsid w:val="00515FB0"/>
    <w:rsid w:val="00516020"/>
    <w:rsid w:val="00516261"/>
    <w:rsid w:val="005167AA"/>
    <w:rsid w:val="00516ADA"/>
    <w:rsid w:val="00516BCE"/>
    <w:rsid w:val="0051771A"/>
    <w:rsid w:val="00520ACA"/>
    <w:rsid w:val="005216CC"/>
    <w:rsid w:val="00521965"/>
    <w:rsid w:val="005220B5"/>
    <w:rsid w:val="00522138"/>
    <w:rsid w:val="005225D5"/>
    <w:rsid w:val="005227C7"/>
    <w:rsid w:val="00523046"/>
    <w:rsid w:val="005234D8"/>
    <w:rsid w:val="005236E4"/>
    <w:rsid w:val="00524A89"/>
    <w:rsid w:val="005253E3"/>
    <w:rsid w:val="005255CB"/>
    <w:rsid w:val="0052585E"/>
    <w:rsid w:val="00525893"/>
    <w:rsid w:val="0052608E"/>
    <w:rsid w:val="00526E99"/>
    <w:rsid w:val="00527367"/>
    <w:rsid w:val="00527FC1"/>
    <w:rsid w:val="0053004B"/>
    <w:rsid w:val="00530C8E"/>
    <w:rsid w:val="005311EA"/>
    <w:rsid w:val="00531DE6"/>
    <w:rsid w:val="005325F0"/>
    <w:rsid w:val="00532957"/>
    <w:rsid w:val="00532AC8"/>
    <w:rsid w:val="00533325"/>
    <w:rsid w:val="00533919"/>
    <w:rsid w:val="00533E2C"/>
    <w:rsid w:val="005344BF"/>
    <w:rsid w:val="00534B83"/>
    <w:rsid w:val="00535771"/>
    <w:rsid w:val="00535BD9"/>
    <w:rsid w:val="00535CDD"/>
    <w:rsid w:val="00536146"/>
    <w:rsid w:val="00536DFE"/>
    <w:rsid w:val="005374A6"/>
    <w:rsid w:val="00537A61"/>
    <w:rsid w:val="00537C28"/>
    <w:rsid w:val="00540620"/>
    <w:rsid w:val="00540A76"/>
    <w:rsid w:val="00540D8D"/>
    <w:rsid w:val="005410A6"/>
    <w:rsid w:val="00541774"/>
    <w:rsid w:val="0054181D"/>
    <w:rsid w:val="00541B13"/>
    <w:rsid w:val="005423ED"/>
    <w:rsid w:val="00542476"/>
    <w:rsid w:val="00542685"/>
    <w:rsid w:val="00542C0F"/>
    <w:rsid w:val="00542CA2"/>
    <w:rsid w:val="00542E6E"/>
    <w:rsid w:val="0054349E"/>
    <w:rsid w:val="00543B1B"/>
    <w:rsid w:val="00543F1E"/>
    <w:rsid w:val="00544536"/>
    <w:rsid w:val="00545892"/>
    <w:rsid w:val="005459AC"/>
    <w:rsid w:val="00546B8F"/>
    <w:rsid w:val="00546DE3"/>
    <w:rsid w:val="00546F76"/>
    <w:rsid w:val="00547090"/>
    <w:rsid w:val="00547403"/>
    <w:rsid w:val="00547768"/>
    <w:rsid w:val="005477F1"/>
    <w:rsid w:val="00547A23"/>
    <w:rsid w:val="00547FA0"/>
    <w:rsid w:val="005502E5"/>
    <w:rsid w:val="00550882"/>
    <w:rsid w:val="00550C7B"/>
    <w:rsid w:val="00550D99"/>
    <w:rsid w:val="0055125F"/>
    <w:rsid w:val="005512EB"/>
    <w:rsid w:val="005513F3"/>
    <w:rsid w:val="00551484"/>
    <w:rsid w:val="005515E2"/>
    <w:rsid w:val="0055181C"/>
    <w:rsid w:val="00551DB7"/>
    <w:rsid w:val="0055373E"/>
    <w:rsid w:val="00553F68"/>
    <w:rsid w:val="00553F7D"/>
    <w:rsid w:val="00554466"/>
    <w:rsid w:val="005547F3"/>
    <w:rsid w:val="00554F26"/>
    <w:rsid w:val="00555698"/>
    <w:rsid w:val="0055574E"/>
    <w:rsid w:val="005558B8"/>
    <w:rsid w:val="00555BF0"/>
    <w:rsid w:val="005567FB"/>
    <w:rsid w:val="00556D62"/>
    <w:rsid w:val="00557342"/>
    <w:rsid w:val="00560075"/>
    <w:rsid w:val="0056012B"/>
    <w:rsid w:val="00560374"/>
    <w:rsid w:val="00560B79"/>
    <w:rsid w:val="00560D7C"/>
    <w:rsid w:val="0056137B"/>
    <w:rsid w:val="00561EC8"/>
    <w:rsid w:val="00561F97"/>
    <w:rsid w:val="00562768"/>
    <w:rsid w:val="0056291B"/>
    <w:rsid w:val="00562F6A"/>
    <w:rsid w:val="0056335F"/>
    <w:rsid w:val="00564638"/>
    <w:rsid w:val="00565041"/>
    <w:rsid w:val="00565098"/>
    <w:rsid w:val="00565420"/>
    <w:rsid w:val="005659C3"/>
    <w:rsid w:val="00565CEA"/>
    <w:rsid w:val="00565EC7"/>
    <w:rsid w:val="00566212"/>
    <w:rsid w:val="005665CD"/>
    <w:rsid w:val="005675AE"/>
    <w:rsid w:val="00567890"/>
    <w:rsid w:val="00567EC9"/>
    <w:rsid w:val="00570370"/>
    <w:rsid w:val="005713F1"/>
    <w:rsid w:val="00571D4D"/>
    <w:rsid w:val="00571E75"/>
    <w:rsid w:val="00571F0F"/>
    <w:rsid w:val="00571F57"/>
    <w:rsid w:val="0057213E"/>
    <w:rsid w:val="00572797"/>
    <w:rsid w:val="00573098"/>
    <w:rsid w:val="00573381"/>
    <w:rsid w:val="00573455"/>
    <w:rsid w:val="00573643"/>
    <w:rsid w:val="00573647"/>
    <w:rsid w:val="00573658"/>
    <w:rsid w:val="00573886"/>
    <w:rsid w:val="00574186"/>
    <w:rsid w:val="0057421A"/>
    <w:rsid w:val="005745FE"/>
    <w:rsid w:val="00574E1D"/>
    <w:rsid w:val="00575809"/>
    <w:rsid w:val="00575B50"/>
    <w:rsid w:val="00575C6E"/>
    <w:rsid w:val="00575CCA"/>
    <w:rsid w:val="00576731"/>
    <w:rsid w:val="00576895"/>
    <w:rsid w:val="005772B4"/>
    <w:rsid w:val="005773C6"/>
    <w:rsid w:val="00577A17"/>
    <w:rsid w:val="00577C78"/>
    <w:rsid w:val="00577E6C"/>
    <w:rsid w:val="00577F91"/>
    <w:rsid w:val="005807FB"/>
    <w:rsid w:val="0058197A"/>
    <w:rsid w:val="00581B4F"/>
    <w:rsid w:val="00582CF7"/>
    <w:rsid w:val="005839F8"/>
    <w:rsid w:val="00583A42"/>
    <w:rsid w:val="00583D2D"/>
    <w:rsid w:val="00583E7D"/>
    <w:rsid w:val="0058402F"/>
    <w:rsid w:val="00584099"/>
    <w:rsid w:val="0058443E"/>
    <w:rsid w:val="00584CEF"/>
    <w:rsid w:val="00584F74"/>
    <w:rsid w:val="0058508B"/>
    <w:rsid w:val="005850C9"/>
    <w:rsid w:val="005852A0"/>
    <w:rsid w:val="005855A0"/>
    <w:rsid w:val="00585D98"/>
    <w:rsid w:val="00585ED2"/>
    <w:rsid w:val="0058697D"/>
    <w:rsid w:val="00586BB7"/>
    <w:rsid w:val="00586FA2"/>
    <w:rsid w:val="00586FEC"/>
    <w:rsid w:val="00587AE0"/>
    <w:rsid w:val="00590317"/>
    <w:rsid w:val="00590850"/>
    <w:rsid w:val="0059085B"/>
    <w:rsid w:val="005908B5"/>
    <w:rsid w:val="00590C18"/>
    <w:rsid w:val="005910E6"/>
    <w:rsid w:val="005913CF"/>
    <w:rsid w:val="0059149C"/>
    <w:rsid w:val="0059176F"/>
    <w:rsid w:val="00591E2E"/>
    <w:rsid w:val="00592125"/>
    <w:rsid w:val="00592514"/>
    <w:rsid w:val="005929F2"/>
    <w:rsid w:val="00592F2B"/>
    <w:rsid w:val="00593285"/>
    <w:rsid w:val="005935AE"/>
    <w:rsid w:val="005935B1"/>
    <w:rsid w:val="00593BFA"/>
    <w:rsid w:val="00593CCA"/>
    <w:rsid w:val="00593EC9"/>
    <w:rsid w:val="0059435F"/>
    <w:rsid w:val="00594C1E"/>
    <w:rsid w:val="0059562A"/>
    <w:rsid w:val="0059607E"/>
    <w:rsid w:val="0059685C"/>
    <w:rsid w:val="0059694F"/>
    <w:rsid w:val="00596B43"/>
    <w:rsid w:val="00596BE9"/>
    <w:rsid w:val="00596C8F"/>
    <w:rsid w:val="00597A54"/>
    <w:rsid w:val="00597B09"/>
    <w:rsid w:val="00597B39"/>
    <w:rsid w:val="00597B87"/>
    <w:rsid w:val="00597E2B"/>
    <w:rsid w:val="00597F98"/>
    <w:rsid w:val="005A028C"/>
    <w:rsid w:val="005A0CEA"/>
    <w:rsid w:val="005A0FC6"/>
    <w:rsid w:val="005A18DB"/>
    <w:rsid w:val="005A1B7E"/>
    <w:rsid w:val="005A1C15"/>
    <w:rsid w:val="005A1EE4"/>
    <w:rsid w:val="005A22B3"/>
    <w:rsid w:val="005A2452"/>
    <w:rsid w:val="005A28AC"/>
    <w:rsid w:val="005A39B9"/>
    <w:rsid w:val="005A44AB"/>
    <w:rsid w:val="005A4625"/>
    <w:rsid w:val="005A4B77"/>
    <w:rsid w:val="005A57D0"/>
    <w:rsid w:val="005A5E93"/>
    <w:rsid w:val="005A67E0"/>
    <w:rsid w:val="005A707C"/>
    <w:rsid w:val="005A7D7B"/>
    <w:rsid w:val="005B062D"/>
    <w:rsid w:val="005B0E94"/>
    <w:rsid w:val="005B11A1"/>
    <w:rsid w:val="005B1229"/>
    <w:rsid w:val="005B13C3"/>
    <w:rsid w:val="005B146E"/>
    <w:rsid w:val="005B16FD"/>
    <w:rsid w:val="005B1A06"/>
    <w:rsid w:val="005B1F19"/>
    <w:rsid w:val="005B21E7"/>
    <w:rsid w:val="005B2234"/>
    <w:rsid w:val="005B263C"/>
    <w:rsid w:val="005B27C3"/>
    <w:rsid w:val="005B298E"/>
    <w:rsid w:val="005B2D2F"/>
    <w:rsid w:val="005B2DDF"/>
    <w:rsid w:val="005B3173"/>
    <w:rsid w:val="005B3328"/>
    <w:rsid w:val="005B3383"/>
    <w:rsid w:val="005B35E6"/>
    <w:rsid w:val="005B45A4"/>
    <w:rsid w:val="005B4AD4"/>
    <w:rsid w:val="005B50B5"/>
    <w:rsid w:val="005B545E"/>
    <w:rsid w:val="005B54CA"/>
    <w:rsid w:val="005B5F33"/>
    <w:rsid w:val="005B6701"/>
    <w:rsid w:val="005B6D64"/>
    <w:rsid w:val="005B6FF1"/>
    <w:rsid w:val="005C0315"/>
    <w:rsid w:val="005C05E1"/>
    <w:rsid w:val="005C0C73"/>
    <w:rsid w:val="005C145F"/>
    <w:rsid w:val="005C1920"/>
    <w:rsid w:val="005C1E47"/>
    <w:rsid w:val="005C22B4"/>
    <w:rsid w:val="005C2D70"/>
    <w:rsid w:val="005C2E70"/>
    <w:rsid w:val="005C3190"/>
    <w:rsid w:val="005C3E5D"/>
    <w:rsid w:val="005C49AD"/>
    <w:rsid w:val="005C4D4D"/>
    <w:rsid w:val="005C4EE7"/>
    <w:rsid w:val="005C5588"/>
    <w:rsid w:val="005C568F"/>
    <w:rsid w:val="005C5FD8"/>
    <w:rsid w:val="005C6410"/>
    <w:rsid w:val="005C69EB"/>
    <w:rsid w:val="005C6A56"/>
    <w:rsid w:val="005C6A62"/>
    <w:rsid w:val="005C6B1C"/>
    <w:rsid w:val="005C6CE0"/>
    <w:rsid w:val="005C77DA"/>
    <w:rsid w:val="005C7DC4"/>
    <w:rsid w:val="005D0945"/>
    <w:rsid w:val="005D0B1E"/>
    <w:rsid w:val="005D0F21"/>
    <w:rsid w:val="005D0F41"/>
    <w:rsid w:val="005D1356"/>
    <w:rsid w:val="005D1F05"/>
    <w:rsid w:val="005D2297"/>
    <w:rsid w:val="005D261F"/>
    <w:rsid w:val="005D3104"/>
    <w:rsid w:val="005D34B8"/>
    <w:rsid w:val="005D34ED"/>
    <w:rsid w:val="005D3B5C"/>
    <w:rsid w:val="005D3D40"/>
    <w:rsid w:val="005D3E4D"/>
    <w:rsid w:val="005D45E1"/>
    <w:rsid w:val="005D4AD6"/>
    <w:rsid w:val="005D4D6B"/>
    <w:rsid w:val="005D4FFB"/>
    <w:rsid w:val="005D52A5"/>
    <w:rsid w:val="005D6534"/>
    <w:rsid w:val="005D65E6"/>
    <w:rsid w:val="005D6B5D"/>
    <w:rsid w:val="005D6BE6"/>
    <w:rsid w:val="005D6C32"/>
    <w:rsid w:val="005D6CDE"/>
    <w:rsid w:val="005D7BCE"/>
    <w:rsid w:val="005E07EC"/>
    <w:rsid w:val="005E09D8"/>
    <w:rsid w:val="005E1890"/>
    <w:rsid w:val="005E19E1"/>
    <w:rsid w:val="005E1B34"/>
    <w:rsid w:val="005E2CE1"/>
    <w:rsid w:val="005E2F24"/>
    <w:rsid w:val="005E37B9"/>
    <w:rsid w:val="005E3833"/>
    <w:rsid w:val="005E3ED6"/>
    <w:rsid w:val="005E404E"/>
    <w:rsid w:val="005E4B51"/>
    <w:rsid w:val="005E50BF"/>
    <w:rsid w:val="005E5489"/>
    <w:rsid w:val="005E5521"/>
    <w:rsid w:val="005E5E2D"/>
    <w:rsid w:val="005E6556"/>
    <w:rsid w:val="005E69FA"/>
    <w:rsid w:val="005E6A78"/>
    <w:rsid w:val="005E6AD3"/>
    <w:rsid w:val="005E6D88"/>
    <w:rsid w:val="005E74C5"/>
    <w:rsid w:val="005E7547"/>
    <w:rsid w:val="005E7597"/>
    <w:rsid w:val="005E7B83"/>
    <w:rsid w:val="005E7E80"/>
    <w:rsid w:val="005F0750"/>
    <w:rsid w:val="005F0856"/>
    <w:rsid w:val="005F105E"/>
    <w:rsid w:val="005F2425"/>
    <w:rsid w:val="005F2A89"/>
    <w:rsid w:val="005F2FD7"/>
    <w:rsid w:val="005F355B"/>
    <w:rsid w:val="005F5B65"/>
    <w:rsid w:val="005F5EED"/>
    <w:rsid w:val="005F6FA1"/>
    <w:rsid w:val="005F7BF0"/>
    <w:rsid w:val="00600303"/>
    <w:rsid w:val="00600788"/>
    <w:rsid w:val="00600DB1"/>
    <w:rsid w:val="00600E53"/>
    <w:rsid w:val="00601120"/>
    <w:rsid w:val="0060124A"/>
    <w:rsid w:val="00601C2B"/>
    <w:rsid w:val="00602A61"/>
    <w:rsid w:val="00602CB9"/>
    <w:rsid w:val="00603646"/>
    <w:rsid w:val="00603D54"/>
    <w:rsid w:val="00603DCC"/>
    <w:rsid w:val="00604456"/>
    <w:rsid w:val="00604921"/>
    <w:rsid w:val="00605611"/>
    <w:rsid w:val="00605992"/>
    <w:rsid w:val="0060625C"/>
    <w:rsid w:val="00606667"/>
    <w:rsid w:val="00606B59"/>
    <w:rsid w:val="006076EC"/>
    <w:rsid w:val="006078E5"/>
    <w:rsid w:val="00607ED4"/>
    <w:rsid w:val="00607FC2"/>
    <w:rsid w:val="006108E8"/>
    <w:rsid w:val="00610B50"/>
    <w:rsid w:val="00611A79"/>
    <w:rsid w:val="00612345"/>
    <w:rsid w:val="00612732"/>
    <w:rsid w:val="0061357E"/>
    <w:rsid w:val="00613E02"/>
    <w:rsid w:val="00613E06"/>
    <w:rsid w:val="0061435D"/>
    <w:rsid w:val="00614682"/>
    <w:rsid w:val="00614B18"/>
    <w:rsid w:val="0061595E"/>
    <w:rsid w:val="00615A19"/>
    <w:rsid w:val="00615F69"/>
    <w:rsid w:val="0061671F"/>
    <w:rsid w:val="00616745"/>
    <w:rsid w:val="00616E65"/>
    <w:rsid w:val="00617315"/>
    <w:rsid w:val="0061761E"/>
    <w:rsid w:val="00617A4D"/>
    <w:rsid w:val="00617BE0"/>
    <w:rsid w:val="00617DCD"/>
    <w:rsid w:val="00617F72"/>
    <w:rsid w:val="006203EC"/>
    <w:rsid w:val="0062070D"/>
    <w:rsid w:val="0062080B"/>
    <w:rsid w:val="00620EAB"/>
    <w:rsid w:val="00620F4B"/>
    <w:rsid w:val="006217DD"/>
    <w:rsid w:val="00621C73"/>
    <w:rsid w:val="00621E55"/>
    <w:rsid w:val="00621E57"/>
    <w:rsid w:val="0062259A"/>
    <w:rsid w:val="006225E2"/>
    <w:rsid w:val="006231D8"/>
    <w:rsid w:val="00623279"/>
    <w:rsid w:val="00623D9E"/>
    <w:rsid w:val="00623F5C"/>
    <w:rsid w:val="00623FC3"/>
    <w:rsid w:val="006247CD"/>
    <w:rsid w:val="0062490C"/>
    <w:rsid w:val="006249DD"/>
    <w:rsid w:val="00624AF6"/>
    <w:rsid w:val="00624DFA"/>
    <w:rsid w:val="00624EDC"/>
    <w:rsid w:val="00624EE8"/>
    <w:rsid w:val="00625E20"/>
    <w:rsid w:val="00625EB9"/>
    <w:rsid w:val="006260C3"/>
    <w:rsid w:val="00626100"/>
    <w:rsid w:val="006264B5"/>
    <w:rsid w:val="00626FBB"/>
    <w:rsid w:val="00626FCB"/>
    <w:rsid w:val="006270E4"/>
    <w:rsid w:val="00627F86"/>
    <w:rsid w:val="006302C7"/>
    <w:rsid w:val="006305A2"/>
    <w:rsid w:val="00630CF3"/>
    <w:rsid w:val="0063115C"/>
    <w:rsid w:val="00631BCE"/>
    <w:rsid w:val="00632012"/>
    <w:rsid w:val="0063220E"/>
    <w:rsid w:val="006322D7"/>
    <w:rsid w:val="00632752"/>
    <w:rsid w:val="006327BE"/>
    <w:rsid w:val="00632C99"/>
    <w:rsid w:val="00633000"/>
    <w:rsid w:val="006338D5"/>
    <w:rsid w:val="00633DE1"/>
    <w:rsid w:val="0063401E"/>
    <w:rsid w:val="00634984"/>
    <w:rsid w:val="00634C36"/>
    <w:rsid w:val="00634C61"/>
    <w:rsid w:val="0063520A"/>
    <w:rsid w:val="006353EA"/>
    <w:rsid w:val="006354E6"/>
    <w:rsid w:val="00635587"/>
    <w:rsid w:val="00636438"/>
    <w:rsid w:val="00636785"/>
    <w:rsid w:val="00636AA2"/>
    <w:rsid w:val="00637DED"/>
    <w:rsid w:val="0064082E"/>
    <w:rsid w:val="00641927"/>
    <w:rsid w:val="006426E6"/>
    <w:rsid w:val="0064272D"/>
    <w:rsid w:val="006430F5"/>
    <w:rsid w:val="00643564"/>
    <w:rsid w:val="0064371B"/>
    <w:rsid w:val="00643F98"/>
    <w:rsid w:val="00644B79"/>
    <w:rsid w:val="00645520"/>
    <w:rsid w:val="006464A6"/>
    <w:rsid w:val="00646697"/>
    <w:rsid w:val="00646B72"/>
    <w:rsid w:val="00646D5D"/>
    <w:rsid w:val="00647733"/>
    <w:rsid w:val="00647CB2"/>
    <w:rsid w:val="00650A01"/>
    <w:rsid w:val="00650A32"/>
    <w:rsid w:val="0065145B"/>
    <w:rsid w:val="006517A1"/>
    <w:rsid w:val="006518A6"/>
    <w:rsid w:val="00652BE3"/>
    <w:rsid w:val="0065357B"/>
    <w:rsid w:val="006537F5"/>
    <w:rsid w:val="006540DD"/>
    <w:rsid w:val="00655528"/>
    <w:rsid w:val="006555B6"/>
    <w:rsid w:val="00656171"/>
    <w:rsid w:val="00656627"/>
    <w:rsid w:val="006569D7"/>
    <w:rsid w:val="00656CE2"/>
    <w:rsid w:val="0065702B"/>
    <w:rsid w:val="00657086"/>
    <w:rsid w:val="006571C0"/>
    <w:rsid w:val="00657582"/>
    <w:rsid w:val="006579CD"/>
    <w:rsid w:val="00657F93"/>
    <w:rsid w:val="006600BF"/>
    <w:rsid w:val="0066047B"/>
    <w:rsid w:val="0066060B"/>
    <w:rsid w:val="00660B4F"/>
    <w:rsid w:val="00660D1F"/>
    <w:rsid w:val="00661D4A"/>
    <w:rsid w:val="00661E89"/>
    <w:rsid w:val="006621E8"/>
    <w:rsid w:val="0066314F"/>
    <w:rsid w:val="0066322A"/>
    <w:rsid w:val="00663281"/>
    <w:rsid w:val="006632CD"/>
    <w:rsid w:val="00663435"/>
    <w:rsid w:val="006634E1"/>
    <w:rsid w:val="00663999"/>
    <w:rsid w:val="006643D2"/>
    <w:rsid w:val="00664AA3"/>
    <w:rsid w:val="00664BCA"/>
    <w:rsid w:val="00664CA9"/>
    <w:rsid w:val="00664DBE"/>
    <w:rsid w:val="00665205"/>
    <w:rsid w:val="00665664"/>
    <w:rsid w:val="006663A1"/>
    <w:rsid w:val="00666AAC"/>
    <w:rsid w:val="00666BFA"/>
    <w:rsid w:val="00666D04"/>
    <w:rsid w:val="00667132"/>
    <w:rsid w:val="0066736E"/>
    <w:rsid w:val="00667396"/>
    <w:rsid w:val="006677ED"/>
    <w:rsid w:val="0066780F"/>
    <w:rsid w:val="0066795B"/>
    <w:rsid w:val="00667C47"/>
    <w:rsid w:val="00670190"/>
    <w:rsid w:val="00670267"/>
    <w:rsid w:val="00670627"/>
    <w:rsid w:val="00670925"/>
    <w:rsid w:val="00670ABB"/>
    <w:rsid w:val="006715F1"/>
    <w:rsid w:val="00671D74"/>
    <w:rsid w:val="00671EAE"/>
    <w:rsid w:val="0067223E"/>
    <w:rsid w:val="00672417"/>
    <w:rsid w:val="00672422"/>
    <w:rsid w:val="006724D0"/>
    <w:rsid w:val="006734A3"/>
    <w:rsid w:val="00673B4D"/>
    <w:rsid w:val="00674909"/>
    <w:rsid w:val="006763CD"/>
    <w:rsid w:val="00676C3A"/>
    <w:rsid w:val="006770F2"/>
    <w:rsid w:val="00677850"/>
    <w:rsid w:val="00680BD5"/>
    <w:rsid w:val="00680FC6"/>
    <w:rsid w:val="00681341"/>
    <w:rsid w:val="00681F6A"/>
    <w:rsid w:val="006824AE"/>
    <w:rsid w:val="00682CFA"/>
    <w:rsid w:val="00683829"/>
    <w:rsid w:val="006838C2"/>
    <w:rsid w:val="00685106"/>
    <w:rsid w:val="006859E8"/>
    <w:rsid w:val="00685BAF"/>
    <w:rsid w:val="00685F95"/>
    <w:rsid w:val="006860F7"/>
    <w:rsid w:val="00686996"/>
    <w:rsid w:val="00687374"/>
    <w:rsid w:val="006873B4"/>
    <w:rsid w:val="00687886"/>
    <w:rsid w:val="00690104"/>
    <w:rsid w:val="006911FE"/>
    <w:rsid w:val="00691202"/>
    <w:rsid w:val="00691548"/>
    <w:rsid w:val="006916C9"/>
    <w:rsid w:val="00692307"/>
    <w:rsid w:val="006926EE"/>
    <w:rsid w:val="0069282A"/>
    <w:rsid w:val="00692C44"/>
    <w:rsid w:val="00693365"/>
    <w:rsid w:val="00693490"/>
    <w:rsid w:val="00693E05"/>
    <w:rsid w:val="00693F47"/>
    <w:rsid w:val="00693FCE"/>
    <w:rsid w:val="006940FD"/>
    <w:rsid w:val="0069499D"/>
    <w:rsid w:val="00694B52"/>
    <w:rsid w:val="00695F95"/>
    <w:rsid w:val="00696384"/>
    <w:rsid w:val="00696959"/>
    <w:rsid w:val="00696CE7"/>
    <w:rsid w:val="00696FAB"/>
    <w:rsid w:val="0069771A"/>
    <w:rsid w:val="006A00DE"/>
    <w:rsid w:val="006A0413"/>
    <w:rsid w:val="006A05AC"/>
    <w:rsid w:val="006A08AB"/>
    <w:rsid w:val="006A0A04"/>
    <w:rsid w:val="006A0E75"/>
    <w:rsid w:val="006A1615"/>
    <w:rsid w:val="006A162D"/>
    <w:rsid w:val="006A2210"/>
    <w:rsid w:val="006A22DE"/>
    <w:rsid w:val="006A2779"/>
    <w:rsid w:val="006A2BC0"/>
    <w:rsid w:val="006A2E12"/>
    <w:rsid w:val="006A36C3"/>
    <w:rsid w:val="006A39DF"/>
    <w:rsid w:val="006A4427"/>
    <w:rsid w:val="006A4685"/>
    <w:rsid w:val="006A4968"/>
    <w:rsid w:val="006A4A75"/>
    <w:rsid w:val="006A59C5"/>
    <w:rsid w:val="006A59E5"/>
    <w:rsid w:val="006A5C46"/>
    <w:rsid w:val="006A635D"/>
    <w:rsid w:val="006A663F"/>
    <w:rsid w:val="006A6FA1"/>
    <w:rsid w:val="006A712A"/>
    <w:rsid w:val="006A71B4"/>
    <w:rsid w:val="006A7221"/>
    <w:rsid w:val="006A72B0"/>
    <w:rsid w:val="006A7702"/>
    <w:rsid w:val="006A7810"/>
    <w:rsid w:val="006A7973"/>
    <w:rsid w:val="006A7A2B"/>
    <w:rsid w:val="006A7EFE"/>
    <w:rsid w:val="006B074E"/>
    <w:rsid w:val="006B0B7F"/>
    <w:rsid w:val="006B1718"/>
    <w:rsid w:val="006B2ABB"/>
    <w:rsid w:val="006B2B00"/>
    <w:rsid w:val="006B2FFA"/>
    <w:rsid w:val="006B309E"/>
    <w:rsid w:val="006B3769"/>
    <w:rsid w:val="006B38F1"/>
    <w:rsid w:val="006B3A68"/>
    <w:rsid w:val="006B3F47"/>
    <w:rsid w:val="006B3FEB"/>
    <w:rsid w:val="006B6075"/>
    <w:rsid w:val="006B717C"/>
    <w:rsid w:val="006B742A"/>
    <w:rsid w:val="006B7550"/>
    <w:rsid w:val="006B76CD"/>
    <w:rsid w:val="006C0481"/>
    <w:rsid w:val="006C05FF"/>
    <w:rsid w:val="006C09D3"/>
    <w:rsid w:val="006C0AD2"/>
    <w:rsid w:val="006C0BDF"/>
    <w:rsid w:val="006C0F0D"/>
    <w:rsid w:val="006C0F43"/>
    <w:rsid w:val="006C1253"/>
    <w:rsid w:val="006C1825"/>
    <w:rsid w:val="006C1DD0"/>
    <w:rsid w:val="006C24C0"/>
    <w:rsid w:val="006C2A67"/>
    <w:rsid w:val="006C2EDC"/>
    <w:rsid w:val="006C33E4"/>
    <w:rsid w:val="006C351F"/>
    <w:rsid w:val="006C3792"/>
    <w:rsid w:val="006C4842"/>
    <w:rsid w:val="006C4D7F"/>
    <w:rsid w:val="006C4E1A"/>
    <w:rsid w:val="006C56DC"/>
    <w:rsid w:val="006C5B53"/>
    <w:rsid w:val="006C5E08"/>
    <w:rsid w:val="006C71FA"/>
    <w:rsid w:val="006D0507"/>
    <w:rsid w:val="006D078A"/>
    <w:rsid w:val="006D1093"/>
    <w:rsid w:val="006D144C"/>
    <w:rsid w:val="006D2334"/>
    <w:rsid w:val="006D2DB1"/>
    <w:rsid w:val="006D2DBE"/>
    <w:rsid w:val="006D2E6F"/>
    <w:rsid w:val="006D3DE1"/>
    <w:rsid w:val="006D5273"/>
    <w:rsid w:val="006D596A"/>
    <w:rsid w:val="006D5BAF"/>
    <w:rsid w:val="006D60F0"/>
    <w:rsid w:val="006D6307"/>
    <w:rsid w:val="006D6760"/>
    <w:rsid w:val="006D6DC4"/>
    <w:rsid w:val="006E09C7"/>
    <w:rsid w:val="006E0B83"/>
    <w:rsid w:val="006E0BF1"/>
    <w:rsid w:val="006E0CD4"/>
    <w:rsid w:val="006E11D4"/>
    <w:rsid w:val="006E12C2"/>
    <w:rsid w:val="006E1C03"/>
    <w:rsid w:val="006E1C76"/>
    <w:rsid w:val="006E2231"/>
    <w:rsid w:val="006E224F"/>
    <w:rsid w:val="006E49D9"/>
    <w:rsid w:val="006E4A88"/>
    <w:rsid w:val="006E4F3B"/>
    <w:rsid w:val="006E607F"/>
    <w:rsid w:val="006E6333"/>
    <w:rsid w:val="006E7140"/>
    <w:rsid w:val="006E799D"/>
    <w:rsid w:val="006E7C7B"/>
    <w:rsid w:val="006E7DF7"/>
    <w:rsid w:val="006F088F"/>
    <w:rsid w:val="006F0CAF"/>
    <w:rsid w:val="006F0DBE"/>
    <w:rsid w:val="006F1E90"/>
    <w:rsid w:val="006F201F"/>
    <w:rsid w:val="006F2100"/>
    <w:rsid w:val="006F2435"/>
    <w:rsid w:val="006F2483"/>
    <w:rsid w:val="006F26DF"/>
    <w:rsid w:val="006F2AB6"/>
    <w:rsid w:val="006F3051"/>
    <w:rsid w:val="006F3A62"/>
    <w:rsid w:val="006F3A85"/>
    <w:rsid w:val="006F41EE"/>
    <w:rsid w:val="006F508E"/>
    <w:rsid w:val="006F645F"/>
    <w:rsid w:val="006F688C"/>
    <w:rsid w:val="006F6BF7"/>
    <w:rsid w:val="006F6D61"/>
    <w:rsid w:val="006F714F"/>
    <w:rsid w:val="006F77C8"/>
    <w:rsid w:val="00700105"/>
    <w:rsid w:val="007003E4"/>
    <w:rsid w:val="0070048A"/>
    <w:rsid w:val="00700BE0"/>
    <w:rsid w:val="00700DCC"/>
    <w:rsid w:val="00701A87"/>
    <w:rsid w:val="0070252F"/>
    <w:rsid w:val="00702C40"/>
    <w:rsid w:val="00702EA3"/>
    <w:rsid w:val="00702FE1"/>
    <w:rsid w:val="00703122"/>
    <w:rsid w:val="00703D22"/>
    <w:rsid w:val="00704271"/>
    <w:rsid w:val="00704305"/>
    <w:rsid w:val="00704DE2"/>
    <w:rsid w:val="00705B5A"/>
    <w:rsid w:val="00705BC5"/>
    <w:rsid w:val="0070631C"/>
    <w:rsid w:val="00706426"/>
    <w:rsid w:val="00706466"/>
    <w:rsid w:val="00706660"/>
    <w:rsid w:val="00707B18"/>
    <w:rsid w:val="0071001D"/>
    <w:rsid w:val="007101A9"/>
    <w:rsid w:val="0071117C"/>
    <w:rsid w:val="007116C0"/>
    <w:rsid w:val="00711DAB"/>
    <w:rsid w:val="00711FBF"/>
    <w:rsid w:val="007120D1"/>
    <w:rsid w:val="00712761"/>
    <w:rsid w:val="00712CB3"/>
    <w:rsid w:val="00712D8E"/>
    <w:rsid w:val="0071363F"/>
    <w:rsid w:val="00713B01"/>
    <w:rsid w:val="00713B2D"/>
    <w:rsid w:val="00714530"/>
    <w:rsid w:val="007149EA"/>
    <w:rsid w:val="00714FAE"/>
    <w:rsid w:val="007150F3"/>
    <w:rsid w:val="00715C31"/>
    <w:rsid w:val="00715F24"/>
    <w:rsid w:val="007160FE"/>
    <w:rsid w:val="00716A60"/>
    <w:rsid w:val="00716E72"/>
    <w:rsid w:val="00717344"/>
    <w:rsid w:val="0072124D"/>
    <w:rsid w:val="0072193E"/>
    <w:rsid w:val="00721B72"/>
    <w:rsid w:val="00721EFC"/>
    <w:rsid w:val="007222AB"/>
    <w:rsid w:val="00722399"/>
    <w:rsid w:val="00722AC9"/>
    <w:rsid w:val="00723620"/>
    <w:rsid w:val="0072389C"/>
    <w:rsid w:val="00724388"/>
    <w:rsid w:val="00724A96"/>
    <w:rsid w:val="00724B9B"/>
    <w:rsid w:val="0072536D"/>
    <w:rsid w:val="007260FC"/>
    <w:rsid w:val="007265FC"/>
    <w:rsid w:val="00726C40"/>
    <w:rsid w:val="00726E69"/>
    <w:rsid w:val="00730AD3"/>
    <w:rsid w:val="00730B5A"/>
    <w:rsid w:val="007311B8"/>
    <w:rsid w:val="00731211"/>
    <w:rsid w:val="0073190D"/>
    <w:rsid w:val="00731D9A"/>
    <w:rsid w:val="00732078"/>
    <w:rsid w:val="00732D84"/>
    <w:rsid w:val="00732E0A"/>
    <w:rsid w:val="00732EAE"/>
    <w:rsid w:val="00733026"/>
    <w:rsid w:val="007333B7"/>
    <w:rsid w:val="007349C3"/>
    <w:rsid w:val="00735DB9"/>
    <w:rsid w:val="00736909"/>
    <w:rsid w:val="00736BCD"/>
    <w:rsid w:val="00737F7A"/>
    <w:rsid w:val="00737FEA"/>
    <w:rsid w:val="00740238"/>
    <w:rsid w:val="00740AB4"/>
    <w:rsid w:val="00740B3B"/>
    <w:rsid w:val="00741165"/>
    <w:rsid w:val="0074153D"/>
    <w:rsid w:val="007415B1"/>
    <w:rsid w:val="0074183A"/>
    <w:rsid w:val="00742388"/>
    <w:rsid w:val="0074263F"/>
    <w:rsid w:val="007429C2"/>
    <w:rsid w:val="0074331D"/>
    <w:rsid w:val="007442E1"/>
    <w:rsid w:val="00744638"/>
    <w:rsid w:val="00744CDF"/>
    <w:rsid w:val="0074520A"/>
    <w:rsid w:val="00745F5B"/>
    <w:rsid w:val="007463E5"/>
    <w:rsid w:val="00746B13"/>
    <w:rsid w:val="00746B9E"/>
    <w:rsid w:val="00746F6D"/>
    <w:rsid w:val="00747090"/>
    <w:rsid w:val="007470E4"/>
    <w:rsid w:val="00750671"/>
    <w:rsid w:val="00750C3C"/>
    <w:rsid w:val="00750D3E"/>
    <w:rsid w:val="00750E4B"/>
    <w:rsid w:val="0075166A"/>
    <w:rsid w:val="00751737"/>
    <w:rsid w:val="00751753"/>
    <w:rsid w:val="00751978"/>
    <w:rsid w:val="00751CA6"/>
    <w:rsid w:val="0075217A"/>
    <w:rsid w:val="007521CA"/>
    <w:rsid w:val="007524A7"/>
    <w:rsid w:val="007525EE"/>
    <w:rsid w:val="0075285F"/>
    <w:rsid w:val="00753CEB"/>
    <w:rsid w:val="00753E2D"/>
    <w:rsid w:val="00753EF3"/>
    <w:rsid w:val="00754A5C"/>
    <w:rsid w:val="00754FCC"/>
    <w:rsid w:val="00755DF0"/>
    <w:rsid w:val="00755EB8"/>
    <w:rsid w:val="007568F3"/>
    <w:rsid w:val="00756BA3"/>
    <w:rsid w:val="00756D00"/>
    <w:rsid w:val="0075706B"/>
    <w:rsid w:val="007572E1"/>
    <w:rsid w:val="00757610"/>
    <w:rsid w:val="00757B38"/>
    <w:rsid w:val="0076002F"/>
    <w:rsid w:val="0076072B"/>
    <w:rsid w:val="007609B3"/>
    <w:rsid w:val="00760AB6"/>
    <w:rsid w:val="00760E14"/>
    <w:rsid w:val="00760E7A"/>
    <w:rsid w:val="0076115A"/>
    <w:rsid w:val="00761357"/>
    <w:rsid w:val="0076275E"/>
    <w:rsid w:val="00762947"/>
    <w:rsid w:val="00763122"/>
    <w:rsid w:val="0076322A"/>
    <w:rsid w:val="007632D2"/>
    <w:rsid w:val="00763AB9"/>
    <w:rsid w:val="007643E6"/>
    <w:rsid w:val="007648F0"/>
    <w:rsid w:val="00764D9F"/>
    <w:rsid w:val="00765E0E"/>
    <w:rsid w:val="007667F8"/>
    <w:rsid w:val="00767139"/>
    <w:rsid w:val="007674D3"/>
    <w:rsid w:val="00767A9E"/>
    <w:rsid w:val="00767C12"/>
    <w:rsid w:val="00767C3A"/>
    <w:rsid w:val="00767F91"/>
    <w:rsid w:val="00770771"/>
    <w:rsid w:val="00771760"/>
    <w:rsid w:val="00771AE4"/>
    <w:rsid w:val="00771D35"/>
    <w:rsid w:val="0077286B"/>
    <w:rsid w:val="00772B76"/>
    <w:rsid w:val="0077330A"/>
    <w:rsid w:val="0077345D"/>
    <w:rsid w:val="00773991"/>
    <w:rsid w:val="0077400D"/>
    <w:rsid w:val="00774387"/>
    <w:rsid w:val="00774F40"/>
    <w:rsid w:val="0077552D"/>
    <w:rsid w:val="00775A38"/>
    <w:rsid w:val="00775ECC"/>
    <w:rsid w:val="00776437"/>
    <w:rsid w:val="007765EA"/>
    <w:rsid w:val="00776779"/>
    <w:rsid w:val="00776984"/>
    <w:rsid w:val="0077770F"/>
    <w:rsid w:val="00777E5D"/>
    <w:rsid w:val="00780074"/>
    <w:rsid w:val="00780958"/>
    <w:rsid w:val="007811FF"/>
    <w:rsid w:val="0078326C"/>
    <w:rsid w:val="0078326E"/>
    <w:rsid w:val="00783B73"/>
    <w:rsid w:val="007846F8"/>
    <w:rsid w:val="00784983"/>
    <w:rsid w:val="00784A53"/>
    <w:rsid w:val="007850D0"/>
    <w:rsid w:val="0078524F"/>
    <w:rsid w:val="007854B2"/>
    <w:rsid w:val="0078596F"/>
    <w:rsid w:val="00785FC1"/>
    <w:rsid w:val="00786A11"/>
    <w:rsid w:val="0078705A"/>
    <w:rsid w:val="007877B5"/>
    <w:rsid w:val="00787D76"/>
    <w:rsid w:val="007904B3"/>
    <w:rsid w:val="007906AF"/>
    <w:rsid w:val="00790930"/>
    <w:rsid w:val="00790B2F"/>
    <w:rsid w:val="00790B56"/>
    <w:rsid w:val="00791730"/>
    <w:rsid w:val="00791E59"/>
    <w:rsid w:val="00792098"/>
    <w:rsid w:val="007927CA"/>
    <w:rsid w:val="00792A69"/>
    <w:rsid w:val="00792BDD"/>
    <w:rsid w:val="0079383B"/>
    <w:rsid w:val="00793FAC"/>
    <w:rsid w:val="007945C8"/>
    <w:rsid w:val="007948FD"/>
    <w:rsid w:val="00794ACD"/>
    <w:rsid w:val="007954BE"/>
    <w:rsid w:val="0079584A"/>
    <w:rsid w:val="00796273"/>
    <w:rsid w:val="00797230"/>
    <w:rsid w:val="007975F2"/>
    <w:rsid w:val="0079767C"/>
    <w:rsid w:val="007A0288"/>
    <w:rsid w:val="007A040D"/>
    <w:rsid w:val="007A0D31"/>
    <w:rsid w:val="007A1BCB"/>
    <w:rsid w:val="007A1C85"/>
    <w:rsid w:val="007A2382"/>
    <w:rsid w:val="007A24A4"/>
    <w:rsid w:val="007A3182"/>
    <w:rsid w:val="007A4C5B"/>
    <w:rsid w:val="007A5C10"/>
    <w:rsid w:val="007A5C70"/>
    <w:rsid w:val="007A672F"/>
    <w:rsid w:val="007A70F5"/>
    <w:rsid w:val="007A7A91"/>
    <w:rsid w:val="007A7D3E"/>
    <w:rsid w:val="007B0DB4"/>
    <w:rsid w:val="007B0E1F"/>
    <w:rsid w:val="007B0FCC"/>
    <w:rsid w:val="007B1238"/>
    <w:rsid w:val="007B1239"/>
    <w:rsid w:val="007B1FFF"/>
    <w:rsid w:val="007B2D02"/>
    <w:rsid w:val="007B2E80"/>
    <w:rsid w:val="007B30B4"/>
    <w:rsid w:val="007B320A"/>
    <w:rsid w:val="007B4AEA"/>
    <w:rsid w:val="007B5D51"/>
    <w:rsid w:val="007B5DEA"/>
    <w:rsid w:val="007B69AF"/>
    <w:rsid w:val="007B6F34"/>
    <w:rsid w:val="007B6F40"/>
    <w:rsid w:val="007B7576"/>
    <w:rsid w:val="007B7593"/>
    <w:rsid w:val="007B776D"/>
    <w:rsid w:val="007B7808"/>
    <w:rsid w:val="007C0F2D"/>
    <w:rsid w:val="007C1B87"/>
    <w:rsid w:val="007C21C3"/>
    <w:rsid w:val="007C2825"/>
    <w:rsid w:val="007C31BE"/>
    <w:rsid w:val="007C357B"/>
    <w:rsid w:val="007C35BB"/>
    <w:rsid w:val="007C384B"/>
    <w:rsid w:val="007C3A19"/>
    <w:rsid w:val="007C4039"/>
    <w:rsid w:val="007C42B5"/>
    <w:rsid w:val="007C4E86"/>
    <w:rsid w:val="007C5324"/>
    <w:rsid w:val="007C539D"/>
    <w:rsid w:val="007C5624"/>
    <w:rsid w:val="007C56E2"/>
    <w:rsid w:val="007C6441"/>
    <w:rsid w:val="007C6979"/>
    <w:rsid w:val="007C721E"/>
    <w:rsid w:val="007C730F"/>
    <w:rsid w:val="007C7A90"/>
    <w:rsid w:val="007C7C54"/>
    <w:rsid w:val="007D0DE6"/>
    <w:rsid w:val="007D0FBE"/>
    <w:rsid w:val="007D163C"/>
    <w:rsid w:val="007D1669"/>
    <w:rsid w:val="007D1C44"/>
    <w:rsid w:val="007D2942"/>
    <w:rsid w:val="007D35A8"/>
    <w:rsid w:val="007D41D3"/>
    <w:rsid w:val="007D43C3"/>
    <w:rsid w:val="007D4C3D"/>
    <w:rsid w:val="007D5274"/>
    <w:rsid w:val="007D6E4B"/>
    <w:rsid w:val="007D7710"/>
    <w:rsid w:val="007D7998"/>
    <w:rsid w:val="007E188E"/>
    <w:rsid w:val="007E1C20"/>
    <w:rsid w:val="007E1DE1"/>
    <w:rsid w:val="007E2682"/>
    <w:rsid w:val="007E2AC2"/>
    <w:rsid w:val="007E2C51"/>
    <w:rsid w:val="007E2EF7"/>
    <w:rsid w:val="007E340E"/>
    <w:rsid w:val="007E3718"/>
    <w:rsid w:val="007E3AE1"/>
    <w:rsid w:val="007E3E30"/>
    <w:rsid w:val="007E3F29"/>
    <w:rsid w:val="007E40E3"/>
    <w:rsid w:val="007E4415"/>
    <w:rsid w:val="007E46D7"/>
    <w:rsid w:val="007E5057"/>
    <w:rsid w:val="007E5538"/>
    <w:rsid w:val="007E55F7"/>
    <w:rsid w:val="007E56B9"/>
    <w:rsid w:val="007E5C02"/>
    <w:rsid w:val="007E6814"/>
    <w:rsid w:val="007E6A43"/>
    <w:rsid w:val="007E6B72"/>
    <w:rsid w:val="007E7301"/>
    <w:rsid w:val="007E7692"/>
    <w:rsid w:val="007E796D"/>
    <w:rsid w:val="007E7FE4"/>
    <w:rsid w:val="007F1646"/>
    <w:rsid w:val="007F18E9"/>
    <w:rsid w:val="007F1A0C"/>
    <w:rsid w:val="007F1C25"/>
    <w:rsid w:val="007F1CF4"/>
    <w:rsid w:val="007F2B90"/>
    <w:rsid w:val="007F3576"/>
    <w:rsid w:val="007F361B"/>
    <w:rsid w:val="007F3BE4"/>
    <w:rsid w:val="007F3DD5"/>
    <w:rsid w:val="007F3E2D"/>
    <w:rsid w:val="007F4047"/>
    <w:rsid w:val="007F4D69"/>
    <w:rsid w:val="007F4F50"/>
    <w:rsid w:val="007F5282"/>
    <w:rsid w:val="007F5A14"/>
    <w:rsid w:val="007F5EA6"/>
    <w:rsid w:val="007F63D0"/>
    <w:rsid w:val="007F659B"/>
    <w:rsid w:val="007F6C6F"/>
    <w:rsid w:val="007F6D7E"/>
    <w:rsid w:val="007F6F02"/>
    <w:rsid w:val="007F74E6"/>
    <w:rsid w:val="007F7772"/>
    <w:rsid w:val="007F78BB"/>
    <w:rsid w:val="007F7B61"/>
    <w:rsid w:val="008006C8"/>
    <w:rsid w:val="00800AD5"/>
    <w:rsid w:val="00801007"/>
    <w:rsid w:val="00801348"/>
    <w:rsid w:val="008013A9"/>
    <w:rsid w:val="008016B4"/>
    <w:rsid w:val="00802977"/>
    <w:rsid w:val="00802AA2"/>
    <w:rsid w:val="00802D54"/>
    <w:rsid w:val="00802F2B"/>
    <w:rsid w:val="0080317B"/>
    <w:rsid w:val="0080377C"/>
    <w:rsid w:val="00803B97"/>
    <w:rsid w:val="008042F3"/>
    <w:rsid w:val="00804B60"/>
    <w:rsid w:val="00804E31"/>
    <w:rsid w:val="00805351"/>
    <w:rsid w:val="0080535C"/>
    <w:rsid w:val="008053C9"/>
    <w:rsid w:val="008054BC"/>
    <w:rsid w:val="00805D75"/>
    <w:rsid w:val="00806184"/>
    <w:rsid w:val="00806736"/>
    <w:rsid w:val="00806CE3"/>
    <w:rsid w:val="00807118"/>
    <w:rsid w:val="00810644"/>
    <w:rsid w:val="008109C7"/>
    <w:rsid w:val="008122D4"/>
    <w:rsid w:val="0081256D"/>
    <w:rsid w:val="00812631"/>
    <w:rsid w:val="00813405"/>
    <w:rsid w:val="00813936"/>
    <w:rsid w:val="00813F61"/>
    <w:rsid w:val="00814411"/>
    <w:rsid w:val="00814795"/>
    <w:rsid w:val="00814D8B"/>
    <w:rsid w:val="008150F7"/>
    <w:rsid w:val="0081512E"/>
    <w:rsid w:val="00815150"/>
    <w:rsid w:val="0081552A"/>
    <w:rsid w:val="0081589A"/>
    <w:rsid w:val="00815C1C"/>
    <w:rsid w:val="00815CCA"/>
    <w:rsid w:val="00815F62"/>
    <w:rsid w:val="008161D7"/>
    <w:rsid w:val="008165E1"/>
    <w:rsid w:val="008170F0"/>
    <w:rsid w:val="0081747C"/>
    <w:rsid w:val="00817FCE"/>
    <w:rsid w:val="00820CD9"/>
    <w:rsid w:val="00820EA7"/>
    <w:rsid w:val="008210DB"/>
    <w:rsid w:val="00821538"/>
    <w:rsid w:val="00821A74"/>
    <w:rsid w:val="0082209E"/>
    <w:rsid w:val="008220D3"/>
    <w:rsid w:val="008224B7"/>
    <w:rsid w:val="00822963"/>
    <w:rsid w:val="00823972"/>
    <w:rsid w:val="0082495E"/>
    <w:rsid w:val="00824AE7"/>
    <w:rsid w:val="00824E3F"/>
    <w:rsid w:val="00824F00"/>
    <w:rsid w:val="00825303"/>
    <w:rsid w:val="00825E70"/>
    <w:rsid w:val="00826037"/>
    <w:rsid w:val="00826568"/>
    <w:rsid w:val="00826B7C"/>
    <w:rsid w:val="0082737E"/>
    <w:rsid w:val="00827A23"/>
    <w:rsid w:val="00827DEB"/>
    <w:rsid w:val="00827DF8"/>
    <w:rsid w:val="008303B3"/>
    <w:rsid w:val="00831750"/>
    <w:rsid w:val="00831762"/>
    <w:rsid w:val="0083201E"/>
    <w:rsid w:val="0083282B"/>
    <w:rsid w:val="00832C9A"/>
    <w:rsid w:val="00832F29"/>
    <w:rsid w:val="00833509"/>
    <w:rsid w:val="008337D9"/>
    <w:rsid w:val="008338BC"/>
    <w:rsid w:val="00833BAD"/>
    <w:rsid w:val="00833ECB"/>
    <w:rsid w:val="008357B2"/>
    <w:rsid w:val="00835D02"/>
    <w:rsid w:val="00835FD3"/>
    <w:rsid w:val="00836047"/>
    <w:rsid w:val="008365BA"/>
    <w:rsid w:val="008369C1"/>
    <w:rsid w:val="00837247"/>
    <w:rsid w:val="008374E2"/>
    <w:rsid w:val="00837759"/>
    <w:rsid w:val="00837CD7"/>
    <w:rsid w:val="008414B9"/>
    <w:rsid w:val="00841958"/>
    <w:rsid w:val="008424E2"/>
    <w:rsid w:val="00842C2A"/>
    <w:rsid w:val="00843878"/>
    <w:rsid w:val="00843D06"/>
    <w:rsid w:val="00843DD6"/>
    <w:rsid w:val="00843F39"/>
    <w:rsid w:val="00844450"/>
    <w:rsid w:val="00844A2A"/>
    <w:rsid w:val="008457E0"/>
    <w:rsid w:val="00845E7A"/>
    <w:rsid w:val="00845EF0"/>
    <w:rsid w:val="0084636E"/>
    <w:rsid w:val="00846C83"/>
    <w:rsid w:val="00846D4B"/>
    <w:rsid w:val="00847949"/>
    <w:rsid w:val="00850CB8"/>
    <w:rsid w:val="008519B0"/>
    <w:rsid w:val="00851FEC"/>
    <w:rsid w:val="0085236A"/>
    <w:rsid w:val="008526AA"/>
    <w:rsid w:val="00853033"/>
    <w:rsid w:val="00853107"/>
    <w:rsid w:val="00853589"/>
    <w:rsid w:val="00853901"/>
    <w:rsid w:val="008540C4"/>
    <w:rsid w:val="0085415B"/>
    <w:rsid w:val="0085417C"/>
    <w:rsid w:val="00854BF2"/>
    <w:rsid w:val="00854F47"/>
    <w:rsid w:val="008555D7"/>
    <w:rsid w:val="0085564C"/>
    <w:rsid w:val="00855B5D"/>
    <w:rsid w:val="0085615A"/>
    <w:rsid w:val="008565BC"/>
    <w:rsid w:val="0085689D"/>
    <w:rsid w:val="00856C1C"/>
    <w:rsid w:val="008570D0"/>
    <w:rsid w:val="00857391"/>
    <w:rsid w:val="00857823"/>
    <w:rsid w:val="00857D74"/>
    <w:rsid w:val="0086037A"/>
    <w:rsid w:val="00860C64"/>
    <w:rsid w:val="0086197F"/>
    <w:rsid w:val="00861B5F"/>
    <w:rsid w:val="00861DAB"/>
    <w:rsid w:val="008627A1"/>
    <w:rsid w:val="00862BD2"/>
    <w:rsid w:val="00862C58"/>
    <w:rsid w:val="008631CD"/>
    <w:rsid w:val="008638FC"/>
    <w:rsid w:val="00863927"/>
    <w:rsid w:val="00863EFF"/>
    <w:rsid w:val="00864C14"/>
    <w:rsid w:val="0086551A"/>
    <w:rsid w:val="00865A39"/>
    <w:rsid w:val="00865C92"/>
    <w:rsid w:val="00865D0B"/>
    <w:rsid w:val="00865D69"/>
    <w:rsid w:val="00867186"/>
    <w:rsid w:val="008673F7"/>
    <w:rsid w:val="008679FB"/>
    <w:rsid w:val="00870DC3"/>
    <w:rsid w:val="00870FA7"/>
    <w:rsid w:val="00871025"/>
    <w:rsid w:val="008716AD"/>
    <w:rsid w:val="008717D8"/>
    <w:rsid w:val="00871857"/>
    <w:rsid w:val="008720E8"/>
    <w:rsid w:val="008727AE"/>
    <w:rsid w:val="0087297D"/>
    <w:rsid w:val="00872CB6"/>
    <w:rsid w:val="00872D92"/>
    <w:rsid w:val="00872E5F"/>
    <w:rsid w:val="00873046"/>
    <w:rsid w:val="008736BA"/>
    <w:rsid w:val="00873A98"/>
    <w:rsid w:val="0087456A"/>
    <w:rsid w:val="00874653"/>
    <w:rsid w:val="00874B6E"/>
    <w:rsid w:val="00875476"/>
    <w:rsid w:val="0087575F"/>
    <w:rsid w:val="00875D4E"/>
    <w:rsid w:val="0087746D"/>
    <w:rsid w:val="008775FB"/>
    <w:rsid w:val="00877B4F"/>
    <w:rsid w:val="00877D4F"/>
    <w:rsid w:val="00877E51"/>
    <w:rsid w:val="00880A2D"/>
    <w:rsid w:val="00880A47"/>
    <w:rsid w:val="00881020"/>
    <w:rsid w:val="0088108E"/>
    <w:rsid w:val="008810A9"/>
    <w:rsid w:val="00881DBC"/>
    <w:rsid w:val="00881F06"/>
    <w:rsid w:val="00882898"/>
    <w:rsid w:val="00882F7D"/>
    <w:rsid w:val="00883821"/>
    <w:rsid w:val="00883DC1"/>
    <w:rsid w:val="008840B4"/>
    <w:rsid w:val="008840F9"/>
    <w:rsid w:val="008844D9"/>
    <w:rsid w:val="008852A1"/>
    <w:rsid w:val="008853F7"/>
    <w:rsid w:val="00885A25"/>
    <w:rsid w:val="0088693D"/>
    <w:rsid w:val="008878D8"/>
    <w:rsid w:val="008879C1"/>
    <w:rsid w:val="0089012F"/>
    <w:rsid w:val="008901C2"/>
    <w:rsid w:val="00890509"/>
    <w:rsid w:val="00890CEA"/>
    <w:rsid w:val="00891CAE"/>
    <w:rsid w:val="0089219B"/>
    <w:rsid w:val="0089222F"/>
    <w:rsid w:val="00892707"/>
    <w:rsid w:val="00892C77"/>
    <w:rsid w:val="00893094"/>
    <w:rsid w:val="00893D06"/>
    <w:rsid w:val="00894358"/>
    <w:rsid w:val="008948E6"/>
    <w:rsid w:val="00894BBE"/>
    <w:rsid w:val="00895D13"/>
    <w:rsid w:val="008967B9"/>
    <w:rsid w:val="00896D63"/>
    <w:rsid w:val="00897048"/>
    <w:rsid w:val="00897504"/>
    <w:rsid w:val="008A0BA0"/>
    <w:rsid w:val="008A11DA"/>
    <w:rsid w:val="008A210D"/>
    <w:rsid w:val="008A25E3"/>
    <w:rsid w:val="008A338E"/>
    <w:rsid w:val="008A349C"/>
    <w:rsid w:val="008A41C8"/>
    <w:rsid w:val="008A43C7"/>
    <w:rsid w:val="008A4F45"/>
    <w:rsid w:val="008A571C"/>
    <w:rsid w:val="008A5C21"/>
    <w:rsid w:val="008A5C4B"/>
    <w:rsid w:val="008A655D"/>
    <w:rsid w:val="008A66B1"/>
    <w:rsid w:val="008A689A"/>
    <w:rsid w:val="008A6A07"/>
    <w:rsid w:val="008A6BB7"/>
    <w:rsid w:val="008A6DA3"/>
    <w:rsid w:val="008A72B8"/>
    <w:rsid w:val="008B03A7"/>
    <w:rsid w:val="008B088C"/>
    <w:rsid w:val="008B110D"/>
    <w:rsid w:val="008B15B1"/>
    <w:rsid w:val="008B1B3A"/>
    <w:rsid w:val="008B22AD"/>
    <w:rsid w:val="008B257C"/>
    <w:rsid w:val="008B2C52"/>
    <w:rsid w:val="008B2E03"/>
    <w:rsid w:val="008B34F7"/>
    <w:rsid w:val="008B37B3"/>
    <w:rsid w:val="008B3A18"/>
    <w:rsid w:val="008B45BB"/>
    <w:rsid w:val="008B4B53"/>
    <w:rsid w:val="008B4BF4"/>
    <w:rsid w:val="008B4DF6"/>
    <w:rsid w:val="008B54DF"/>
    <w:rsid w:val="008B58C7"/>
    <w:rsid w:val="008B5BE4"/>
    <w:rsid w:val="008B68B2"/>
    <w:rsid w:val="008B6D79"/>
    <w:rsid w:val="008B6D90"/>
    <w:rsid w:val="008B6F38"/>
    <w:rsid w:val="008B7A79"/>
    <w:rsid w:val="008C0719"/>
    <w:rsid w:val="008C0C83"/>
    <w:rsid w:val="008C111A"/>
    <w:rsid w:val="008C12CA"/>
    <w:rsid w:val="008C1F36"/>
    <w:rsid w:val="008C2A31"/>
    <w:rsid w:val="008C2CDF"/>
    <w:rsid w:val="008C353F"/>
    <w:rsid w:val="008C3BB0"/>
    <w:rsid w:val="008C4368"/>
    <w:rsid w:val="008C47CE"/>
    <w:rsid w:val="008C4B07"/>
    <w:rsid w:val="008C4D55"/>
    <w:rsid w:val="008C5096"/>
    <w:rsid w:val="008C5859"/>
    <w:rsid w:val="008C598B"/>
    <w:rsid w:val="008C60D9"/>
    <w:rsid w:val="008C6581"/>
    <w:rsid w:val="008C6746"/>
    <w:rsid w:val="008C6BA5"/>
    <w:rsid w:val="008C6C96"/>
    <w:rsid w:val="008C6CCD"/>
    <w:rsid w:val="008C6E37"/>
    <w:rsid w:val="008C7746"/>
    <w:rsid w:val="008D02CA"/>
    <w:rsid w:val="008D03F7"/>
    <w:rsid w:val="008D0647"/>
    <w:rsid w:val="008D079D"/>
    <w:rsid w:val="008D135A"/>
    <w:rsid w:val="008D138C"/>
    <w:rsid w:val="008D1754"/>
    <w:rsid w:val="008D17B1"/>
    <w:rsid w:val="008D1BF5"/>
    <w:rsid w:val="008D2FCB"/>
    <w:rsid w:val="008D308F"/>
    <w:rsid w:val="008D31EB"/>
    <w:rsid w:val="008D3211"/>
    <w:rsid w:val="008D38DC"/>
    <w:rsid w:val="008D398F"/>
    <w:rsid w:val="008D43BA"/>
    <w:rsid w:val="008D455F"/>
    <w:rsid w:val="008D46E5"/>
    <w:rsid w:val="008D4BE8"/>
    <w:rsid w:val="008D55CE"/>
    <w:rsid w:val="008D5F05"/>
    <w:rsid w:val="008D6231"/>
    <w:rsid w:val="008D64BA"/>
    <w:rsid w:val="008D6B80"/>
    <w:rsid w:val="008D6DD5"/>
    <w:rsid w:val="008D735C"/>
    <w:rsid w:val="008D77B8"/>
    <w:rsid w:val="008D7EF0"/>
    <w:rsid w:val="008E016C"/>
    <w:rsid w:val="008E02F6"/>
    <w:rsid w:val="008E1C6C"/>
    <w:rsid w:val="008E1DBE"/>
    <w:rsid w:val="008E209B"/>
    <w:rsid w:val="008E2855"/>
    <w:rsid w:val="008E2BF7"/>
    <w:rsid w:val="008E2F35"/>
    <w:rsid w:val="008E31C5"/>
    <w:rsid w:val="008E3B50"/>
    <w:rsid w:val="008E41A6"/>
    <w:rsid w:val="008E4ACA"/>
    <w:rsid w:val="008E516C"/>
    <w:rsid w:val="008E54E3"/>
    <w:rsid w:val="008E68A7"/>
    <w:rsid w:val="008E6EF6"/>
    <w:rsid w:val="008E7659"/>
    <w:rsid w:val="008E770A"/>
    <w:rsid w:val="008E7CE6"/>
    <w:rsid w:val="008E7D8E"/>
    <w:rsid w:val="008F05DE"/>
    <w:rsid w:val="008F0611"/>
    <w:rsid w:val="008F14D7"/>
    <w:rsid w:val="008F21F4"/>
    <w:rsid w:val="008F26F7"/>
    <w:rsid w:val="008F4641"/>
    <w:rsid w:val="008F4FFC"/>
    <w:rsid w:val="008F51FC"/>
    <w:rsid w:val="008F56FE"/>
    <w:rsid w:val="008F5720"/>
    <w:rsid w:val="008F63C1"/>
    <w:rsid w:val="008F6E1F"/>
    <w:rsid w:val="008F78B3"/>
    <w:rsid w:val="008F7A78"/>
    <w:rsid w:val="008F7B98"/>
    <w:rsid w:val="008F7D22"/>
    <w:rsid w:val="008F7DA9"/>
    <w:rsid w:val="008F7E14"/>
    <w:rsid w:val="0090047D"/>
    <w:rsid w:val="00900902"/>
    <w:rsid w:val="00900AFE"/>
    <w:rsid w:val="00900B66"/>
    <w:rsid w:val="0090100C"/>
    <w:rsid w:val="00901C72"/>
    <w:rsid w:val="00901C78"/>
    <w:rsid w:val="0090214F"/>
    <w:rsid w:val="00902738"/>
    <w:rsid w:val="0090281F"/>
    <w:rsid w:val="00902D75"/>
    <w:rsid w:val="00902F50"/>
    <w:rsid w:val="00903A53"/>
    <w:rsid w:val="00903E58"/>
    <w:rsid w:val="00903EDA"/>
    <w:rsid w:val="009048FA"/>
    <w:rsid w:val="009049D8"/>
    <w:rsid w:val="00904EDB"/>
    <w:rsid w:val="00904F54"/>
    <w:rsid w:val="00904FD5"/>
    <w:rsid w:val="00905548"/>
    <w:rsid w:val="0090577D"/>
    <w:rsid w:val="00905A08"/>
    <w:rsid w:val="00905AA6"/>
    <w:rsid w:val="00905AFC"/>
    <w:rsid w:val="00905C56"/>
    <w:rsid w:val="00905EC7"/>
    <w:rsid w:val="009061DC"/>
    <w:rsid w:val="00906647"/>
    <w:rsid w:val="009066B0"/>
    <w:rsid w:val="00906B7D"/>
    <w:rsid w:val="009075AA"/>
    <w:rsid w:val="00907A59"/>
    <w:rsid w:val="00907F62"/>
    <w:rsid w:val="0091001F"/>
    <w:rsid w:val="0091007D"/>
    <w:rsid w:val="0091016E"/>
    <w:rsid w:val="00910AEF"/>
    <w:rsid w:val="00910D51"/>
    <w:rsid w:val="00911504"/>
    <w:rsid w:val="009117C7"/>
    <w:rsid w:val="00911E2D"/>
    <w:rsid w:val="00911EEB"/>
    <w:rsid w:val="00912454"/>
    <w:rsid w:val="009124AF"/>
    <w:rsid w:val="0091274B"/>
    <w:rsid w:val="00912A54"/>
    <w:rsid w:val="00912E5B"/>
    <w:rsid w:val="00913B09"/>
    <w:rsid w:val="00913D84"/>
    <w:rsid w:val="009147E7"/>
    <w:rsid w:val="00914AB8"/>
    <w:rsid w:val="00914DAF"/>
    <w:rsid w:val="00914F72"/>
    <w:rsid w:val="00915ED4"/>
    <w:rsid w:val="00916CFF"/>
    <w:rsid w:val="00917AC6"/>
    <w:rsid w:val="00917DB4"/>
    <w:rsid w:val="00920E22"/>
    <w:rsid w:val="009215AF"/>
    <w:rsid w:val="00922476"/>
    <w:rsid w:val="00923C7D"/>
    <w:rsid w:val="0092629C"/>
    <w:rsid w:val="00926381"/>
    <w:rsid w:val="009264FB"/>
    <w:rsid w:val="0092695F"/>
    <w:rsid w:val="0092709B"/>
    <w:rsid w:val="00930024"/>
    <w:rsid w:val="0093003A"/>
    <w:rsid w:val="0093009F"/>
    <w:rsid w:val="0093048F"/>
    <w:rsid w:val="00930918"/>
    <w:rsid w:val="00930DBC"/>
    <w:rsid w:val="00930FDC"/>
    <w:rsid w:val="00931D85"/>
    <w:rsid w:val="009327F7"/>
    <w:rsid w:val="00932AD4"/>
    <w:rsid w:val="009331DE"/>
    <w:rsid w:val="00933575"/>
    <w:rsid w:val="00933706"/>
    <w:rsid w:val="00933E74"/>
    <w:rsid w:val="0093423C"/>
    <w:rsid w:val="0093435B"/>
    <w:rsid w:val="009343A6"/>
    <w:rsid w:val="00934E84"/>
    <w:rsid w:val="00935292"/>
    <w:rsid w:val="00935C77"/>
    <w:rsid w:val="00936276"/>
    <w:rsid w:val="009369EA"/>
    <w:rsid w:val="009370CA"/>
    <w:rsid w:val="00937B07"/>
    <w:rsid w:val="00937F92"/>
    <w:rsid w:val="00940B65"/>
    <w:rsid w:val="00940E14"/>
    <w:rsid w:val="009410B3"/>
    <w:rsid w:val="00941CD7"/>
    <w:rsid w:val="00941FAA"/>
    <w:rsid w:val="00942091"/>
    <w:rsid w:val="009422CF"/>
    <w:rsid w:val="00942782"/>
    <w:rsid w:val="00942DD2"/>
    <w:rsid w:val="00942EE9"/>
    <w:rsid w:val="009433C4"/>
    <w:rsid w:val="009433F5"/>
    <w:rsid w:val="00943EA2"/>
    <w:rsid w:val="00944E3D"/>
    <w:rsid w:val="00945743"/>
    <w:rsid w:val="00945BF5"/>
    <w:rsid w:val="00946994"/>
    <w:rsid w:val="00946E5E"/>
    <w:rsid w:val="00946F84"/>
    <w:rsid w:val="00946FD3"/>
    <w:rsid w:val="0094703D"/>
    <w:rsid w:val="00947315"/>
    <w:rsid w:val="009474F3"/>
    <w:rsid w:val="00947E0D"/>
    <w:rsid w:val="009500D0"/>
    <w:rsid w:val="00950691"/>
    <w:rsid w:val="00950BB9"/>
    <w:rsid w:val="00950D39"/>
    <w:rsid w:val="00951399"/>
    <w:rsid w:val="009514BB"/>
    <w:rsid w:val="00951E6C"/>
    <w:rsid w:val="00951FEE"/>
    <w:rsid w:val="00952AA5"/>
    <w:rsid w:val="00952DC7"/>
    <w:rsid w:val="00952FFB"/>
    <w:rsid w:val="00953043"/>
    <w:rsid w:val="00953D59"/>
    <w:rsid w:val="00953D5B"/>
    <w:rsid w:val="00954556"/>
    <w:rsid w:val="0095490D"/>
    <w:rsid w:val="009549B3"/>
    <w:rsid w:val="00954BA3"/>
    <w:rsid w:val="00954BB9"/>
    <w:rsid w:val="00954D75"/>
    <w:rsid w:val="00954FFE"/>
    <w:rsid w:val="0095601F"/>
    <w:rsid w:val="00956204"/>
    <w:rsid w:val="009566C7"/>
    <w:rsid w:val="00956E4C"/>
    <w:rsid w:val="00956FC5"/>
    <w:rsid w:val="00957557"/>
    <w:rsid w:val="009577BB"/>
    <w:rsid w:val="009577FE"/>
    <w:rsid w:val="009600DE"/>
    <w:rsid w:val="00961012"/>
    <w:rsid w:val="009614F9"/>
    <w:rsid w:val="0096154F"/>
    <w:rsid w:val="009616A2"/>
    <w:rsid w:val="00961B4E"/>
    <w:rsid w:val="00961C0F"/>
    <w:rsid w:val="009627EF"/>
    <w:rsid w:val="00962F0C"/>
    <w:rsid w:val="00963717"/>
    <w:rsid w:val="009647E3"/>
    <w:rsid w:val="0096483C"/>
    <w:rsid w:val="00964E3C"/>
    <w:rsid w:val="0096543E"/>
    <w:rsid w:val="00965537"/>
    <w:rsid w:val="00965670"/>
    <w:rsid w:val="0096589D"/>
    <w:rsid w:val="00965F66"/>
    <w:rsid w:val="00965FC8"/>
    <w:rsid w:val="00966707"/>
    <w:rsid w:val="00967275"/>
    <w:rsid w:val="00967473"/>
    <w:rsid w:val="00967535"/>
    <w:rsid w:val="00967A1C"/>
    <w:rsid w:val="00970205"/>
    <w:rsid w:val="009707AA"/>
    <w:rsid w:val="00970F1C"/>
    <w:rsid w:val="00971019"/>
    <w:rsid w:val="009714B1"/>
    <w:rsid w:val="0097201D"/>
    <w:rsid w:val="0097207E"/>
    <w:rsid w:val="00973232"/>
    <w:rsid w:val="0097326F"/>
    <w:rsid w:val="0097329B"/>
    <w:rsid w:val="00974383"/>
    <w:rsid w:val="009747FC"/>
    <w:rsid w:val="00974FC4"/>
    <w:rsid w:val="00975ABE"/>
    <w:rsid w:val="00975B08"/>
    <w:rsid w:val="00975D66"/>
    <w:rsid w:val="00975ED0"/>
    <w:rsid w:val="00975F7D"/>
    <w:rsid w:val="0097674A"/>
    <w:rsid w:val="00976787"/>
    <w:rsid w:val="00976809"/>
    <w:rsid w:val="009770D1"/>
    <w:rsid w:val="00977760"/>
    <w:rsid w:val="00977CE0"/>
    <w:rsid w:val="00977DFF"/>
    <w:rsid w:val="0098050D"/>
    <w:rsid w:val="00980841"/>
    <w:rsid w:val="009808A5"/>
    <w:rsid w:val="00980DC6"/>
    <w:rsid w:val="009817E2"/>
    <w:rsid w:val="009826AE"/>
    <w:rsid w:val="009826F8"/>
    <w:rsid w:val="00983D6E"/>
    <w:rsid w:val="00983F6C"/>
    <w:rsid w:val="00984044"/>
    <w:rsid w:val="00985065"/>
    <w:rsid w:val="009850FA"/>
    <w:rsid w:val="009853C4"/>
    <w:rsid w:val="00985451"/>
    <w:rsid w:val="00985560"/>
    <w:rsid w:val="00985AA7"/>
    <w:rsid w:val="00985B95"/>
    <w:rsid w:val="00985EDE"/>
    <w:rsid w:val="00986AE1"/>
    <w:rsid w:val="00986BAB"/>
    <w:rsid w:val="00987072"/>
    <w:rsid w:val="00987C4D"/>
    <w:rsid w:val="009901ED"/>
    <w:rsid w:val="0099029B"/>
    <w:rsid w:val="00990516"/>
    <w:rsid w:val="009909C4"/>
    <w:rsid w:val="0099238A"/>
    <w:rsid w:val="00992417"/>
    <w:rsid w:val="00992839"/>
    <w:rsid w:val="009929F0"/>
    <w:rsid w:val="00992D27"/>
    <w:rsid w:val="00992F34"/>
    <w:rsid w:val="00992F8F"/>
    <w:rsid w:val="00993652"/>
    <w:rsid w:val="009939FD"/>
    <w:rsid w:val="00993B3B"/>
    <w:rsid w:val="00993D17"/>
    <w:rsid w:val="0099429F"/>
    <w:rsid w:val="0099475E"/>
    <w:rsid w:val="00994CEB"/>
    <w:rsid w:val="00995801"/>
    <w:rsid w:val="00996559"/>
    <w:rsid w:val="00996DF2"/>
    <w:rsid w:val="00997488"/>
    <w:rsid w:val="00997561"/>
    <w:rsid w:val="00997AE1"/>
    <w:rsid w:val="009A0450"/>
    <w:rsid w:val="009A089B"/>
    <w:rsid w:val="009A0B94"/>
    <w:rsid w:val="009A12DB"/>
    <w:rsid w:val="009A177F"/>
    <w:rsid w:val="009A1A61"/>
    <w:rsid w:val="009A1AD3"/>
    <w:rsid w:val="009A1B94"/>
    <w:rsid w:val="009A2EAB"/>
    <w:rsid w:val="009A31B2"/>
    <w:rsid w:val="009A36D7"/>
    <w:rsid w:val="009A3D0F"/>
    <w:rsid w:val="009A3EE3"/>
    <w:rsid w:val="009A43CA"/>
    <w:rsid w:val="009A44F8"/>
    <w:rsid w:val="009A4D50"/>
    <w:rsid w:val="009A551E"/>
    <w:rsid w:val="009A590F"/>
    <w:rsid w:val="009A5971"/>
    <w:rsid w:val="009A5A1E"/>
    <w:rsid w:val="009A5FA6"/>
    <w:rsid w:val="009A61D3"/>
    <w:rsid w:val="009A62E2"/>
    <w:rsid w:val="009A7397"/>
    <w:rsid w:val="009A76B5"/>
    <w:rsid w:val="009B0CBC"/>
    <w:rsid w:val="009B1721"/>
    <w:rsid w:val="009B1F58"/>
    <w:rsid w:val="009B2813"/>
    <w:rsid w:val="009B3D6F"/>
    <w:rsid w:val="009B5305"/>
    <w:rsid w:val="009B542A"/>
    <w:rsid w:val="009B5857"/>
    <w:rsid w:val="009B638C"/>
    <w:rsid w:val="009B6698"/>
    <w:rsid w:val="009B751A"/>
    <w:rsid w:val="009B7641"/>
    <w:rsid w:val="009B7B8B"/>
    <w:rsid w:val="009C035E"/>
    <w:rsid w:val="009C064D"/>
    <w:rsid w:val="009C0BE2"/>
    <w:rsid w:val="009C0E0D"/>
    <w:rsid w:val="009C0EA7"/>
    <w:rsid w:val="009C14E6"/>
    <w:rsid w:val="009C15D4"/>
    <w:rsid w:val="009C1D88"/>
    <w:rsid w:val="009C2937"/>
    <w:rsid w:val="009C2D02"/>
    <w:rsid w:val="009C2EB3"/>
    <w:rsid w:val="009C31B1"/>
    <w:rsid w:val="009C3753"/>
    <w:rsid w:val="009C432C"/>
    <w:rsid w:val="009C636A"/>
    <w:rsid w:val="009C7244"/>
    <w:rsid w:val="009C78E4"/>
    <w:rsid w:val="009C7C6F"/>
    <w:rsid w:val="009D0EA3"/>
    <w:rsid w:val="009D0F79"/>
    <w:rsid w:val="009D1883"/>
    <w:rsid w:val="009D1A93"/>
    <w:rsid w:val="009D2156"/>
    <w:rsid w:val="009D2952"/>
    <w:rsid w:val="009D2F1B"/>
    <w:rsid w:val="009D3173"/>
    <w:rsid w:val="009D383C"/>
    <w:rsid w:val="009D4155"/>
    <w:rsid w:val="009D4600"/>
    <w:rsid w:val="009D5121"/>
    <w:rsid w:val="009D5E20"/>
    <w:rsid w:val="009D61C2"/>
    <w:rsid w:val="009D6308"/>
    <w:rsid w:val="009D646C"/>
    <w:rsid w:val="009D7103"/>
    <w:rsid w:val="009D717B"/>
    <w:rsid w:val="009D76EB"/>
    <w:rsid w:val="009D7DF8"/>
    <w:rsid w:val="009E10FE"/>
    <w:rsid w:val="009E2220"/>
    <w:rsid w:val="009E2E5F"/>
    <w:rsid w:val="009E3262"/>
    <w:rsid w:val="009E3524"/>
    <w:rsid w:val="009E363F"/>
    <w:rsid w:val="009E3DDC"/>
    <w:rsid w:val="009E3E4D"/>
    <w:rsid w:val="009E3F5F"/>
    <w:rsid w:val="009E41CA"/>
    <w:rsid w:val="009E5199"/>
    <w:rsid w:val="009E5E05"/>
    <w:rsid w:val="009E5F08"/>
    <w:rsid w:val="009E6374"/>
    <w:rsid w:val="009E6596"/>
    <w:rsid w:val="009E6C19"/>
    <w:rsid w:val="009E6D75"/>
    <w:rsid w:val="009E778D"/>
    <w:rsid w:val="009F0348"/>
    <w:rsid w:val="009F0451"/>
    <w:rsid w:val="009F06EF"/>
    <w:rsid w:val="009F1BD4"/>
    <w:rsid w:val="009F2DCC"/>
    <w:rsid w:val="009F4122"/>
    <w:rsid w:val="009F4613"/>
    <w:rsid w:val="009F4A5E"/>
    <w:rsid w:val="009F4C1B"/>
    <w:rsid w:val="009F6405"/>
    <w:rsid w:val="009F6D57"/>
    <w:rsid w:val="00A00450"/>
    <w:rsid w:val="00A00910"/>
    <w:rsid w:val="00A00932"/>
    <w:rsid w:val="00A01171"/>
    <w:rsid w:val="00A01339"/>
    <w:rsid w:val="00A013EB"/>
    <w:rsid w:val="00A0141C"/>
    <w:rsid w:val="00A0185B"/>
    <w:rsid w:val="00A01BFE"/>
    <w:rsid w:val="00A01C3E"/>
    <w:rsid w:val="00A01C8C"/>
    <w:rsid w:val="00A01EB5"/>
    <w:rsid w:val="00A02837"/>
    <w:rsid w:val="00A03095"/>
    <w:rsid w:val="00A040A9"/>
    <w:rsid w:val="00A05BAF"/>
    <w:rsid w:val="00A05DB9"/>
    <w:rsid w:val="00A0729B"/>
    <w:rsid w:val="00A072AA"/>
    <w:rsid w:val="00A077E7"/>
    <w:rsid w:val="00A07A73"/>
    <w:rsid w:val="00A1032A"/>
    <w:rsid w:val="00A11029"/>
    <w:rsid w:val="00A1151D"/>
    <w:rsid w:val="00A11957"/>
    <w:rsid w:val="00A11AA7"/>
    <w:rsid w:val="00A11CA4"/>
    <w:rsid w:val="00A11DB1"/>
    <w:rsid w:val="00A120C2"/>
    <w:rsid w:val="00A12D5A"/>
    <w:rsid w:val="00A12E47"/>
    <w:rsid w:val="00A12E92"/>
    <w:rsid w:val="00A1362E"/>
    <w:rsid w:val="00A136C0"/>
    <w:rsid w:val="00A13F97"/>
    <w:rsid w:val="00A15509"/>
    <w:rsid w:val="00A15676"/>
    <w:rsid w:val="00A15783"/>
    <w:rsid w:val="00A1587A"/>
    <w:rsid w:val="00A164FB"/>
    <w:rsid w:val="00A167B1"/>
    <w:rsid w:val="00A16878"/>
    <w:rsid w:val="00A1699E"/>
    <w:rsid w:val="00A16A84"/>
    <w:rsid w:val="00A17B71"/>
    <w:rsid w:val="00A17EA1"/>
    <w:rsid w:val="00A202A9"/>
    <w:rsid w:val="00A20767"/>
    <w:rsid w:val="00A2097C"/>
    <w:rsid w:val="00A20DDC"/>
    <w:rsid w:val="00A2164E"/>
    <w:rsid w:val="00A21A57"/>
    <w:rsid w:val="00A220AB"/>
    <w:rsid w:val="00A2266F"/>
    <w:rsid w:val="00A2303F"/>
    <w:rsid w:val="00A234FD"/>
    <w:rsid w:val="00A23935"/>
    <w:rsid w:val="00A24067"/>
    <w:rsid w:val="00A240FA"/>
    <w:rsid w:val="00A246BF"/>
    <w:rsid w:val="00A24D52"/>
    <w:rsid w:val="00A24E29"/>
    <w:rsid w:val="00A256F8"/>
    <w:rsid w:val="00A25A79"/>
    <w:rsid w:val="00A25BEF"/>
    <w:rsid w:val="00A25EFE"/>
    <w:rsid w:val="00A26232"/>
    <w:rsid w:val="00A269AB"/>
    <w:rsid w:val="00A26E6A"/>
    <w:rsid w:val="00A276B8"/>
    <w:rsid w:val="00A27C10"/>
    <w:rsid w:val="00A27C75"/>
    <w:rsid w:val="00A27CBF"/>
    <w:rsid w:val="00A30DF1"/>
    <w:rsid w:val="00A32637"/>
    <w:rsid w:val="00A326BF"/>
    <w:rsid w:val="00A32955"/>
    <w:rsid w:val="00A32C9E"/>
    <w:rsid w:val="00A3399F"/>
    <w:rsid w:val="00A33BE6"/>
    <w:rsid w:val="00A33BEE"/>
    <w:rsid w:val="00A33C65"/>
    <w:rsid w:val="00A34E2C"/>
    <w:rsid w:val="00A35776"/>
    <w:rsid w:val="00A35EB3"/>
    <w:rsid w:val="00A361C5"/>
    <w:rsid w:val="00A36394"/>
    <w:rsid w:val="00A36427"/>
    <w:rsid w:val="00A3668C"/>
    <w:rsid w:val="00A36F53"/>
    <w:rsid w:val="00A37093"/>
    <w:rsid w:val="00A37183"/>
    <w:rsid w:val="00A37317"/>
    <w:rsid w:val="00A37576"/>
    <w:rsid w:val="00A37689"/>
    <w:rsid w:val="00A37CD7"/>
    <w:rsid w:val="00A4006F"/>
    <w:rsid w:val="00A402A3"/>
    <w:rsid w:val="00A40814"/>
    <w:rsid w:val="00A40DB6"/>
    <w:rsid w:val="00A412B7"/>
    <w:rsid w:val="00A41932"/>
    <w:rsid w:val="00A42853"/>
    <w:rsid w:val="00A42BD8"/>
    <w:rsid w:val="00A43058"/>
    <w:rsid w:val="00A447B7"/>
    <w:rsid w:val="00A450FC"/>
    <w:rsid w:val="00A4562B"/>
    <w:rsid w:val="00A459AA"/>
    <w:rsid w:val="00A45A98"/>
    <w:rsid w:val="00A4616B"/>
    <w:rsid w:val="00A46C4F"/>
    <w:rsid w:val="00A470F5"/>
    <w:rsid w:val="00A47A1D"/>
    <w:rsid w:val="00A47AE7"/>
    <w:rsid w:val="00A50009"/>
    <w:rsid w:val="00A5052F"/>
    <w:rsid w:val="00A508A9"/>
    <w:rsid w:val="00A50902"/>
    <w:rsid w:val="00A50B21"/>
    <w:rsid w:val="00A50EBA"/>
    <w:rsid w:val="00A51019"/>
    <w:rsid w:val="00A5101B"/>
    <w:rsid w:val="00A517E8"/>
    <w:rsid w:val="00A5211B"/>
    <w:rsid w:val="00A528C5"/>
    <w:rsid w:val="00A529AF"/>
    <w:rsid w:val="00A531AC"/>
    <w:rsid w:val="00A53712"/>
    <w:rsid w:val="00A538D9"/>
    <w:rsid w:val="00A53F51"/>
    <w:rsid w:val="00A53F52"/>
    <w:rsid w:val="00A54A8F"/>
    <w:rsid w:val="00A54F0A"/>
    <w:rsid w:val="00A54F94"/>
    <w:rsid w:val="00A56141"/>
    <w:rsid w:val="00A56250"/>
    <w:rsid w:val="00A563EF"/>
    <w:rsid w:val="00A56543"/>
    <w:rsid w:val="00A56672"/>
    <w:rsid w:val="00A56C00"/>
    <w:rsid w:val="00A57A6B"/>
    <w:rsid w:val="00A57A8E"/>
    <w:rsid w:val="00A57D99"/>
    <w:rsid w:val="00A57E06"/>
    <w:rsid w:val="00A60476"/>
    <w:rsid w:val="00A60563"/>
    <w:rsid w:val="00A60BBC"/>
    <w:rsid w:val="00A61363"/>
    <w:rsid w:val="00A613E7"/>
    <w:rsid w:val="00A614A0"/>
    <w:rsid w:val="00A614F8"/>
    <w:rsid w:val="00A615F9"/>
    <w:rsid w:val="00A61B0D"/>
    <w:rsid w:val="00A6253C"/>
    <w:rsid w:val="00A62CFA"/>
    <w:rsid w:val="00A631BE"/>
    <w:rsid w:val="00A63463"/>
    <w:rsid w:val="00A64497"/>
    <w:rsid w:val="00A65CC1"/>
    <w:rsid w:val="00A65FA9"/>
    <w:rsid w:val="00A660FB"/>
    <w:rsid w:val="00A66121"/>
    <w:rsid w:val="00A664A2"/>
    <w:rsid w:val="00A66C49"/>
    <w:rsid w:val="00A66D21"/>
    <w:rsid w:val="00A6769B"/>
    <w:rsid w:val="00A67A22"/>
    <w:rsid w:val="00A7099B"/>
    <w:rsid w:val="00A70B15"/>
    <w:rsid w:val="00A70CE3"/>
    <w:rsid w:val="00A7147B"/>
    <w:rsid w:val="00A7181A"/>
    <w:rsid w:val="00A71A87"/>
    <w:rsid w:val="00A72FF5"/>
    <w:rsid w:val="00A7375F"/>
    <w:rsid w:val="00A75520"/>
    <w:rsid w:val="00A75C9B"/>
    <w:rsid w:val="00A761EC"/>
    <w:rsid w:val="00A7635F"/>
    <w:rsid w:val="00A7656F"/>
    <w:rsid w:val="00A76FB2"/>
    <w:rsid w:val="00A77348"/>
    <w:rsid w:val="00A779AB"/>
    <w:rsid w:val="00A77A24"/>
    <w:rsid w:val="00A77B47"/>
    <w:rsid w:val="00A77E18"/>
    <w:rsid w:val="00A80677"/>
    <w:rsid w:val="00A83792"/>
    <w:rsid w:val="00A83D68"/>
    <w:rsid w:val="00A83D86"/>
    <w:rsid w:val="00A83DE4"/>
    <w:rsid w:val="00A83F1D"/>
    <w:rsid w:val="00A842E0"/>
    <w:rsid w:val="00A8455F"/>
    <w:rsid w:val="00A84719"/>
    <w:rsid w:val="00A847AE"/>
    <w:rsid w:val="00A84B19"/>
    <w:rsid w:val="00A85313"/>
    <w:rsid w:val="00A854EB"/>
    <w:rsid w:val="00A87AE8"/>
    <w:rsid w:val="00A900BD"/>
    <w:rsid w:val="00A90175"/>
    <w:rsid w:val="00A906DE"/>
    <w:rsid w:val="00A907F6"/>
    <w:rsid w:val="00A908BC"/>
    <w:rsid w:val="00A90A91"/>
    <w:rsid w:val="00A91811"/>
    <w:rsid w:val="00A92001"/>
    <w:rsid w:val="00A92054"/>
    <w:rsid w:val="00A9227B"/>
    <w:rsid w:val="00A92554"/>
    <w:rsid w:val="00A9256D"/>
    <w:rsid w:val="00A9281B"/>
    <w:rsid w:val="00A928AD"/>
    <w:rsid w:val="00A92943"/>
    <w:rsid w:val="00A92E21"/>
    <w:rsid w:val="00A92E54"/>
    <w:rsid w:val="00A93393"/>
    <w:rsid w:val="00A936E7"/>
    <w:rsid w:val="00A93F52"/>
    <w:rsid w:val="00A94F71"/>
    <w:rsid w:val="00A951C2"/>
    <w:rsid w:val="00A9584D"/>
    <w:rsid w:val="00A960B3"/>
    <w:rsid w:val="00A96315"/>
    <w:rsid w:val="00A965EA"/>
    <w:rsid w:val="00A967C5"/>
    <w:rsid w:val="00A96C57"/>
    <w:rsid w:val="00A97508"/>
    <w:rsid w:val="00A97AFB"/>
    <w:rsid w:val="00AA01AA"/>
    <w:rsid w:val="00AA074F"/>
    <w:rsid w:val="00AA093A"/>
    <w:rsid w:val="00AA0EAB"/>
    <w:rsid w:val="00AA1644"/>
    <w:rsid w:val="00AA2548"/>
    <w:rsid w:val="00AA2C69"/>
    <w:rsid w:val="00AA3475"/>
    <w:rsid w:val="00AA376B"/>
    <w:rsid w:val="00AA39F7"/>
    <w:rsid w:val="00AA4366"/>
    <w:rsid w:val="00AA439C"/>
    <w:rsid w:val="00AA49C7"/>
    <w:rsid w:val="00AA4BDA"/>
    <w:rsid w:val="00AA4D1A"/>
    <w:rsid w:val="00AA508F"/>
    <w:rsid w:val="00AA5EAA"/>
    <w:rsid w:val="00AA5FF8"/>
    <w:rsid w:val="00AA6335"/>
    <w:rsid w:val="00AA64B5"/>
    <w:rsid w:val="00AA661B"/>
    <w:rsid w:val="00AA693C"/>
    <w:rsid w:val="00AA6F6B"/>
    <w:rsid w:val="00AA7682"/>
    <w:rsid w:val="00AA7C0C"/>
    <w:rsid w:val="00AB03F5"/>
    <w:rsid w:val="00AB069F"/>
    <w:rsid w:val="00AB0812"/>
    <w:rsid w:val="00AB09BA"/>
    <w:rsid w:val="00AB18D4"/>
    <w:rsid w:val="00AB1EB4"/>
    <w:rsid w:val="00AB2895"/>
    <w:rsid w:val="00AB2AC8"/>
    <w:rsid w:val="00AB2CC5"/>
    <w:rsid w:val="00AB3D41"/>
    <w:rsid w:val="00AB4058"/>
    <w:rsid w:val="00AB439D"/>
    <w:rsid w:val="00AB51D5"/>
    <w:rsid w:val="00AB58F8"/>
    <w:rsid w:val="00AB5A8A"/>
    <w:rsid w:val="00AB6795"/>
    <w:rsid w:val="00AB6A1E"/>
    <w:rsid w:val="00AB7150"/>
    <w:rsid w:val="00AB7171"/>
    <w:rsid w:val="00AB7553"/>
    <w:rsid w:val="00AB77A8"/>
    <w:rsid w:val="00AB77B2"/>
    <w:rsid w:val="00AB7BDE"/>
    <w:rsid w:val="00AB7D4C"/>
    <w:rsid w:val="00AC0B86"/>
    <w:rsid w:val="00AC175F"/>
    <w:rsid w:val="00AC1BCF"/>
    <w:rsid w:val="00AC2C7C"/>
    <w:rsid w:val="00AC2E2D"/>
    <w:rsid w:val="00AC2E49"/>
    <w:rsid w:val="00AC3099"/>
    <w:rsid w:val="00AC37D3"/>
    <w:rsid w:val="00AC38D9"/>
    <w:rsid w:val="00AC4715"/>
    <w:rsid w:val="00AC4D7A"/>
    <w:rsid w:val="00AC4F9D"/>
    <w:rsid w:val="00AC56C9"/>
    <w:rsid w:val="00AC5CC8"/>
    <w:rsid w:val="00AC5EEF"/>
    <w:rsid w:val="00AC666F"/>
    <w:rsid w:val="00AC6CC6"/>
    <w:rsid w:val="00AC6F8A"/>
    <w:rsid w:val="00AC72FB"/>
    <w:rsid w:val="00AC7769"/>
    <w:rsid w:val="00AC7800"/>
    <w:rsid w:val="00AD0F3F"/>
    <w:rsid w:val="00AD1323"/>
    <w:rsid w:val="00AD1505"/>
    <w:rsid w:val="00AD2C7D"/>
    <w:rsid w:val="00AD31BA"/>
    <w:rsid w:val="00AD32CA"/>
    <w:rsid w:val="00AD3623"/>
    <w:rsid w:val="00AD3A1B"/>
    <w:rsid w:val="00AD3B7E"/>
    <w:rsid w:val="00AD401F"/>
    <w:rsid w:val="00AD40D9"/>
    <w:rsid w:val="00AD4229"/>
    <w:rsid w:val="00AD422D"/>
    <w:rsid w:val="00AD4B04"/>
    <w:rsid w:val="00AD569C"/>
    <w:rsid w:val="00AD5AD0"/>
    <w:rsid w:val="00AD5AE3"/>
    <w:rsid w:val="00AD5DD0"/>
    <w:rsid w:val="00AD6347"/>
    <w:rsid w:val="00AD6655"/>
    <w:rsid w:val="00AD71F9"/>
    <w:rsid w:val="00AD7263"/>
    <w:rsid w:val="00AD728F"/>
    <w:rsid w:val="00AE028F"/>
    <w:rsid w:val="00AE0578"/>
    <w:rsid w:val="00AE0D96"/>
    <w:rsid w:val="00AE110A"/>
    <w:rsid w:val="00AE14CF"/>
    <w:rsid w:val="00AE1AF3"/>
    <w:rsid w:val="00AE1B9F"/>
    <w:rsid w:val="00AE26B9"/>
    <w:rsid w:val="00AE2A0A"/>
    <w:rsid w:val="00AE2E66"/>
    <w:rsid w:val="00AE3120"/>
    <w:rsid w:val="00AE43B6"/>
    <w:rsid w:val="00AE487C"/>
    <w:rsid w:val="00AE48A3"/>
    <w:rsid w:val="00AE4D32"/>
    <w:rsid w:val="00AE5099"/>
    <w:rsid w:val="00AE532E"/>
    <w:rsid w:val="00AE536D"/>
    <w:rsid w:val="00AE5723"/>
    <w:rsid w:val="00AE5A8C"/>
    <w:rsid w:val="00AE5B95"/>
    <w:rsid w:val="00AE5D49"/>
    <w:rsid w:val="00AE5DDB"/>
    <w:rsid w:val="00AE642E"/>
    <w:rsid w:val="00AE6BE5"/>
    <w:rsid w:val="00AF0017"/>
    <w:rsid w:val="00AF015B"/>
    <w:rsid w:val="00AF0BA7"/>
    <w:rsid w:val="00AF1302"/>
    <w:rsid w:val="00AF16AB"/>
    <w:rsid w:val="00AF1807"/>
    <w:rsid w:val="00AF3A28"/>
    <w:rsid w:val="00AF3A31"/>
    <w:rsid w:val="00AF3AA4"/>
    <w:rsid w:val="00AF4790"/>
    <w:rsid w:val="00AF4B11"/>
    <w:rsid w:val="00AF5A0B"/>
    <w:rsid w:val="00AF5AC9"/>
    <w:rsid w:val="00AF5EBB"/>
    <w:rsid w:val="00AF5F50"/>
    <w:rsid w:val="00AF6144"/>
    <w:rsid w:val="00AF7699"/>
    <w:rsid w:val="00B00422"/>
    <w:rsid w:val="00B004E2"/>
    <w:rsid w:val="00B00D45"/>
    <w:rsid w:val="00B00F15"/>
    <w:rsid w:val="00B0143F"/>
    <w:rsid w:val="00B01535"/>
    <w:rsid w:val="00B015A6"/>
    <w:rsid w:val="00B01C8F"/>
    <w:rsid w:val="00B02AC7"/>
    <w:rsid w:val="00B02C2F"/>
    <w:rsid w:val="00B03835"/>
    <w:rsid w:val="00B0393E"/>
    <w:rsid w:val="00B03A16"/>
    <w:rsid w:val="00B03C92"/>
    <w:rsid w:val="00B04430"/>
    <w:rsid w:val="00B04E29"/>
    <w:rsid w:val="00B0523A"/>
    <w:rsid w:val="00B056DA"/>
    <w:rsid w:val="00B05A8F"/>
    <w:rsid w:val="00B05C8A"/>
    <w:rsid w:val="00B07840"/>
    <w:rsid w:val="00B07FAB"/>
    <w:rsid w:val="00B1010B"/>
    <w:rsid w:val="00B10223"/>
    <w:rsid w:val="00B1031E"/>
    <w:rsid w:val="00B11D82"/>
    <w:rsid w:val="00B1214D"/>
    <w:rsid w:val="00B1303A"/>
    <w:rsid w:val="00B130A8"/>
    <w:rsid w:val="00B13816"/>
    <w:rsid w:val="00B14242"/>
    <w:rsid w:val="00B149A8"/>
    <w:rsid w:val="00B149F8"/>
    <w:rsid w:val="00B152E9"/>
    <w:rsid w:val="00B15754"/>
    <w:rsid w:val="00B15C33"/>
    <w:rsid w:val="00B15CF1"/>
    <w:rsid w:val="00B15DE2"/>
    <w:rsid w:val="00B162D5"/>
    <w:rsid w:val="00B1657F"/>
    <w:rsid w:val="00B16AF4"/>
    <w:rsid w:val="00B16B12"/>
    <w:rsid w:val="00B17051"/>
    <w:rsid w:val="00B172C5"/>
    <w:rsid w:val="00B175F7"/>
    <w:rsid w:val="00B17C68"/>
    <w:rsid w:val="00B2015A"/>
    <w:rsid w:val="00B2052A"/>
    <w:rsid w:val="00B212D0"/>
    <w:rsid w:val="00B217B7"/>
    <w:rsid w:val="00B21CDD"/>
    <w:rsid w:val="00B221FD"/>
    <w:rsid w:val="00B225C5"/>
    <w:rsid w:val="00B227ED"/>
    <w:rsid w:val="00B22A13"/>
    <w:rsid w:val="00B22BB7"/>
    <w:rsid w:val="00B23025"/>
    <w:rsid w:val="00B23474"/>
    <w:rsid w:val="00B235CB"/>
    <w:rsid w:val="00B23CDD"/>
    <w:rsid w:val="00B23FB7"/>
    <w:rsid w:val="00B2400D"/>
    <w:rsid w:val="00B24011"/>
    <w:rsid w:val="00B24078"/>
    <w:rsid w:val="00B24098"/>
    <w:rsid w:val="00B24CAD"/>
    <w:rsid w:val="00B24FA7"/>
    <w:rsid w:val="00B25A32"/>
    <w:rsid w:val="00B26C5D"/>
    <w:rsid w:val="00B27029"/>
    <w:rsid w:val="00B27031"/>
    <w:rsid w:val="00B275B4"/>
    <w:rsid w:val="00B276F5"/>
    <w:rsid w:val="00B27759"/>
    <w:rsid w:val="00B30597"/>
    <w:rsid w:val="00B306C3"/>
    <w:rsid w:val="00B3083C"/>
    <w:rsid w:val="00B30DB8"/>
    <w:rsid w:val="00B30E65"/>
    <w:rsid w:val="00B30F55"/>
    <w:rsid w:val="00B3129E"/>
    <w:rsid w:val="00B329A0"/>
    <w:rsid w:val="00B329F6"/>
    <w:rsid w:val="00B32A6F"/>
    <w:rsid w:val="00B32ECA"/>
    <w:rsid w:val="00B33D64"/>
    <w:rsid w:val="00B33EBB"/>
    <w:rsid w:val="00B34270"/>
    <w:rsid w:val="00B342A8"/>
    <w:rsid w:val="00B34F0E"/>
    <w:rsid w:val="00B356D5"/>
    <w:rsid w:val="00B35AA5"/>
    <w:rsid w:val="00B35FEF"/>
    <w:rsid w:val="00B366AF"/>
    <w:rsid w:val="00B36CBA"/>
    <w:rsid w:val="00B36EB7"/>
    <w:rsid w:val="00B373F3"/>
    <w:rsid w:val="00B376FE"/>
    <w:rsid w:val="00B409DC"/>
    <w:rsid w:val="00B40B1C"/>
    <w:rsid w:val="00B40F6E"/>
    <w:rsid w:val="00B41183"/>
    <w:rsid w:val="00B419DA"/>
    <w:rsid w:val="00B41A7B"/>
    <w:rsid w:val="00B41AA9"/>
    <w:rsid w:val="00B422D7"/>
    <w:rsid w:val="00B42569"/>
    <w:rsid w:val="00B42844"/>
    <w:rsid w:val="00B42A68"/>
    <w:rsid w:val="00B4402F"/>
    <w:rsid w:val="00B446F9"/>
    <w:rsid w:val="00B46136"/>
    <w:rsid w:val="00B461EF"/>
    <w:rsid w:val="00B46B78"/>
    <w:rsid w:val="00B4752D"/>
    <w:rsid w:val="00B475CF"/>
    <w:rsid w:val="00B476A0"/>
    <w:rsid w:val="00B47D60"/>
    <w:rsid w:val="00B5039C"/>
    <w:rsid w:val="00B50ABE"/>
    <w:rsid w:val="00B511C1"/>
    <w:rsid w:val="00B52557"/>
    <w:rsid w:val="00B52685"/>
    <w:rsid w:val="00B52690"/>
    <w:rsid w:val="00B528A4"/>
    <w:rsid w:val="00B530E3"/>
    <w:rsid w:val="00B53492"/>
    <w:rsid w:val="00B53551"/>
    <w:rsid w:val="00B53ABE"/>
    <w:rsid w:val="00B53CB1"/>
    <w:rsid w:val="00B5443F"/>
    <w:rsid w:val="00B54C89"/>
    <w:rsid w:val="00B54EA5"/>
    <w:rsid w:val="00B54EB0"/>
    <w:rsid w:val="00B550D2"/>
    <w:rsid w:val="00B55E3F"/>
    <w:rsid w:val="00B561ED"/>
    <w:rsid w:val="00B5640E"/>
    <w:rsid w:val="00B56761"/>
    <w:rsid w:val="00B56957"/>
    <w:rsid w:val="00B57157"/>
    <w:rsid w:val="00B57A5C"/>
    <w:rsid w:val="00B57BED"/>
    <w:rsid w:val="00B57DB0"/>
    <w:rsid w:val="00B57E33"/>
    <w:rsid w:val="00B60F35"/>
    <w:rsid w:val="00B61543"/>
    <w:rsid w:val="00B61B43"/>
    <w:rsid w:val="00B61FC6"/>
    <w:rsid w:val="00B62078"/>
    <w:rsid w:val="00B62163"/>
    <w:rsid w:val="00B6257C"/>
    <w:rsid w:val="00B62DE4"/>
    <w:rsid w:val="00B632EE"/>
    <w:rsid w:val="00B63A8B"/>
    <w:rsid w:val="00B64466"/>
    <w:rsid w:val="00B64763"/>
    <w:rsid w:val="00B64A9E"/>
    <w:rsid w:val="00B64BBE"/>
    <w:rsid w:val="00B64F70"/>
    <w:rsid w:val="00B65130"/>
    <w:rsid w:val="00B65396"/>
    <w:rsid w:val="00B66003"/>
    <w:rsid w:val="00B66018"/>
    <w:rsid w:val="00B66413"/>
    <w:rsid w:val="00B66480"/>
    <w:rsid w:val="00B66C1A"/>
    <w:rsid w:val="00B67810"/>
    <w:rsid w:val="00B67BA8"/>
    <w:rsid w:val="00B67C27"/>
    <w:rsid w:val="00B67CF4"/>
    <w:rsid w:val="00B7027B"/>
    <w:rsid w:val="00B7040D"/>
    <w:rsid w:val="00B70CB4"/>
    <w:rsid w:val="00B70CD4"/>
    <w:rsid w:val="00B70CF8"/>
    <w:rsid w:val="00B70DB6"/>
    <w:rsid w:val="00B71075"/>
    <w:rsid w:val="00B71699"/>
    <w:rsid w:val="00B7228D"/>
    <w:rsid w:val="00B7243F"/>
    <w:rsid w:val="00B724E6"/>
    <w:rsid w:val="00B74F57"/>
    <w:rsid w:val="00B75BB3"/>
    <w:rsid w:val="00B76545"/>
    <w:rsid w:val="00B76DB0"/>
    <w:rsid w:val="00B77406"/>
    <w:rsid w:val="00B77D1E"/>
    <w:rsid w:val="00B8031E"/>
    <w:rsid w:val="00B80735"/>
    <w:rsid w:val="00B80C9B"/>
    <w:rsid w:val="00B80F43"/>
    <w:rsid w:val="00B8102A"/>
    <w:rsid w:val="00B8139A"/>
    <w:rsid w:val="00B81441"/>
    <w:rsid w:val="00B820D2"/>
    <w:rsid w:val="00B82B01"/>
    <w:rsid w:val="00B82E31"/>
    <w:rsid w:val="00B83CB2"/>
    <w:rsid w:val="00B83D63"/>
    <w:rsid w:val="00B840EB"/>
    <w:rsid w:val="00B8452D"/>
    <w:rsid w:val="00B84C70"/>
    <w:rsid w:val="00B84CA4"/>
    <w:rsid w:val="00B85B4D"/>
    <w:rsid w:val="00B85BEA"/>
    <w:rsid w:val="00B85D68"/>
    <w:rsid w:val="00B85F38"/>
    <w:rsid w:val="00B85F96"/>
    <w:rsid w:val="00B86024"/>
    <w:rsid w:val="00B860ED"/>
    <w:rsid w:val="00B8650A"/>
    <w:rsid w:val="00B867C7"/>
    <w:rsid w:val="00B869DA"/>
    <w:rsid w:val="00B877C2"/>
    <w:rsid w:val="00B8792B"/>
    <w:rsid w:val="00B87D94"/>
    <w:rsid w:val="00B90808"/>
    <w:rsid w:val="00B909FE"/>
    <w:rsid w:val="00B90A00"/>
    <w:rsid w:val="00B91391"/>
    <w:rsid w:val="00B914D8"/>
    <w:rsid w:val="00B917E7"/>
    <w:rsid w:val="00B918E1"/>
    <w:rsid w:val="00B91AD3"/>
    <w:rsid w:val="00B91DE6"/>
    <w:rsid w:val="00B91EDA"/>
    <w:rsid w:val="00B92AD3"/>
    <w:rsid w:val="00B93A8B"/>
    <w:rsid w:val="00B93C84"/>
    <w:rsid w:val="00B93E3F"/>
    <w:rsid w:val="00B94603"/>
    <w:rsid w:val="00B947DD"/>
    <w:rsid w:val="00B94C7F"/>
    <w:rsid w:val="00B94D78"/>
    <w:rsid w:val="00B95287"/>
    <w:rsid w:val="00B9601B"/>
    <w:rsid w:val="00B966D8"/>
    <w:rsid w:val="00B96D89"/>
    <w:rsid w:val="00B97737"/>
    <w:rsid w:val="00BA01A3"/>
    <w:rsid w:val="00BA03C3"/>
    <w:rsid w:val="00BA0414"/>
    <w:rsid w:val="00BA05C4"/>
    <w:rsid w:val="00BA08B1"/>
    <w:rsid w:val="00BA0DF2"/>
    <w:rsid w:val="00BA1BB3"/>
    <w:rsid w:val="00BA1D22"/>
    <w:rsid w:val="00BA329F"/>
    <w:rsid w:val="00BA3338"/>
    <w:rsid w:val="00BA336F"/>
    <w:rsid w:val="00BA4200"/>
    <w:rsid w:val="00BA491C"/>
    <w:rsid w:val="00BA4939"/>
    <w:rsid w:val="00BA4DC4"/>
    <w:rsid w:val="00BA6FFE"/>
    <w:rsid w:val="00BA7325"/>
    <w:rsid w:val="00BA74CC"/>
    <w:rsid w:val="00BA7B93"/>
    <w:rsid w:val="00BA7EB9"/>
    <w:rsid w:val="00BB03B9"/>
    <w:rsid w:val="00BB049E"/>
    <w:rsid w:val="00BB0B13"/>
    <w:rsid w:val="00BB13EF"/>
    <w:rsid w:val="00BB1562"/>
    <w:rsid w:val="00BB299F"/>
    <w:rsid w:val="00BB3667"/>
    <w:rsid w:val="00BB3A87"/>
    <w:rsid w:val="00BB3B0F"/>
    <w:rsid w:val="00BB57FE"/>
    <w:rsid w:val="00BB59F9"/>
    <w:rsid w:val="00BB6250"/>
    <w:rsid w:val="00BB6278"/>
    <w:rsid w:val="00BB663B"/>
    <w:rsid w:val="00BB6950"/>
    <w:rsid w:val="00BB760D"/>
    <w:rsid w:val="00BB77B2"/>
    <w:rsid w:val="00BC0746"/>
    <w:rsid w:val="00BC13E7"/>
    <w:rsid w:val="00BC1A3E"/>
    <w:rsid w:val="00BC1DAD"/>
    <w:rsid w:val="00BC289A"/>
    <w:rsid w:val="00BC2F4F"/>
    <w:rsid w:val="00BC36BE"/>
    <w:rsid w:val="00BC378A"/>
    <w:rsid w:val="00BC3BF9"/>
    <w:rsid w:val="00BC3E0A"/>
    <w:rsid w:val="00BC4827"/>
    <w:rsid w:val="00BC4942"/>
    <w:rsid w:val="00BC54AF"/>
    <w:rsid w:val="00BC5FE9"/>
    <w:rsid w:val="00BC6193"/>
    <w:rsid w:val="00BC631F"/>
    <w:rsid w:val="00BC68EA"/>
    <w:rsid w:val="00BC6F99"/>
    <w:rsid w:val="00BD08C6"/>
    <w:rsid w:val="00BD0D37"/>
    <w:rsid w:val="00BD15CF"/>
    <w:rsid w:val="00BD1AD0"/>
    <w:rsid w:val="00BD2F90"/>
    <w:rsid w:val="00BD32EF"/>
    <w:rsid w:val="00BD3627"/>
    <w:rsid w:val="00BD397D"/>
    <w:rsid w:val="00BD4350"/>
    <w:rsid w:val="00BD53FA"/>
    <w:rsid w:val="00BD5F2B"/>
    <w:rsid w:val="00BD6544"/>
    <w:rsid w:val="00BD6679"/>
    <w:rsid w:val="00BD679D"/>
    <w:rsid w:val="00BD69CB"/>
    <w:rsid w:val="00BD7092"/>
    <w:rsid w:val="00BE053E"/>
    <w:rsid w:val="00BE1336"/>
    <w:rsid w:val="00BE184A"/>
    <w:rsid w:val="00BE252E"/>
    <w:rsid w:val="00BE2555"/>
    <w:rsid w:val="00BE29EA"/>
    <w:rsid w:val="00BE39C1"/>
    <w:rsid w:val="00BE3F5E"/>
    <w:rsid w:val="00BE449A"/>
    <w:rsid w:val="00BE484E"/>
    <w:rsid w:val="00BE4B75"/>
    <w:rsid w:val="00BE4DD8"/>
    <w:rsid w:val="00BE5109"/>
    <w:rsid w:val="00BE53DB"/>
    <w:rsid w:val="00BE578A"/>
    <w:rsid w:val="00BE626B"/>
    <w:rsid w:val="00BE6576"/>
    <w:rsid w:val="00BE6668"/>
    <w:rsid w:val="00BE792C"/>
    <w:rsid w:val="00BF015C"/>
    <w:rsid w:val="00BF044F"/>
    <w:rsid w:val="00BF05BB"/>
    <w:rsid w:val="00BF18C6"/>
    <w:rsid w:val="00BF1DCA"/>
    <w:rsid w:val="00BF2FEF"/>
    <w:rsid w:val="00BF3D7A"/>
    <w:rsid w:val="00BF4115"/>
    <w:rsid w:val="00BF4C32"/>
    <w:rsid w:val="00BF5025"/>
    <w:rsid w:val="00BF59A0"/>
    <w:rsid w:val="00BF5A92"/>
    <w:rsid w:val="00BF5ABF"/>
    <w:rsid w:val="00BF62E8"/>
    <w:rsid w:val="00BF63E9"/>
    <w:rsid w:val="00BF6E8A"/>
    <w:rsid w:val="00BF6EC2"/>
    <w:rsid w:val="00BF78A9"/>
    <w:rsid w:val="00C001F6"/>
    <w:rsid w:val="00C00BB6"/>
    <w:rsid w:val="00C013A0"/>
    <w:rsid w:val="00C02230"/>
    <w:rsid w:val="00C0237A"/>
    <w:rsid w:val="00C026FA"/>
    <w:rsid w:val="00C03BDB"/>
    <w:rsid w:val="00C04339"/>
    <w:rsid w:val="00C043D8"/>
    <w:rsid w:val="00C04F97"/>
    <w:rsid w:val="00C053BA"/>
    <w:rsid w:val="00C05417"/>
    <w:rsid w:val="00C05765"/>
    <w:rsid w:val="00C058B3"/>
    <w:rsid w:val="00C05D57"/>
    <w:rsid w:val="00C060D7"/>
    <w:rsid w:val="00C067FB"/>
    <w:rsid w:val="00C0693D"/>
    <w:rsid w:val="00C06BDC"/>
    <w:rsid w:val="00C0710B"/>
    <w:rsid w:val="00C07922"/>
    <w:rsid w:val="00C07B89"/>
    <w:rsid w:val="00C07D4D"/>
    <w:rsid w:val="00C10833"/>
    <w:rsid w:val="00C10A49"/>
    <w:rsid w:val="00C10D83"/>
    <w:rsid w:val="00C11475"/>
    <w:rsid w:val="00C11A1B"/>
    <w:rsid w:val="00C11BB0"/>
    <w:rsid w:val="00C124F5"/>
    <w:rsid w:val="00C127ED"/>
    <w:rsid w:val="00C12A64"/>
    <w:rsid w:val="00C12BD2"/>
    <w:rsid w:val="00C12DE3"/>
    <w:rsid w:val="00C13298"/>
    <w:rsid w:val="00C13340"/>
    <w:rsid w:val="00C13599"/>
    <w:rsid w:val="00C13B25"/>
    <w:rsid w:val="00C140B4"/>
    <w:rsid w:val="00C14310"/>
    <w:rsid w:val="00C147E6"/>
    <w:rsid w:val="00C14AD7"/>
    <w:rsid w:val="00C14B80"/>
    <w:rsid w:val="00C14BAD"/>
    <w:rsid w:val="00C14EDD"/>
    <w:rsid w:val="00C152F6"/>
    <w:rsid w:val="00C15825"/>
    <w:rsid w:val="00C15E8F"/>
    <w:rsid w:val="00C15EFF"/>
    <w:rsid w:val="00C1605E"/>
    <w:rsid w:val="00C162C1"/>
    <w:rsid w:val="00C16677"/>
    <w:rsid w:val="00C16882"/>
    <w:rsid w:val="00C1696B"/>
    <w:rsid w:val="00C16C16"/>
    <w:rsid w:val="00C176B6"/>
    <w:rsid w:val="00C17B57"/>
    <w:rsid w:val="00C17EC7"/>
    <w:rsid w:val="00C21412"/>
    <w:rsid w:val="00C21988"/>
    <w:rsid w:val="00C21F4B"/>
    <w:rsid w:val="00C224AB"/>
    <w:rsid w:val="00C22990"/>
    <w:rsid w:val="00C22CB9"/>
    <w:rsid w:val="00C23053"/>
    <w:rsid w:val="00C232A4"/>
    <w:rsid w:val="00C234FC"/>
    <w:rsid w:val="00C2353B"/>
    <w:rsid w:val="00C23EC7"/>
    <w:rsid w:val="00C241F8"/>
    <w:rsid w:val="00C24D9A"/>
    <w:rsid w:val="00C24E4D"/>
    <w:rsid w:val="00C2553D"/>
    <w:rsid w:val="00C25A4E"/>
    <w:rsid w:val="00C2613C"/>
    <w:rsid w:val="00C26664"/>
    <w:rsid w:val="00C268AE"/>
    <w:rsid w:val="00C27C36"/>
    <w:rsid w:val="00C3026A"/>
    <w:rsid w:val="00C3026C"/>
    <w:rsid w:val="00C307BC"/>
    <w:rsid w:val="00C30D46"/>
    <w:rsid w:val="00C30ECF"/>
    <w:rsid w:val="00C316AA"/>
    <w:rsid w:val="00C3259C"/>
    <w:rsid w:val="00C33A88"/>
    <w:rsid w:val="00C33E63"/>
    <w:rsid w:val="00C34D25"/>
    <w:rsid w:val="00C34DAD"/>
    <w:rsid w:val="00C34FA9"/>
    <w:rsid w:val="00C35014"/>
    <w:rsid w:val="00C360A3"/>
    <w:rsid w:val="00C36751"/>
    <w:rsid w:val="00C37316"/>
    <w:rsid w:val="00C3780B"/>
    <w:rsid w:val="00C37B6D"/>
    <w:rsid w:val="00C404A0"/>
    <w:rsid w:val="00C40C2E"/>
    <w:rsid w:val="00C40C81"/>
    <w:rsid w:val="00C4137B"/>
    <w:rsid w:val="00C41A24"/>
    <w:rsid w:val="00C4216A"/>
    <w:rsid w:val="00C422DC"/>
    <w:rsid w:val="00C42662"/>
    <w:rsid w:val="00C4340F"/>
    <w:rsid w:val="00C4346A"/>
    <w:rsid w:val="00C4361A"/>
    <w:rsid w:val="00C4365C"/>
    <w:rsid w:val="00C4375A"/>
    <w:rsid w:val="00C437AE"/>
    <w:rsid w:val="00C44A0D"/>
    <w:rsid w:val="00C44DA8"/>
    <w:rsid w:val="00C475E6"/>
    <w:rsid w:val="00C506D4"/>
    <w:rsid w:val="00C50898"/>
    <w:rsid w:val="00C50AC5"/>
    <w:rsid w:val="00C5103A"/>
    <w:rsid w:val="00C5134B"/>
    <w:rsid w:val="00C51811"/>
    <w:rsid w:val="00C518C1"/>
    <w:rsid w:val="00C52B38"/>
    <w:rsid w:val="00C52F50"/>
    <w:rsid w:val="00C53731"/>
    <w:rsid w:val="00C54003"/>
    <w:rsid w:val="00C5433D"/>
    <w:rsid w:val="00C54F46"/>
    <w:rsid w:val="00C55362"/>
    <w:rsid w:val="00C55F14"/>
    <w:rsid w:val="00C56ABD"/>
    <w:rsid w:val="00C56B40"/>
    <w:rsid w:val="00C578C1"/>
    <w:rsid w:val="00C60172"/>
    <w:rsid w:val="00C602FA"/>
    <w:rsid w:val="00C603E8"/>
    <w:rsid w:val="00C61458"/>
    <w:rsid w:val="00C6159E"/>
    <w:rsid w:val="00C61A46"/>
    <w:rsid w:val="00C61EE4"/>
    <w:rsid w:val="00C628A1"/>
    <w:rsid w:val="00C62EB6"/>
    <w:rsid w:val="00C63649"/>
    <w:rsid w:val="00C6454F"/>
    <w:rsid w:val="00C645E7"/>
    <w:rsid w:val="00C64643"/>
    <w:rsid w:val="00C64A3A"/>
    <w:rsid w:val="00C64C48"/>
    <w:rsid w:val="00C64D84"/>
    <w:rsid w:val="00C64D9C"/>
    <w:rsid w:val="00C653A1"/>
    <w:rsid w:val="00C6664C"/>
    <w:rsid w:val="00C66699"/>
    <w:rsid w:val="00C6678C"/>
    <w:rsid w:val="00C66AAF"/>
    <w:rsid w:val="00C66CB8"/>
    <w:rsid w:val="00C66F01"/>
    <w:rsid w:val="00C676D8"/>
    <w:rsid w:val="00C7010B"/>
    <w:rsid w:val="00C7038F"/>
    <w:rsid w:val="00C7053E"/>
    <w:rsid w:val="00C70A71"/>
    <w:rsid w:val="00C71B9F"/>
    <w:rsid w:val="00C71CF1"/>
    <w:rsid w:val="00C7213D"/>
    <w:rsid w:val="00C72408"/>
    <w:rsid w:val="00C73774"/>
    <w:rsid w:val="00C73F35"/>
    <w:rsid w:val="00C745FA"/>
    <w:rsid w:val="00C753C7"/>
    <w:rsid w:val="00C7580B"/>
    <w:rsid w:val="00C7589C"/>
    <w:rsid w:val="00C75938"/>
    <w:rsid w:val="00C75D24"/>
    <w:rsid w:val="00C75E95"/>
    <w:rsid w:val="00C769BE"/>
    <w:rsid w:val="00C770D3"/>
    <w:rsid w:val="00C77492"/>
    <w:rsid w:val="00C80632"/>
    <w:rsid w:val="00C806CF"/>
    <w:rsid w:val="00C80AA8"/>
    <w:rsid w:val="00C80E3E"/>
    <w:rsid w:val="00C80E54"/>
    <w:rsid w:val="00C81714"/>
    <w:rsid w:val="00C817E0"/>
    <w:rsid w:val="00C819AE"/>
    <w:rsid w:val="00C8250B"/>
    <w:rsid w:val="00C825C2"/>
    <w:rsid w:val="00C83110"/>
    <w:rsid w:val="00C83364"/>
    <w:rsid w:val="00C83599"/>
    <w:rsid w:val="00C83873"/>
    <w:rsid w:val="00C83AE0"/>
    <w:rsid w:val="00C85224"/>
    <w:rsid w:val="00C85923"/>
    <w:rsid w:val="00C863B8"/>
    <w:rsid w:val="00C863B9"/>
    <w:rsid w:val="00C86477"/>
    <w:rsid w:val="00C87165"/>
    <w:rsid w:val="00C8748E"/>
    <w:rsid w:val="00C876FA"/>
    <w:rsid w:val="00C87D08"/>
    <w:rsid w:val="00C9045D"/>
    <w:rsid w:val="00C90735"/>
    <w:rsid w:val="00C909F9"/>
    <w:rsid w:val="00C9193B"/>
    <w:rsid w:val="00C91BD9"/>
    <w:rsid w:val="00C926B6"/>
    <w:rsid w:val="00C92CCE"/>
    <w:rsid w:val="00C93179"/>
    <w:rsid w:val="00C93A18"/>
    <w:rsid w:val="00C93AAA"/>
    <w:rsid w:val="00C944A7"/>
    <w:rsid w:val="00C947B6"/>
    <w:rsid w:val="00C949EF"/>
    <w:rsid w:val="00C94B8B"/>
    <w:rsid w:val="00C94BAB"/>
    <w:rsid w:val="00C96459"/>
    <w:rsid w:val="00C96E1D"/>
    <w:rsid w:val="00C9730E"/>
    <w:rsid w:val="00C97C39"/>
    <w:rsid w:val="00CA0581"/>
    <w:rsid w:val="00CA06C6"/>
    <w:rsid w:val="00CA0A90"/>
    <w:rsid w:val="00CA0ED6"/>
    <w:rsid w:val="00CA1886"/>
    <w:rsid w:val="00CA1CDD"/>
    <w:rsid w:val="00CA2B3E"/>
    <w:rsid w:val="00CA365C"/>
    <w:rsid w:val="00CA36C5"/>
    <w:rsid w:val="00CA42B4"/>
    <w:rsid w:val="00CA4556"/>
    <w:rsid w:val="00CA4B2B"/>
    <w:rsid w:val="00CA58CB"/>
    <w:rsid w:val="00CA663C"/>
    <w:rsid w:val="00CA6B2A"/>
    <w:rsid w:val="00CA7E27"/>
    <w:rsid w:val="00CB0446"/>
    <w:rsid w:val="00CB0583"/>
    <w:rsid w:val="00CB0C6D"/>
    <w:rsid w:val="00CB0F87"/>
    <w:rsid w:val="00CB1D5C"/>
    <w:rsid w:val="00CB1F31"/>
    <w:rsid w:val="00CB219D"/>
    <w:rsid w:val="00CB21FB"/>
    <w:rsid w:val="00CB2970"/>
    <w:rsid w:val="00CB2D97"/>
    <w:rsid w:val="00CB34D0"/>
    <w:rsid w:val="00CB36AE"/>
    <w:rsid w:val="00CB38CD"/>
    <w:rsid w:val="00CB3934"/>
    <w:rsid w:val="00CB394B"/>
    <w:rsid w:val="00CB3B25"/>
    <w:rsid w:val="00CB43D4"/>
    <w:rsid w:val="00CB52B8"/>
    <w:rsid w:val="00CB5D66"/>
    <w:rsid w:val="00CB5FB1"/>
    <w:rsid w:val="00CB6024"/>
    <w:rsid w:val="00CB65B8"/>
    <w:rsid w:val="00CB6798"/>
    <w:rsid w:val="00CB69B4"/>
    <w:rsid w:val="00CB6B4F"/>
    <w:rsid w:val="00CB7348"/>
    <w:rsid w:val="00CB75DF"/>
    <w:rsid w:val="00CB7620"/>
    <w:rsid w:val="00CB787F"/>
    <w:rsid w:val="00CC0346"/>
    <w:rsid w:val="00CC0472"/>
    <w:rsid w:val="00CC09EE"/>
    <w:rsid w:val="00CC0BB8"/>
    <w:rsid w:val="00CC10F7"/>
    <w:rsid w:val="00CC148F"/>
    <w:rsid w:val="00CC17CF"/>
    <w:rsid w:val="00CC19A5"/>
    <w:rsid w:val="00CC2889"/>
    <w:rsid w:val="00CC2AA3"/>
    <w:rsid w:val="00CC2CA5"/>
    <w:rsid w:val="00CC2E35"/>
    <w:rsid w:val="00CC3129"/>
    <w:rsid w:val="00CC3474"/>
    <w:rsid w:val="00CC3FCE"/>
    <w:rsid w:val="00CC4134"/>
    <w:rsid w:val="00CC4FE4"/>
    <w:rsid w:val="00CC5B71"/>
    <w:rsid w:val="00CC5D7F"/>
    <w:rsid w:val="00CC6CE9"/>
    <w:rsid w:val="00CC6DCF"/>
    <w:rsid w:val="00CC6F1E"/>
    <w:rsid w:val="00CC7020"/>
    <w:rsid w:val="00CC74F6"/>
    <w:rsid w:val="00CC7A94"/>
    <w:rsid w:val="00CC7D52"/>
    <w:rsid w:val="00CD0179"/>
    <w:rsid w:val="00CD01E2"/>
    <w:rsid w:val="00CD0612"/>
    <w:rsid w:val="00CD0AFD"/>
    <w:rsid w:val="00CD131E"/>
    <w:rsid w:val="00CD1335"/>
    <w:rsid w:val="00CD191B"/>
    <w:rsid w:val="00CD1ACF"/>
    <w:rsid w:val="00CD289F"/>
    <w:rsid w:val="00CD3A8B"/>
    <w:rsid w:val="00CD3B0F"/>
    <w:rsid w:val="00CD3E13"/>
    <w:rsid w:val="00CD3FA8"/>
    <w:rsid w:val="00CD4519"/>
    <w:rsid w:val="00CD4789"/>
    <w:rsid w:val="00CD53A2"/>
    <w:rsid w:val="00CD5C2B"/>
    <w:rsid w:val="00CD62F5"/>
    <w:rsid w:val="00CD651A"/>
    <w:rsid w:val="00CD7145"/>
    <w:rsid w:val="00CD72F5"/>
    <w:rsid w:val="00CE0111"/>
    <w:rsid w:val="00CE0139"/>
    <w:rsid w:val="00CE10FD"/>
    <w:rsid w:val="00CE1375"/>
    <w:rsid w:val="00CE1776"/>
    <w:rsid w:val="00CE1FFE"/>
    <w:rsid w:val="00CE2227"/>
    <w:rsid w:val="00CE26F7"/>
    <w:rsid w:val="00CE3073"/>
    <w:rsid w:val="00CE3551"/>
    <w:rsid w:val="00CE3835"/>
    <w:rsid w:val="00CE42CE"/>
    <w:rsid w:val="00CE4342"/>
    <w:rsid w:val="00CE4717"/>
    <w:rsid w:val="00CE49FF"/>
    <w:rsid w:val="00CE521A"/>
    <w:rsid w:val="00CE6008"/>
    <w:rsid w:val="00CE68EA"/>
    <w:rsid w:val="00CE6964"/>
    <w:rsid w:val="00CE7244"/>
    <w:rsid w:val="00CE7A46"/>
    <w:rsid w:val="00CF0105"/>
    <w:rsid w:val="00CF019C"/>
    <w:rsid w:val="00CF0768"/>
    <w:rsid w:val="00CF0830"/>
    <w:rsid w:val="00CF08FA"/>
    <w:rsid w:val="00CF0F7E"/>
    <w:rsid w:val="00CF0FB2"/>
    <w:rsid w:val="00CF177E"/>
    <w:rsid w:val="00CF184A"/>
    <w:rsid w:val="00CF1EDA"/>
    <w:rsid w:val="00CF29A9"/>
    <w:rsid w:val="00CF2F5F"/>
    <w:rsid w:val="00CF2FEA"/>
    <w:rsid w:val="00CF369F"/>
    <w:rsid w:val="00CF395C"/>
    <w:rsid w:val="00CF3EA8"/>
    <w:rsid w:val="00CF44F3"/>
    <w:rsid w:val="00CF4F04"/>
    <w:rsid w:val="00CF5500"/>
    <w:rsid w:val="00CF57AA"/>
    <w:rsid w:val="00CF57F6"/>
    <w:rsid w:val="00CF583F"/>
    <w:rsid w:val="00CF6261"/>
    <w:rsid w:val="00CF6740"/>
    <w:rsid w:val="00CF7039"/>
    <w:rsid w:val="00D00195"/>
    <w:rsid w:val="00D00D56"/>
    <w:rsid w:val="00D00E80"/>
    <w:rsid w:val="00D015CE"/>
    <w:rsid w:val="00D02AD0"/>
    <w:rsid w:val="00D02DD2"/>
    <w:rsid w:val="00D03071"/>
    <w:rsid w:val="00D0409E"/>
    <w:rsid w:val="00D049B8"/>
    <w:rsid w:val="00D0559A"/>
    <w:rsid w:val="00D0576B"/>
    <w:rsid w:val="00D05A13"/>
    <w:rsid w:val="00D05DFE"/>
    <w:rsid w:val="00D0638B"/>
    <w:rsid w:val="00D0650A"/>
    <w:rsid w:val="00D0650D"/>
    <w:rsid w:val="00D0689C"/>
    <w:rsid w:val="00D06A63"/>
    <w:rsid w:val="00D06FC6"/>
    <w:rsid w:val="00D103ED"/>
    <w:rsid w:val="00D10E29"/>
    <w:rsid w:val="00D11195"/>
    <w:rsid w:val="00D11E1F"/>
    <w:rsid w:val="00D120BD"/>
    <w:rsid w:val="00D1340B"/>
    <w:rsid w:val="00D136FF"/>
    <w:rsid w:val="00D13E62"/>
    <w:rsid w:val="00D140AC"/>
    <w:rsid w:val="00D1467D"/>
    <w:rsid w:val="00D1493B"/>
    <w:rsid w:val="00D156CB"/>
    <w:rsid w:val="00D15BF8"/>
    <w:rsid w:val="00D15D73"/>
    <w:rsid w:val="00D15F2F"/>
    <w:rsid w:val="00D167CC"/>
    <w:rsid w:val="00D16969"/>
    <w:rsid w:val="00D16C8A"/>
    <w:rsid w:val="00D171FE"/>
    <w:rsid w:val="00D17299"/>
    <w:rsid w:val="00D1795F"/>
    <w:rsid w:val="00D17A4E"/>
    <w:rsid w:val="00D17CA7"/>
    <w:rsid w:val="00D17EFE"/>
    <w:rsid w:val="00D208FA"/>
    <w:rsid w:val="00D217F2"/>
    <w:rsid w:val="00D21E67"/>
    <w:rsid w:val="00D2220B"/>
    <w:rsid w:val="00D227A0"/>
    <w:rsid w:val="00D22C15"/>
    <w:rsid w:val="00D22F1A"/>
    <w:rsid w:val="00D23051"/>
    <w:rsid w:val="00D237BB"/>
    <w:rsid w:val="00D23A28"/>
    <w:rsid w:val="00D23D07"/>
    <w:rsid w:val="00D2455D"/>
    <w:rsid w:val="00D25356"/>
    <w:rsid w:val="00D25AFA"/>
    <w:rsid w:val="00D25C7A"/>
    <w:rsid w:val="00D25D46"/>
    <w:rsid w:val="00D2669B"/>
    <w:rsid w:val="00D26761"/>
    <w:rsid w:val="00D26CD9"/>
    <w:rsid w:val="00D270CC"/>
    <w:rsid w:val="00D27486"/>
    <w:rsid w:val="00D278F0"/>
    <w:rsid w:val="00D316D1"/>
    <w:rsid w:val="00D32453"/>
    <w:rsid w:val="00D32652"/>
    <w:rsid w:val="00D3276F"/>
    <w:rsid w:val="00D332C3"/>
    <w:rsid w:val="00D3348B"/>
    <w:rsid w:val="00D33C85"/>
    <w:rsid w:val="00D342BB"/>
    <w:rsid w:val="00D343A8"/>
    <w:rsid w:val="00D34637"/>
    <w:rsid w:val="00D3476B"/>
    <w:rsid w:val="00D360CA"/>
    <w:rsid w:val="00D361E5"/>
    <w:rsid w:val="00D36333"/>
    <w:rsid w:val="00D372D8"/>
    <w:rsid w:val="00D37336"/>
    <w:rsid w:val="00D379F9"/>
    <w:rsid w:val="00D40D22"/>
    <w:rsid w:val="00D40D63"/>
    <w:rsid w:val="00D40E07"/>
    <w:rsid w:val="00D40E78"/>
    <w:rsid w:val="00D411E9"/>
    <w:rsid w:val="00D415AF"/>
    <w:rsid w:val="00D41C85"/>
    <w:rsid w:val="00D42B17"/>
    <w:rsid w:val="00D42FCB"/>
    <w:rsid w:val="00D431C3"/>
    <w:rsid w:val="00D43C15"/>
    <w:rsid w:val="00D43E80"/>
    <w:rsid w:val="00D43F04"/>
    <w:rsid w:val="00D44226"/>
    <w:rsid w:val="00D44651"/>
    <w:rsid w:val="00D447F5"/>
    <w:rsid w:val="00D454BE"/>
    <w:rsid w:val="00D460BE"/>
    <w:rsid w:val="00D4616E"/>
    <w:rsid w:val="00D46658"/>
    <w:rsid w:val="00D46896"/>
    <w:rsid w:val="00D46D28"/>
    <w:rsid w:val="00D46FFB"/>
    <w:rsid w:val="00D471F1"/>
    <w:rsid w:val="00D47297"/>
    <w:rsid w:val="00D477E6"/>
    <w:rsid w:val="00D47B20"/>
    <w:rsid w:val="00D47D26"/>
    <w:rsid w:val="00D500AC"/>
    <w:rsid w:val="00D50482"/>
    <w:rsid w:val="00D5090A"/>
    <w:rsid w:val="00D50BD1"/>
    <w:rsid w:val="00D50E31"/>
    <w:rsid w:val="00D51523"/>
    <w:rsid w:val="00D51944"/>
    <w:rsid w:val="00D5205D"/>
    <w:rsid w:val="00D52FDC"/>
    <w:rsid w:val="00D5368A"/>
    <w:rsid w:val="00D53E99"/>
    <w:rsid w:val="00D545B0"/>
    <w:rsid w:val="00D5494C"/>
    <w:rsid w:val="00D5545F"/>
    <w:rsid w:val="00D55C96"/>
    <w:rsid w:val="00D55CE2"/>
    <w:rsid w:val="00D55F1B"/>
    <w:rsid w:val="00D56147"/>
    <w:rsid w:val="00D566D8"/>
    <w:rsid w:val="00D56A34"/>
    <w:rsid w:val="00D5754A"/>
    <w:rsid w:val="00D57E8E"/>
    <w:rsid w:val="00D57F0D"/>
    <w:rsid w:val="00D60E6E"/>
    <w:rsid w:val="00D60F17"/>
    <w:rsid w:val="00D61D9C"/>
    <w:rsid w:val="00D6217C"/>
    <w:rsid w:val="00D62235"/>
    <w:rsid w:val="00D624B5"/>
    <w:rsid w:val="00D62D41"/>
    <w:rsid w:val="00D62ED3"/>
    <w:rsid w:val="00D63863"/>
    <w:rsid w:val="00D63B86"/>
    <w:rsid w:val="00D63C9F"/>
    <w:rsid w:val="00D63F78"/>
    <w:rsid w:val="00D64AA4"/>
    <w:rsid w:val="00D65FB1"/>
    <w:rsid w:val="00D672C1"/>
    <w:rsid w:val="00D67B27"/>
    <w:rsid w:val="00D67D48"/>
    <w:rsid w:val="00D70558"/>
    <w:rsid w:val="00D70859"/>
    <w:rsid w:val="00D711DC"/>
    <w:rsid w:val="00D71740"/>
    <w:rsid w:val="00D71D20"/>
    <w:rsid w:val="00D71DDA"/>
    <w:rsid w:val="00D71FB4"/>
    <w:rsid w:val="00D72077"/>
    <w:rsid w:val="00D72DFA"/>
    <w:rsid w:val="00D734F7"/>
    <w:rsid w:val="00D74748"/>
    <w:rsid w:val="00D759D3"/>
    <w:rsid w:val="00D75BAE"/>
    <w:rsid w:val="00D76225"/>
    <w:rsid w:val="00D76902"/>
    <w:rsid w:val="00D76C67"/>
    <w:rsid w:val="00D77578"/>
    <w:rsid w:val="00D80ABE"/>
    <w:rsid w:val="00D80E75"/>
    <w:rsid w:val="00D80F9B"/>
    <w:rsid w:val="00D81394"/>
    <w:rsid w:val="00D82091"/>
    <w:rsid w:val="00D820DF"/>
    <w:rsid w:val="00D82308"/>
    <w:rsid w:val="00D823E5"/>
    <w:rsid w:val="00D82B26"/>
    <w:rsid w:val="00D82C8A"/>
    <w:rsid w:val="00D82F8E"/>
    <w:rsid w:val="00D84D20"/>
    <w:rsid w:val="00D85113"/>
    <w:rsid w:val="00D8512E"/>
    <w:rsid w:val="00D852FE"/>
    <w:rsid w:val="00D859A5"/>
    <w:rsid w:val="00D85C50"/>
    <w:rsid w:val="00D86179"/>
    <w:rsid w:val="00D86331"/>
    <w:rsid w:val="00D866B7"/>
    <w:rsid w:val="00D86E77"/>
    <w:rsid w:val="00D872E2"/>
    <w:rsid w:val="00D87490"/>
    <w:rsid w:val="00D902E5"/>
    <w:rsid w:val="00D9082D"/>
    <w:rsid w:val="00D90FA9"/>
    <w:rsid w:val="00D915D3"/>
    <w:rsid w:val="00D92381"/>
    <w:rsid w:val="00D9374E"/>
    <w:rsid w:val="00D93799"/>
    <w:rsid w:val="00D943AE"/>
    <w:rsid w:val="00D94418"/>
    <w:rsid w:val="00D946E2"/>
    <w:rsid w:val="00D948EB"/>
    <w:rsid w:val="00D94CB0"/>
    <w:rsid w:val="00D9578C"/>
    <w:rsid w:val="00D9699F"/>
    <w:rsid w:val="00D96BEC"/>
    <w:rsid w:val="00D96E7D"/>
    <w:rsid w:val="00D97657"/>
    <w:rsid w:val="00D97958"/>
    <w:rsid w:val="00DA03E2"/>
    <w:rsid w:val="00DA13D3"/>
    <w:rsid w:val="00DA189B"/>
    <w:rsid w:val="00DA20E0"/>
    <w:rsid w:val="00DA436C"/>
    <w:rsid w:val="00DA4BE9"/>
    <w:rsid w:val="00DA4E7E"/>
    <w:rsid w:val="00DA4EEB"/>
    <w:rsid w:val="00DA54BB"/>
    <w:rsid w:val="00DA5C53"/>
    <w:rsid w:val="00DA6134"/>
    <w:rsid w:val="00DA6E2E"/>
    <w:rsid w:val="00DA78C5"/>
    <w:rsid w:val="00DA78E9"/>
    <w:rsid w:val="00DB0608"/>
    <w:rsid w:val="00DB1033"/>
    <w:rsid w:val="00DB1DF9"/>
    <w:rsid w:val="00DB23BE"/>
    <w:rsid w:val="00DB24A1"/>
    <w:rsid w:val="00DB2A02"/>
    <w:rsid w:val="00DB3203"/>
    <w:rsid w:val="00DB326E"/>
    <w:rsid w:val="00DB37E7"/>
    <w:rsid w:val="00DB3E0A"/>
    <w:rsid w:val="00DB3F29"/>
    <w:rsid w:val="00DB4209"/>
    <w:rsid w:val="00DB43EF"/>
    <w:rsid w:val="00DB4445"/>
    <w:rsid w:val="00DB48BD"/>
    <w:rsid w:val="00DB4A07"/>
    <w:rsid w:val="00DB4E20"/>
    <w:rsid w:val="00DB544F"/>
    <w:rsid w:val="00DB5467"/>
    <w:rsid w:val="00DB58AE"/>
    <w:rsid w:val="00DB5AB3"/>
    <w:rsid w:val="00DB5B58"/>
    <w:rsid w:val="00DB5CEF"/>
    <w:rsid w:val="00DB6064"/>
    <w:rsid w:val="00DB609E"/>
    <w:rsid w:val="00DB6AAA"/>
    <w:rsid w:val="00DB76AF"/>
    <w:rsid w:val="00DB789F"/>
    <w:rsid w:val="00DB7CF4"/>
    <w:rsid w:val="00DB7DAA"/>
    <w:rsid w:val="00DC034F"/>
    <w:rsid w:val="00DC082F"/>
    <w:rsid w:val="00DC08C7"/>
    <w:rsid w:val="00DC0A60"/>
    <w:rsid w:val="00DC0D95"/>
    <w:rsid w:val="00DC0FD0"/>
    <w:rsid w:val="00DC14F3"/>
    <w:rsid w:val="00DC19FB"/>
    <w:rsid w:val="00DC1C9D"/>
    <w:rsid w:val="00DC1EAB"/>
    <w:rsid w:val="00DC1EB8"/>
    <w:rsid w:val="00DC2CB8"/>
    <w:rsid w:val="00DC2FA3"/>
    <w:rsid w:val="00DC476C"/>
    <w:rsid w:val="00DC504B"/>
    <w:rsid w:val="00DC52E0"/>
    <w:rsid w:val="00DC5BD4"/>
    <w:rsid w:val="00DC5F69"/>
    <w:rsid w:val="00DC6524"/>
    <w:rsid w:val="00DC6611"/>
    <w:rsid w:val="00DC6776"/>
    <w:rsid w:val="00DC6C1D"/>
    <w:rsid w:val="00DD0076"/>
    <w:rsid w:val="00DD06B5"/>
    <w:rsid w:val="00DD11AF"/>
    <w:rsid w:val="00DD254B"/>
    <w:rsid w:val="00DD2633"/>
    <w:rsid w:val="00DD2941"/>
    <w:rsid w:val="00DD2C15"/>
    <w:rsid w:val="00DD31AB"/>
    <w:rsid w:val="00DD5A3F"/>
    <w:rsid w:val="00DD5AEB"/>
    <w:rsid w:val="00DD6578"/>
    <w:rsid w:val="00DD66E0"/>
    <w:rsid w:val="00DD67BC"/>
    <w:rsid w:val="00DD6E49"/>
    <w:rsid w:val="00DD702D"/>
    <w:rsid w:val="00DD7459"/>
    <w:rsid w:val="00DD7698"/>
    <w:rsid w:val="00DD7AE9"/>
    <w:rsid w:val="00DE079D"/>
    <w:rsid w:val="00DE0E0E"/>
    <w:rsid w:val="00DE19E8"/>
    <w:rsid w:val="00DE1D05"/>
    <w:rsid w:val="00DE1D47"/>
    <w:rsid w:val="00DE1D8C"/>
    <w:rsid w:val="00DE1F6C"/>
    <w:rsid w:val="00DE21FA"/>
    <w:rsid w:val="00DE228C"/>
    <w:rsid w:val="00DE286C"/>
    <w:rsid w:val="00DE2FD6"/>
    <w:rsid w:val="00DE32F8"/>
    <w:rsid w:val="00DE3421"/>
    <w:rsid w:val="00DE35DD"/>
    <w:rsid w:val="00DE4233"/>
    <w:rsid w:val="00DE46CE"/>
    <w:rsid w:val="00DE4DDB"/>
    <w:rsid w:val="00DE502A"/>
    <w:rsid w:val="00DE5471"/>
    <w:rsid w:val="00DE5570"/>
    <w:rsid w:val="00DE5743"/>
    <w:rsid w:val="00DE58F1"/>
    <w:rsid w:val="00DE764D"/>
    <w:rsid w:val="00DE7933"/>
    <w:rsid w:val="00DF148D"/>
    <w:rsid w:val="00DF157F"/>
    <w:rsid w:val="00DF2A16"/>
    <w:rsid w:val="00DF326E"/>
    <w:rsid w:val="00DF32CF"/>
    <w:rsid w:val="00DF3633"/>
    <w:rsid w:val="00DF3798"/>
    <w:rsid w:val="00DF3906"/>
    <w:rsid w:val="00DF412A"/>
    <w:rsid w:val="00DF4FC3"/>
    <w:rsid w:val="00DF560A"/>
    <w:rsid w:val="00DF57E3"/>
    <w:rsid w:val="00DF59D5"/>
    <w:rsid w:val="00DF5B09"/>
    <w:rsid w:val="00DF621A"/>
    <w:rsid w:val="00DF64CC"/>
    <w:rsid w:val="00DF6A30"/>
    <w:rsid w:val="00DF6E85"/>
    <w:rsid w:val="00DF70F9"/>
    <w:rsid w:val="00DF7102"/>
    <w:rsid w:val="00DF767E"/>
    <w:rsid w:val="00DF7761"/>
    <w:rsid w:val="00DF79D2"/>
    <w:rsid w:val="00DF7ED3"/>
    <w:rsid w:val="00DF7FB1"/>
    <w:rsid w:val="00E0031C"/>
    <w:rsid w:val="00E003BE"/>
    <w:rsid w:val="00E00458"/>
    <w:rsid w:val="00E0170D"/>
    <w:rsid w:val="00E01C4A"/>
    <w:rsid w:val="00E023FD"/>
    <w:rsid w:val="00E02D4C"/>
    <w:rsid w:val="00E031C1"/>
    <w:rsid w:val="00E034ED"/>
    <w:rsid w:val="00E03A6D"/>
    <w:rsid w:val="00E03E2D"/>
    <w:rsid w:val="00E03F2C"/>
    <w:rsid w:val="00E03FBF"/>
    <w:rsid w:val="00E0453C"/>
    <w:rsid w:val="00E04650"/>
    <w:rsid w:val="00E04768"/>
    <w:rsid w:val="00E04994"/>
    <w:rsid w:val="00E05795"/>
    <w:rsid w:val="00E06288"/>
    <w:rsid w:val="00E06825"/>
    <w:rsid w:val="00E068CF"/>
    <w:rsid w:val="00E10521"/>
    <w:rsid w:val="00E105F9"/>
    <w:rsid w:val="00E10784"/>
    <w:rsid w:val="00E10F1D"/>
    <w:rsid w:val="00E10F40"/>
    <w:rsid w:val="00E119EC"/>
    <w:rsid w:val="00E11C2E"/>
    <w:rsid w:val="00E11E4F"/>
    <w:rsid w:val="00E1298B"/>
    <w:rsid w:val="00E12A40"/>
    <w:rsid w:val="00E12D22"/>
    <w:rsid w:val="00E149E0"/>
    <w:rsid w:val="00E14CD1"/>
    <w:rsid w:val="00E1558A"/>
    <w:rsid w:val="00E1648F"/>
    <w:rsid w:val="00E16CC9"/>
    <w:rsid w:val="00E16D0D"/>
    <w:rsid w:val="00E1702B"/>
    <w:rsid w:val="00E1718C"/>
    <w:rsid w:val="00E17AA7"/>
    <w:rsid w:val="00E17B4E"/>
    <w:rsid w:val="00E17EC6"/>
    <w:rsid w:val="00E20444"/>
    <w:rsid w:val="00E20A06"/>
    <w:rsid w:val="00E20FE3"/>
    <w:rsid w:val="00E21104"/>
    <w:rsid w:val="00E22639"/>
    <w:rsid w:val="00E22A82"/>
    <w:rsid w:val="00E22C2B"/>
    <w:rsid w:val="00E233B8"/>
    <w:rsid w:val="00E23B0A"/>
    <w:rsid w:val="00E23E5B"/>
    <w:rsid w:val="00E24608"/>
    <w:rsid w:val="00E246A6"/>
    <w:rsid w:val="00E24AE0"/>
    <w:rsid w:val="00E24D71"/>
    <w:rsid w:val="00E25679"/>
    <w:rsid w:val="00E25699"/>
    <w:rsid w:val="00E25753"/>
    <w:rsid w:val="00E25AF5"/>
    <w:rsid w:val="00E25D59"/>
    <w:rsid w:val="00E26190"/>
    <w:rsid w:val="00E2670D"/>
    <w:rsid w:val="00E26998"/>
    <w:rsid w:val="00E26F61"/>
    <w:rsid w:val="00E2731C"/>
    <w:rsid w:val="00E275FC"/>
    <w:rsid w:val="00E279EE"/>
    <w:rsid w:val="00E27B86"/>
    <w:rsid w:val="00E27EA1"/>
    <w:rsid w:val="00E30035"/>
    <w:rsid w:val="00E30299"/>
    <w:rsid w:val="00E30C2A"/>
    <w:rsid w:val="00E30EA4"/>
    <w:rsid w:val="00E30FAC"/>
    <w:rsid w:val="00E31047"/>
    <w:rsid w:val="00E3123F"/>
    <w:rsid w:val="00E324A3"/>
    <w:rsid w:val="00E32836"/>
    <w:rsid w:val="00E32BF4"/>
    <w:rsid w:val="00E32D21"/>
    <w:rsid w:val="00E3370E"/>
    <w:rsid w:val="00E33861"/>
    <w:rsid w:val="00E33B1D"/>
    <w:rsid w:val="00E34463"/>
    <w:rsid w:val="00E345A3"/>
    <w:rsid w:val="00E349D1"/>
    <w:rsid w:val="00E3512E"/>
    <w:rsid w:val="00E355F5"/>
    <w:rsid w:val="00E358BE"/>
    <w:rsid w:val="00E35BD1"/>
    <w:rsid w:val="00E35F4D"/>
    <w:rsid w:val="00E36017"/>
    <w:rsid w:val="00E360F2"/>
    <w:rsid w:val="00E36879"/>
    <w:rsid w:val="00E36A6B"/>
    <w:rsid w:val="00E36F36"/>
    <w:rsid w:val="00E3708C"/>
    <w:rsid w:val="00E371FE"/>
    <w:rsid w:val="00E40297"/>
    <w:rsid w:val="00E40445"/>
    <w:rsid w:val="00E407C2"/>
    <w:rsid w:val="00E40D16"/>
    <w:rsid w:val="00E41003"/>
    <w:rsid w:val="00E4108C"/>
    <w:rsid w:val="00E414C2"/>
    <w:rsid w:val="00E41913"/>
    <w:rsid w:val="00E419D6"/>
    <w:rsid w:val="00E4201C"/>
    <w:rsid w:val="00E429FF"/>
    <w:rsid w:val="00E42B8A"/>
    <w:rsid w:val="00E42BA9"/>
    <w:rsid w:val="00E430C5"/>
    <w:rsid w:val="00E434E6"/>
    <w:rsid w:val="00E43658"/>
    <w:rsid w:val="00E442F3"/>
    <w:rsid w:val="00E44EB3"/>
    <w:rsid w:val="00E44F75"/>
    <w:rsid w:val="00E45CE1"/>
    <w:rsid w:val="00E46110"/>
    <w:rsid w:val="00E4768E"/>
    <w:rsid w:val="00E47BF0"/>
    <w:rsid w:val="00E47CE9"/>
    <w:rsid w:val="00E50748"/>
    <w:rsid w:val="00E50796"/>
    <w:rsid w:val="00E5095A"/>
    <w:rsid w:val="00E50A2A"/>
    <w:rsid w:val="00E50B3E"/>
    <w:rsid w:val="00E50F9E"/>
    <w:rsid w:val="00E5218E"/>
    <w:rsid w:val="00E530BB"/>
    <w:rsid w:val="00E534F4"/>
    <w:rsid w:val="00E5415E"/>
    <w:rsid w:val="00E54477"/>
    <w:rsid w:val="00E54561"/>
    <w:rsid w:val="00E54D3D"/>
    <w:rsid w:val="00E54E83"/>
    <w:rsid w:val="00E55134"/>
    <w:rsid w:val="00E55493"/>
    <w:rsid w:val="00E558F9"/>
    <w:rsid w:val="00E55C75"/>
    <w:rsid w:val="00E56ACF"/>
    <w:rsid w:val="00E572DF"/>
    <w:rsid w:val="00E5794C"/>
    <w:rsid w:val="00E57D8D"/>
    <w:rsid w:val="00E60185"/>
    <w:rsid w:val="00E60317"/>
    <w:rsid w:val="00E60A9C"/>
    <w:rsid w:val="00E60E2C"/>
    <w:rsid w:val="00E613C8"/>
    <w:rsid w:val="00E625F4"/>
    <w:rsid w:val="00E6265B"/>
    <w:rsid w:val="00E62879"/>
    <w:rsid w:val="00E62D75"/>
    <w:rsid w:val="00E63536"/>
    <w:rsid w:val="00E63883"/>
    <w:rsid w:val="00E63B6E"/>
    <w:rsid w:val="00E63BED"/>
    <w:rsid w:val="00E640AF"/>
    <w:rsid w:val="00E64640"/>
    <w:rsid w:val="00E64BC0"/>
    <w:rsid w:val="00E64D23"/>
    <w:rsid w:val="00E64DE6"/>
    <w:rsid w:val="00E651E9"/>
    <w:rsid w:val="00E65207"/>
    <w:rsid w:val="00E65260"/>
    <w:rsid w:val="00E657A8"/>
    <w:rsid w:val="00E65C4D"/>
    <w:rsid w:val="00E670DB"/>
    <w:rsid w:val="00E671DB"/>
    <w:rsid w:val="00E67581"/>
    <w:rsid w:val="00E719E2"/>
    <w:rsid w:val="00E71C57"/>
    <w:rsid w:val="00E72532"/>
    <w:rsid w:val="00E72C6A"/>
    <w:rsid w:val="00E734D2"/>
    <w:rsid w:val="00E73EC8"/>
    <w:rsid w:val="00E74008"/>
    <w:rsid w:val="00E7418B"/>
    <w:rsid w:val="00E7561B"/>
    <w:rsid w:val="00E756E6"/>
    <w:rsid w:val="00E7589A"/>
    <w:rsid w:val="00E75B8A"/>
    <w:rsid w:val="00E75F25"/>
    <w:rsid w:val="00E768F6"/>
    <w:rsid w:val="00E77646"/>
    <w:rsid w:val="00E77651"/>
    <w:rsid w:val="00E805DE"/>
    <w:rsid w:val="00E81724"/>
    <w:rsid w:val="00E818AC"/>
    <w:rsid w:val="00E82D68"/>
    <w:rsid w:val="00E8321B"/>
    <w:rsid w:val="00E84784"/>
    <w:rsid w:val="00E85260"/>
    <w:rsid w:val="00E85295"/>
    <w:rsid w:val="00E853EE"/>
    <w:rsid w:val="00E8557F"/>
    <w:rsid w:val="00E85620"/>
    <w:rsid w:val="00E85F7A"/>
    <w:rsid w:val="00E8610A"/>
    <w:rsid w:val="00E8663F"/>
    <w:rsid w:val="00E86D3D"/>
    <w:rsid w:val="00E87642"/>
    <w:rsid w:val="00E87F70"/>
    <w:rsid w:val="00E9016E"/>
    <w:rsid w:val="00E905C1"/>
    <w:rsid w:val="00E9080A"/>
    <w:rsid w:val="00E90811"/>
    <w:rsid w:val="00E90BC2"/>
    <w:rsid w:val="00E90E5E"/>
    <w:rsid w:val="00E913CF"/>
    <w:rsid w:val="00E92B21"/>
    <w:rsid w:val="00E936C1"/>
    <w:rsid w:val="00E937D2"/>
    <w:rsid w:val="00E93C71"/>
    <w:rsid w:val="00E94175"/>
    <w:rsid w:val="00E94276"/>
    <w:rsid w:val="00E9455F"/>
    <w:rsid w:val="00E945E7"/>
    <w:rsid w:val="00E945F0"/>
    <w:rsid w:val="00E94E68"/>
    <w:rsid w:val="00E95935"/>
    <w:rsid w:val="00E964C5"/>
    <w:rsid w:val="00E96D68"/>
    <w:rsid w:val="00E96F3D"/>
    <w:rsid w:val="00E97589"/>
    <w:rsid w:val="00EA00B8"/>
    <w:rsid w:val="00EA019E"/>
    <w:rsid w:val="00EA0497"/>
    <w:rsid w:val="00EA07D0"/>
    <w:rsid w:val="00EA089E"/>
    <w:rsid w:val="00EA0CF8"/>
    <w:rsid w:val="00EA0E79"/>
    <w:rsid w:val="00EA1B59"/>
    <w:rsid w:val="00EA23BD"/>
    <w:rsid w:val="00EA2BAF"/>
    <w:rsid w:val="00EA339C"/>
    <w:rsid w:val="00EA46AE"/>
    <w:rsid w:val="00EA46E4"/>
    <w:rsid w:val="00EA4709"/>
    <w:rsid w:val="00EA47BA"/>
    <w:rsid w:val="00EA53E6"/>
    <w:rsid w:val="00EA56BC"/>
    <w:rsid w:val="00EA5C8E"/>
    <w:rsid w:val="00EA5F2C"/>
    <w:rsid w:val="00EA627E"/>
    <w:rsid w:val="00EA720A"/>
    <w:rsid w:val="00EA7901"/>
    <w:rsid w:val="00EA7C93"/>
    <w:rsid w:val="00EB0136"/>
    <w:rsid w:val="00EB0BFB"/>
    <w:rsid w:val="00EB1303"/>
    <w:rsid w:val="00EB1453"/>
    <w:rsid w:val="00EB1FD3"/>
    <w:rsid w:val="00EB2176"/>
    <w:rsid w:val="00EB2776"/>
    <w:rsid w:val="00EB29F6"/>
    <w:rsid w:val="00EB2D8F"/>
    <w:rsid w:val="00EB3082"/>
    <w:rsid w:val="00EB3171"/>
    <w:rsid w:val="00EB324E"/>
    <w:rsid w:val="00EB3329"/>
    <w:rsid w:val="00EB34E6"/>
    <w:rsid w:val="00EB3526"/>
    <w:rsid w:val="00EB3532"/>
    <w:rsid w:val="00EB3DC7"/>
    <w:rsid w:val="00EB49D7"/>
    <w:rsid w:val="00EB5810"/>
    <w:rsid w:val="00EB6A34"/>
    <w:rsid w:val="00EB6CD3"/>
    <w:rsid w:val="00EB788C"/>
    <w:rsid w:val="00EB796C"/>
    <w:rsid w:val="00EC0636"/>
    <w:rsid w:val="00EC0E74"/>
    <w:rsid w:val="00EC1E40"/>
    <w:rsid w:val="00EC1F0F"/>
    <w:rsid w:val="00EC202F"/>
    <w:rsid w:val="00EC271C"/>
    <w:rsid w:val="00EC2807"/>
    <w:rsid w:val="00EC2A25"/>
    <w:rsid w:val="00EC2B0B"/>
    <w:rsid w:val="00EC3BA1"/>
    <w:rsid w:val="00EC3BBF"/>
    <w:rsid w:val="00EC416C"/>
    <w:rsid w:val="00EC4271"/>
    <w:rsid w:val="00EC4AE6"/>
    <w:rsid w:val="00EC4DC1"/>
    <w:rsid w:val="00EC4E23"/>
    <w:rsid w:val="00EC5465"/>
    <w:rsid w:val="00EC559E"/>
    <w:rsid w:val="00EC5652"/>
    <w:rsid w:val="00EC5E37"/>
    <w:rsid w:val="00EC65AC"/>
    <w:rsid w:val="00EC66D6"/>
    <w:rsid w:val="00EC6702"/>
    <w:rsid w:val="00EC78CD"/>
    <w:rsid w:val="00EC793B"/>
    <w:rsid w:val="00EC7AEE"/>
    <w:rsid w:val="00EC7E23"/>
    <w:rsid w:val="00ED07CC"/>
    <w:rsid w:val="00ED0859"/>
    <w:rsid w:val="00ED0A20"/>
    <w:rsid w:val="00ED14E8"/>
    <w:rsid w:val="00ED1732"/>
    <w:rsid w:val="00ED17B1"/>
    <w:rsid w:val="00ED1B40"/>
    <w:rsid w:val="00ED21B8"/>
    <w:rsid w:val="00ED2266"/>
    <w:rsid w:val="00ED271D"/>
    <w:rsid w:val="00ED2E0C"/>
    <w:rsid w:val="00ED300F"/>
    <w:rsid w:val="00ED3393"/>
    <w:rsid w:val="00ED3410"/>
    <w:rsid w:val="00ED358E"/>
    <w:rsid w:val="00ED44D6"/>
    <w:rsid w:val="00ED44F9"/>
    <w:rsid w:val="00ED47E9"/>
    <w:rsid w:val="00ED4B2C"/>
    <w:rsid w:val="00ED58C8"/>
    <w:rsid w:val="00ED5D44"/>
    <w:rsid w:val="00ED635C"/>
    <w:rsid w:val="00ED6754"/>
    <w:rsid w:val="00ED6EC9"/>
    <w:rsid w:val="00ED7893"/>
    <w:rsid w:val="00EE04BF"/>
    <w:rsid w:val="00EE1E71"/>
    <w:rsid w:val="00EE2953"/>
    <w:rsid w:val="00EE356C"/>
    <w:rsid w:val="00EE3D8B"/>
    <w:rsid w:val="00EE4098"/>
    <w:rsid w:val="00EE4163"/>
    <w:rsid w:val="00EE4283"/>
    <w:rsid w:val="00EE4316"/>
    <w:rsid w:val="00EE4951"/>
    <w:rsid w:val="00EE5027"/>
    <w:rsid w:val="00EE5393"/>
    <w:rsid w:val="00EE5534"/>
    <w:rsid w:val="00EE5773"/>
    <w:rsid w:val="00EE5E24"/>
    <w:rsid w:val="00EE5FB1"/>
    <w:rsid w:val="00EE625B"/>
    <w:rsid w:val="00EE6724"/>
    <w:rsid w:val="00EE6F60"/>
    <w:rsid w:val="00EE7917"/>
    <w:rsid w:val="00EF0075"/>
    <w:rsid w:val="00EF0254"/>
    <w:rsid w:val="00EF076E"/>
    <w:rsid w:val="00EF0BED"/>
    <w:rsid w:val="00EF10AE"/>
    <w:rsid w:val="00EF131F"/>
    <w:rsid w:val="00EF16FF"/>
    <w:rsid w:val="00EF1BA2"/>
    <w:rsid w:val="00EF1D57"/>
    <w:rsid w:val="00EF1F33"/>
    <w:rsid w:val="00EF25EC"/>
    <w:rsid w:val="00EF2F03"/>
    <w:rsid w:val="00EF2F68"/>
    <w:rsid w:val="00EF303E"/>
    <w:rsid w:val="00EF3081"/>
    <w:rsid w:val="00EF31DC"/>
    <w:rsid w:val="00EF3862"/>
    <w:rsid w:val="00EF3BB0"/>
    <w:rsid w:val="00EF3CAA"/>
    <w:rsid w:val="00EF4F5E"/>
    <w:rsid w:val="00EF5AC2"/>
    <w:rsid w:val="00EF5BA2"/>
    <w:rsid w:val="00EF6043"/>
    <w:rsid w:val="00EF6121"/>
    <w:rsid w:val="00EF6453"/>
    <w:rsid w:val="00EF667E"/>
    <w:rsid w:val="00EF6921"/>
    <w:rsid w:val="00EF6971"/>
    <w:rsid w:val="00EF713A"/>
    <w:rsid w:val="00EF76F6"/>
    <w:rsid w:val="00EF7933"/>
    <w:rsid w:val="00EF7EAA"/>
    <w:rsid w:val="00F002B8"/>
    <w:rsid w:val="00F005D4"/>
    <w:rsid w:val="00F014C1"/>
    <w:rsid w:val="00F01EC5"/>
    <w:rsid w:val="00F026EF"/>
    <w:rsid w:val="00F02C5A"/>
    <w:rsid w:val="00F03031"/>
    <w:rsid w:val="00F03657"/>
    <w:rsid w:val="00F039D4"/>
    <w:rsid w:val="00F03B5F"/>
    <w:rsid w:val="00F03C2F"/>
    <w:rsid w:val="00F03F80"/>
    <w:rsid w:val="00F04F16"/>
    <w:rsid w:val="00F0525A"/>
    <w:rsid w:val="00F0571A"/>
    <w:rsid w:val="00F0594D"/>
    <w:rsid w:val="00F06B93"/>
    <w:rsid w:val="00F06F4D"/>
    <w:rsid w:val="00F06F9B"/>
    <w:rsid w:val="00F078F3"/>
    <w:rsid w:val="00F10B67"/>
    <w:rsid w:val="00F11214"/>
    <w:rsid w:val="00F1127F"/>
    <w:rsid w:val="00F1191B"/>
    <w:rsid w:val="00F11A26"/>
    <w:rsid w:val="00F12183"/>
    <w:rsid w:val="00F122B0"/>
    <w:rsid w:val="00F13567"/>
    <w:rsid w:val="00F13876"/>
    <w:rsid w:val="00F1392D"/>
    <w:rsid w:val="00F13D10"/>
    <w:rsid w:val="00F13D7A"/>
    <w:rsid w:val="00F13E88"/>
    <w:rsid w:val="00F13F76"/>
    <w:rsid w:val="00F14E2F"/>
    <w:rsid w:val="00F1530E"/>
    <w:rsid w:val="00F1565B"/>
    <w:rsid w:val="00F1641C"/>
    <w:rsid w:val="00F16AE0"/>
    <w:rsid w:val="00F16D3F"/>
    <w:rsid w:val="00F2084D"/>
    <w:rsid w:val="00F20F71"/>
    <w:rsid w:val="00F21453"/>
    <w:rsid w:val="00F21942"/>
    <w:rsid w:val="00F21A48"/>
    <w:rsid w:val="00F21C8F"/>
    <w:rsid w:val="00F22211"/>
    <w:rsid w:val="00F224FA"/>
    <w:rsid w:val="00F22572"/>
    <w:rsid w:val="00F227E1"/>
    <w:rsid w:val="00F22F92"/>
    <w:rsid w:val="00F22F9D"/>
    <w:rsid w:val="00F2321D"/>
    <w:rsid w:val="00F232A7"/>
    <w:rsid w:val="00F23842"/>
    <w:rsid w:val="00F24927"/>
    <w:rsid w:val="00F24E64"/>
    <w:rsid w:val="00F2561D"/>
    <w:rsid w:val="00F25FA6"/>
    <w:rsid w:val="00F262CF"/>
    <w:rsid w:val="00F26B45"/>
    <w:rsid w:val="00F26CF6"/>
    <w:rsid w:val="00F26F73"/>
    <w:rsid w:val="00F2700B"/>
    <w:rsid w:val="00F270F9"/>
    <w:rsid w:val="00F30157"/>
    <w:rsid w:val="00F30964"/>
    <w:rsid w:val="00F3116E"/>
    <w:rsid w:val="00F31AD0"/>
    <w:rsid w:val="00F325EC"/>
    <w:rsid w:val="00F32D3E"/>
    <w:rsid w:val="00F33B20"/>
    <w:rsid w:val="00F3417A"/>
    <w:rsid w:val="00F34EBF"/>
    <w:rsid w:val="00F350A5"/>
    <w:rsid w:val="00F352AC"/>
    <w:rsid w:val="00F35383"/>
    <w:rsid w:val="00F3573B"/>
    <w:rsid w:val="00F3751A"/>
    <w:rsid w:val="00F40494"/>
    <w:rsid w:val="00F40624"/>
    <w:rsid w:val="00F40719"/>
    <w:rsid w:val="00F40941"/>
    <w:rsid w:val="00F40A2C"/>
    <w:rsid w:val="00F40DC9"/>
    <w:rsid w:val="00F412C0"/>
    <w:rsid w:val="00F417C0"/>
    <w:rsid w:val="00F423CC"/>
    <w:rsid w:val="00F4261E"/>
    <w:rsid w:val="00F42700"/>
    <w:rsid w:val="00F42972"/>
    <w:rsid w:val="00F42F91"/>
    <w:rsid w:val="00F43488"/>
    <w:rsid w:val="00F445AE"/>
    <w:rsid w:val="00F44909"/>
    <w:rsid w:val="00F44AC6"/>
    <w:rsid w:val="00F44C1A"/>
    <w:rsid w:val="00F44F67"/>
    <w:rsid w:val="00F450C8"/>
    <w:rsid w:val="00F4596C"/>
    <w:rsid w:val="00F45D16"/>
    <w:rsid w:val="00F45E06"/>
    <w:rsid w:val="00F461DB"/>
    <w:rsid w:val="00F46203"/>
    <w:rsid w:val="00F46771"/>
    <w:rsid w:val="00F46A56"/>
    <w:rsid w:val="00F46CB3"/>
    <w:rsid w:val="00F46CD6"/>
    <w:rsid w:val="00F46F3C"/>
    <w:rsid w:val="00F4731E"/>
    <w:rsid w:val="00F47532"/>
    <w:rsid w:val="00F475FF"/>
    <w:rsid w:val="00F47761"/>
    <w:rsid w:val="00F47E68"/>
    <w:rsid w:val="00F50126"/>
    <w:rsid w:val="00F50C36"/>
    <w:rsid w:val="00F51907"/>
    <w:rsid w:val="00F5196A"/>
    <w:rsid w:val="00F52378"/>
    <w:rsid w:val="00F523A0"/>
    <w:rsid w:val="00F52412"/>
    <w:rsid w:val="00F52690"/>
    <w:rsid w:val="00F53919"/>
    <w:rsid w:val="00F53A2F"/>
    <w:rsid w:val="00F53B52"/>
    <w:rsid w:val="00F5457C"/>
    <w:rsid w:val="00F54A5E"/>
    <w:rsid w:val="00F54CE4"/>
    <w:rsid w:val="00F55272"/>
    <w:rsid w:val="00F554D4"/>
    <w:rsid w:val="00F55BB3"/>
    <w:rsid w:val="00F56158"/>
    <w:rsid w:val="00F56420"/>
    <w:rsid w:val="00F564FB"/>
    <w:rsid w:val="00F56ADF"/>
    <w:rsid w:val="00F571DE"/>
    <w:rsid w:val="00F57250"/>
    <w:rsid w:val="00F57507"/>
    <w:rsid w:val="00F6073B"/>
    <w:rsid w:val="00F60EDC"/>
    <w:rsid w:val="00F61D5F"/>
    <w:rsid w:val="00F629A3"/>
    <w:rsid w:val="00F62F35"/>
    <w:rsid w:val="00F63C48"/>
    <w:rsid w:val="00F63C55"/>
    <w:rsid w:val="00F63E2D"/>
    <w:rsid w:val="00F6429B"/>
    <w:rsid w:val="00F64A5D"/>
    <w:rsid w:val="00F64EBB"/>
    <w:rsid w:val="00F652AC"/>
    <w:rsid w:val="00F6542D"/>
    <w:rsid w:val="00F664B1"/>
    <w:rsid w:val="00F66775"/>
    <w:rsid w:val="00F67E28"/>
    <w:rsid w:val="00F708FF"/>
    <w:rsid w:val="00F70C5A"/>
    <w:rsid w:val="00F70E3A"/>
    <w:rsid w:val="00F70F9D"/>
    <w:rsid w:val="00F71F44"/>
    <w:rsid w:val="00F72703"/>
    <w:rsid w:val="00F729B4"/>
    <w:rsid w:val="00F73035"/>
    <w:rsid w:val="00F75271"/>
    <w:rsid w:val="00F756B9"/>
    <w:rsid w:val="00F7623A"/>
    <w:rsid w:val="00F7628B"/>
    <w:rsid w:val="00F7629F"/>
    <w:rsid w:val="00F76454"/>
    <w:rsid w:val="00F7694B"/>
    <w:rsid w:val="00F76EDC"/>
    <w:rsid w:val="00F7707D"/>
    <w:rsid w:val="00F77265"/>
    <w:rsid w:val="00F77481"/>
    <w:rsid w:val="00F7767D"/>
    <w:rsid w:val="00F77DF9"/>
    <w:rsid w:val="00F80248"/>
    <w:rsid w:val="00F8043D"/>
    <w:rsid w:val="00F81046"/>
    <w:rsid w:val="00F81252"/>
    <w:rsid w:val="00F8140D"/>
    <w:rsid w:val="00F81449"/>
    <w:rsid w:val="00F816C4"/>
    <w:rsid w:val="00F823A4"/>
    <w:rsid w:val="00F8276F"/>
    <w:rsid w:val="00F82BE4"/>
    <w:rsid w:val="00F82EC7"/>
    <w:rsid w:val="00F8338C"/>
    <w:rsid w:val="00F838D1"/>
    <w:rsid w:val="00F83DA8"/>
    <w:rsid w:val="00F84281"/>
    <w:rsid w:val="00F846D3"/>
    <w:rsid w:val="00F846D6"/>
    <w:rsid w:val="00F8488F"/>
    <w:rsid w:val="00F8494D"/>
    <w:rsid w:val="00F84ADA"/>
    <w:rsid w:val="00F850DF"/>
    <w:rsid w:val="00F855E6"/>
    <w:rsid w:val="00F85C24"/>
    <w:rsid w:val="00F86B47"/>
    <w:rsid w:val="00F86EB0"/>
    <w:rsid w:val="00F87620"/>
    <w:rsid w:val="00F87D80"/>
    <w:rsid w:val="00F90A72"/>
    <w:rsid w:val="00F911AB"/>
    <w:rsid w:val="00F911BA"/>
    <w:rsid w:val="00F912AD"/>
    <w:rsid w:val="00F91D3A"/>
    <w:rsid w:val="00F91F17"/>
    <w:rsid w:val="00F92935"/>
    <w:rsid w:val="00F92D54"/>
    <w:rsid w:val="00F94058"/>
    <w:rsid w:val="00F9432A"/>
    <w:rsid w:val="00F94748"/>
    <w:rsid w:val="00F94DBE"/>
    <w:rsid w:val="00F966CF"/>
    <w:rsid w:val="00F96967"/>
    <w:rsid w:val="00F96A66"/>
    <w:rsid w:val="00F96C99"/>
    <w:rsid w:val="00F96F3B"/>
    <w:rsid w:val="00F9751C"/>
    <w:rsid w:val="00FA017D"/>
    <w:rsid w:val="00FA0A5A"/>
    <w:rsid w:val="00FA0F9B"/>
    <w:rsid w:val="00FA1D3E"/>
    <w:rsid w:val="00FA1F65"/>
    <w:rsid w:val="00FA21B3"/>
    <w:rsid w:val="00FA2333"/>
    <w:rsid w:val="00FA275A"/>
    <w:rsid w:val="00FA3C9C"/>
    <w:rsid w:val="00FA3CEB"/>
    <w:rsid w:val="00FA3F39"/>
    <w:rsid w:val="00FA4040"/>
    <w:rsid w:val="00FA4C5F"/>
    <w:rsid w:val="00FA4C6E"/>
    <w:rsid w:val="00FA5229"/>
    <w:rsid w:val="00FA5499"/>
    <w:rsid w:val="00FA5812"/>
    <w:rsid w:val="00FA6C52"/>
    <w:rsid w:val="00FA6E5C"/>
    <w:rsid w:val="00FA6EFC"/>
    <w:rsid w:val="00FA7ACB"/>
    <w:rsid w:val="00FA7F6A"/>
    <w:rsid w:val="00FB05EF"/>
    <w:rsid w:val="00FB0A18"/>
    <w:rsid w:val="00FB1132"/>
    <w:rsid w:val="00FB16B7"/>
    <w:rsid w:val="00FB1A74"/>
    <w:rsid w:val="00FB1C63"/>
    <w:rsid w:val="00FB28D4"/>
    <w:rsid w:val="00FB29B4"/>
    <w:rsid w:val="00FB2B8B"/>
    <w:rsid w:val="00FB314E"/>
    <w:rsid w:val="00FB3835"/>
    <w:rsid w:val="00FB38E2"/>
    <w:rsid w:val="00FB38FF"/>
    <w:rsid w:val="00FB4984"/>
    <w:rsid w:val="00FB59EE"/>
    <w:rsid w:val="00FB6310"/>
    <w:rsid w:val="00FB6577"/>
    <w:rsid w:val="00FB68D4"/>
    <w:rsid w:val="00FB6951"/>
    <w:rsid w:val="00FB70A6"/>
    <w:rsid w:val="00FB792D"/>
    <w:rsid w:val="00FB7D5C"/>
    <w:rsid w:val="00FC0098"/>
    <w:rsid w:val="00FC064D"/>
    <w:rsid w:val="00FC0E97"/>
    <w:rsid w:val="00FC0F1C"/>
    <w:rsid w:val="00FC1AF9"/>
    <w:rsid w:val="00FC1CA9"/>
    <w:rsid w:val="00FC1D24"/>
    <w:rsid w:val="00FC1D5B"/>
    <w:rsid w:val="00FC2929"/>
    <w:rsid w:val="00FC2D88"/>
    <w:rsid w:val="00FC327E"/>
    <w:rsid w:val="00FC36CC"/>
    <w:rsid w:val="00FC3DB8"/>
    <w:rsid w:val="00FC3E89"/>
    <w:rsid w:val="00FC3FEA"/>
    <w:rsid w:val="00FC40DD"/>
    <w:rsid w:val="00FC4ED0"/>
    <w:rsid w:val="00FC6DC2"/>
    <w:rsid w:val="00FC6FBC"/>
    <w:rsid w:val="00FC781C"/>
    <w:rsid w:val="00FC79BD"/>
    <w:rsid w:val="00FC79FF"/>
    <w:rsid w:val="00FC7CF5"/>
    <w:rsid w:val="00FC7D41"/>
    <w:rsid w:val="00FD011F"/>
    <w:rsid w:val="00FD0C90"/>
    <w:rsid w:val="00FD1238"/>
    <w:rsid w:val="00FD170A"/>
    <w:rsid w:val="00FD1878"/>
    <w:rsid w:val="00FD1F0A"/>
    <w:rsid w:val="00FD27DB"/>
    <w:rsid w:val="00FD2FDD"/>
    <w:rsid w:val="00FD49B7"/>
    <w:rsid w:val="00FD4CF2"/>
    <w:rsid w:val="00FD4D50"/>
    <w:rsid w:val="00FD4DDB"/>
    <w:rsid w:val="00FD54C2"/>
    <w:rsid w:val="00FD566B"/>
    <w:rsid w:val="00FD59F2"/>
    <w:rsid w:val="00FD6641"/>
    <w:rsid w:val="00FD7148"/>
    <w:rsid w:val="00FD7166"/>
    <w:rsid w:val="00FD745B"/>
    <w:rsid w:val="00FD7873"/>
    <w:rsid w:val="00FD7C9C"/>
    <w:rsid w:val="00FE06F2"/>
    <w:rsid w:val="00FE0979"/>
    <w:rsid w:val="00FE0A6C"/>
    <w:rsid w:val="00FE0C0C"/>
    <w:rsid w:val="00FE1FF8"/>
    <w:rsid w:val="00FE2302"/>
    <w:rsid w:val="00FE2DF6"/>
    <w:rsid w:val="00FE2FCB"/>
    <w:rsid w:val="00FE3736"/>
    <w:rsid w:val="00FE3C8F"/>
    <w:rsid w:val="00FE3E05"/>
    <w:rsid w:val="00FE3ECD"/>
    <w:rsid w:val="00FE4037"/>
    <w:rsid w:val="00FE446B"/>
    <w:rsid w:val="00FE4ED0"/>
    <w:rsid w:val="00FE4EDE"/>
    <w:rsid w:val="00FE55F3"/>
    <w:rsid w:val="00FE5DE6"/>
    <w:rsid w:val="00FE5FE5"/>
    <w:rsid w:val="00FE6324"/>
    <w:rsid w:val="00FE651B"/>
    <w:rsid w:val="00FE6A8C"/>
    <w:rsid w:val="00FE6F8D"/>
    <w:rsid w:val="00FE79EA"/>
    <w:rsid w:val="00FE79EF"/>
    <w:rsid w:val="00FE7F90"/>
    <w:rsid w:val="00FF013D"/>
    <w:rsid w:val="00FF0332"/>
    <w:rsid w:val="00FF05EA"/>
    <w:rsid w:val="00FF0F86"/>
    <w:rsid w:val="00FF1132"/>
    <w:rsid w:val="00FF1135"/>
    <w:rsid w:val="00FF11C9"/>
    <w:rsid w:val="00FF13DC"/>
    <w:rsid w:val="00FF1654"/>
    <w:rsid w:val="00FF17F3"/>
    <w:rsid w:val="00FF1E0E"/>
    <w:rsid w:val="00FF227D"/>
    <w:rsid w:val="00FF22AB"/>
    <w:rsid w:val="00FF2611"/>
    <w:rsid w:val="00FF3389"/>
    <w:rsid w:val="00FF3547"/>
    <w:rsid w:val="00FF3765"/>
    <w:rsid w:val="00FF41B6"/>
    <w:rsid w:val="00FF4379"/>
    <w:rsid w:val="00FF465D"/>
    <w:rsid w:val="00FF4BC1"/>
    <w:rsid w:val="00FF56BA"/>
    <w:rsid w:val="00FF587A"/>
    <w:rsid w:val="00FF5D97"/>
    <w:rsid w:val="00FF67FC"/>
    <w:rsid w:val="00FF6887"/>
    <w:rsid w:val="00FF6F34"/>
    <w:rsid w:val="00FF741E"/>
    <w:rsid w:val="00FF7A2A"/>
    <w:rsid w:val="01001D61"/>
    <w:rsid w:val="0100390C"/>
    <w:rsid w:val="01011432"/>
    <w:rsid w:val="01017684"/>
    <w:rsid w:val="01042CD0"/>
    <w:rsid w:val="01064CE8"/>
    <w:rsid w:val="01080A12"/>
    <w:rsid w:val="0109689F"/>
    <w:rsid w:val="010B22B0"/>
    <w:rsid w:val="010E1275"/>
    <w:rsid w:val="010E4ECA"/>
    <w:rsid w:val="010F3B4F"/>
    <w:rsid w:val="010F54DE"/>
    <w:rsid w:val="010F70BF"/>
    <w:rsid w:val="0114696D"/>
    <w:rsid w:val="01165CDA"/>
    <w:rsid w:val="01170C55"/>
    <w:rsid w:val="01176EA7"/>
    <w:rsid w:val="01194F6B"/>
    <w:rsid w:val="011C626C"/>
    <w:rsid w:val="011F3B53"/>
    <w:rsid w:val="012070D5"/>
    <w:rsid w:val="01207B0A"/>
    <w:rsid w:val="01241D66"/>
    <w:rsid w:val="01255DC7"/>
    <w:rsid w:val="0125708C"/>
    <w:rsid w:val="01272227"/>
    <w:rsid w:val="0128452D"/>
    <w:rsid w:val="012B4701"/>
    <w:rsid w:val="012C7C86"/>
    <w:rsid w:val="012D75F0"/>
    <w:rsid w:val="012F2443"/>
    <w:rsid w:val="013232EE"/>
    <w:rsid w:val="0133383B"/>
    <w:rsid w:val="01341807"/>
    <w:rsid w:val="013435B5"/>
    <w:rsid w:val="01343EAA"/>
    <w:rsid w:val="013637D1"/>
    <w:rsid w:val="01384D63"/>
    <w:rsid w:val="014063FE"/>
    <w:rsid w:val="01423F24"/>
    <w:rsid w:val="014252EF"/>
    <w:rsid w:val="014632E9"/>
    <w:rsid w:val="01465210"/>
    <w:rsid w:val="014963B3"/>
    <w:rsid w:val="014A4B87"/>
    <w:rsid w:val="014C4DA3"/>
    <w:rsid w:val="014C7F68"/>
    <w:rsid w:val="014D4D61"/>
    <w:rsid w:val="014D6919"/>
    <w:rsid w:val="014F50C8"/>
    <w:rsid w:val="015055C1"/>
    <w:rsid w:val="01527EDF"/>
    <w:rsid w:val="015522D5"/>
    <w:rsid w:val="01560478"/>
    <w:rsid w:val="01573135"/>
    <w:rsid w:val="015754F6"/>
    <w:rsid w:val="01584997"/>
    <w:rsid w:val="01590E0A"/>
    <w:rsid w:val="015974C0"/>
    <w:rsid w:val="015B0C67"/>
    <w:rsid w:val="015B6D94"/>
    <w:rsid w:val="015C2B0C"/>
    <w:rsid w:val="015E104B"/>
    <w:rsid w:val="015E4AD6"/>
    <w:rsid w:val="0160084E"/>
    <w:rsid w:val="01620B4F"/>
    <w:rsid w:val="016238C3"/>
    <w:rsid w:val="0168118E"/>
    <w:rsid w:val="01684E36"/>
    <w:rsid w:val="01685CBB"/>
    <w:rsid w:val="01687703"/>
    <w:rsid w:val="0169329E"/>
    <w:rsid w:val="016A5229"/>
    <w:rsid w:val="016C598B"/>
    <w:rsid w:val="016D55C2"/>
    <w:rsid w:val="016E5750"/>
    <w:rsid w:val="016F45ED"/>
    <w:rsid w:val="0170252E"/>
    <w:rsid w:val="01710365"/>
    <w:rsid w:val="01730582"/>
    <w:rsid w:val="017460A8"/>
    <w:rsid w:val="0176597C"/>
    <w:rsid w:val="01777348"/>
    <w:rsid w:val="01810BF7"/>
    <w:rsid w:val="01825616"/>
    <w:rsid w:val="0183453D"/>
    <w:rsid w:val="01851A8C"/>
    <w:rsid w:val="018651FD"/>
    <w:rsid w:val="01877B89"/>
    <w:rsid w:val="018C1420"/>
    <w:rsid w:val="018C1643"/>
    <w:rsid w:val="018C33F1"/>
    <w:rsid w:val="018C5047"/>
    <w:rsid w:val="018C6405"/>
    <w:rsid w:val="018D1470"/>
    <w:rsid w:val="018D1A06"/>
    <w:rsid w:val="018E5CCD"/>
    <w:rsid w:val="018F6A3E"/>
    <w:rsid w:val="01923650"/>
    <w:rsid w:val="01936A68"/>
    <w:rsid w:val="019402AF"/>
    <w:rsid w:val="01944054"/>
    <w:rsid w:val="0194674A"/>
    <w:rsid w:val="01956C5E"/>
    <w:rsid w:val="01967A0E"/>
    <w:rsid w:val="01981D96"/>
    <w:rsid w:val="01983358"/>
    <w:rsid w:val="01984B0A"/>
    <w:rsid w:val="019B749A"/>
    <w:rsid w:val="019D55FE"/>
    <w:rsid w:val="01A34035"/>
    <w:rsid w:val="01A366D0"/>
    <w:rsid w:val="01A57B29"/>
    <w:rsid w:val="01A9221E"/>
    <w:rsid w:val="01AA3877"/>
    <w:rsid w:val="01AB6E21"/>
    <w:rsid w:val="01AC5842"/>
    <w:rsid w:val="01AF0B20"/>
    <w:rsid w:val="01AF4729"/>
    <w:rsid w:val="01B10C08"/>
    <w:rsid w:val="01B12E58"/>
    <w:rsid w:val="01B157F3"/>
    <w:rsid w:val="01B213C4"/>
    <w:rsid w:val="01B34D1F"/>
    <w:rsid w:val="01B40293"/>
    <w:rsid w:val="01B446F6"/>
    <w:rsid w:val="01B56A63"/>
    <w:rsid w:val="01B6046E"/>
    <w:rsid w:val="01B87115"/>
    <w:rsid w:val="01BA0A8F"/>
    <w:rsid w:val="01BA4E79"/>
    <w:rsid w:val="01BB5A85"/>
    <w:rsid w:val="01BB7521"/>
    <w:rsid w:val="01BD72BD"/>
    <w:rsid w:val="01BE7323"/>
    <w:rsid w:val="01BE78D1"/>
    <w:rsid w:val="01C04E49"/>
    <w:rsid w:val="01C71FC4"/>
    <w:rsid w:val="01C9623B"/>
    <w:rsid w:val="01CF32DE"/>
    <w:rsid w:val="01D011BE"/>
    <w:rsid w:val="01D178D1"/>
    <w:rsid w:val="01D32DCE"/>
    <w:rsid w:val="01D34B7C"/>
    <w:rsid w:val="01D459CA"/>
    <w:rsid w:val="01D45FD6"/>
    <w:rsid w:val="01D60B10"/>
    <w:rsid w:val="01D713EA"/>
    <w:rsid w:val="01D7234B"/>
    <w:rsid w:val="01D904F6"/>
    <w:rsid w:val="01DA23AF"/>
    <w:rsid w:val="01DA3FB5"/>
    <w:rsid w:val="01DA72B6"/>
    <w:rsid w:val="01DE5490"/>
    <w:rsid w:val="01DE5651"/>
    <w:rsid w:val="01DF47D3"/>
    <w:rsid w:val="01E054EB"/>
    <w:rsid w:val="01E44FDB"/>
    <w:rsid w:val="01E943A0"/>
    <w:rsid w:val="01EC0334"/>
    <w:rsid w:val="01EC3E90"/>
    <w:rsid w:val="01EE1EA8"/>
    <w:rsid w:val="01EE5E5A"/>
    <w:rsid w:val="01EF572E"/>
    <w:rsid w:val="01F025DF"/>
    <w:rsid w:val="01F15162"/>
    <w:rsid w:val="01F64D0F"/>
    <w:rsid w:val="01F80A87"/>
    <w:rsid w:val="01F8178D"/>
    <w:rsid w:val="01F82835"/>
    <w:rsid w:val="01F86CD9"/>
    <w:rsid w:val="01F95837"/>
    <w:rsid w:val="01FA7D2C"/>
    <w:rsid w:val="01FC00CD"/>
    <w:rsid w:val="01FC22CA"/>
    <w:rsid w:val="01FD2C87"/>
    <w:rsid w:val="01FE093D"/>
    <w:rsid w:val="01FF5CA5"/>
    <w:rsid w:val="02001901"/>
    <w:rsid w:val="02005C1F"/>
    <w:rsid w:val="02006509"/>
    <w:rsid w:val="020209F0"/>
    <w:rsid w:val="02037A0D"/>
    <w:rsid w:val="02045EAF"/>
    <w:rsid w:val="02056D00"/>
    <w:rsid w:val="02060B2F"/>
    <w:rsid w:val="02072A78"/>
    <w:rsid w:val="02080365"/>
    <w:rsid w:val="02087C45"/>
    <w:rsid w:val="020A4CCC"/>
    <w:rsid w:val="020D650D"/>
    <w:rsid w:val="020F61DA"/>
    <w:rsid w:val="021077B9"/>
    <w:rsid w:val="02117D9A"/>
    <w:rsid w:val="0213141D"/>
    <w:rsid w:val="02151639"/>
    <w:rsid w:val="021653B1"/>
    <w:rsid w:val="021A6C4F"/>
    <w:rsid w:val="021B6523"/>
    <w:rsid w:val="021B74EA"/>
    <w:rsid w:val="021D0320"/>
    <w:rsid w:val="021F5D11"/>
    <w:rsid w:val="021F6013"/>
    <w:rsid w:val="02201D8C"/>
    <w:rsid w:val="02210249"/>
    <w:rsid w:val="022278B2"/>
    <w:rsid w:val="0224187C"/>
    <w:rsid w:val="022506C7"/>
    <w:rsid w:val="0225533D"/>
    <w:rsid w:val="022C0730"/>
    <w:rsid w:val="022D6BD4"/>
    <w:rsid w:val="022E216F"/>
    <w:rsid w:val="022E26FA"/>
    <w:rsid w:val="022E6257"/>
    <w:rsid w:val="02300066"/>
    <w:rsid w:val="02315D47"/>
    <w:rsid w:val="02326E3B"/>
    <w:rsid w:val="02336BEE"/>
    <w:rsid w:val="0236335D"/>
    <w:rsid w:val="02365500"/>
    <w:rsid w:val="02377801"/>
    <w:rsid w:val="02380E83"/>
    <w:rsid w:val="023A2E4D"/>
    <w:rsid w:val="023F12CA"/>
    <w:rsid w:val="02403330"/>
    <w:rsid w:val="02403498"/>
    <w:rsid w:val="024167CA"/>
    <w:rsid w:val="02423555"/>
    <w:rsid w:val="024535A0"/>
    <w:rsid w:val="024617F2"/>
    <w:rsid w:val="02470D2D"/>
    <w:rsid w:val="0247556A"/>
    <w:rsid w:val="024A0BB7"/>
    <w:rsid w:val="024B3387"/>
    <w:rsid w:val="024C0537"/>
    <w:rsid w:val="0250370A"/>
    <w:rsid w:val="025220C4"/>
    <w:rsid w:val="02546155"/>
    <w:rsid w:val="02553745"/>
    <w:rsid w:val="025706E1"/>
    <w:rsid w:val="02573DDD"/>
    <w:rsid w:val="025832D3"/>
    <w:rsid w:val="025858CB"/>
    <w:rsid w:val="02587777"/>
    <w:rsid w:val="025A66B4"/>
    <w:rsid w:val="025C7268"/>
    <w:rsid w:val="025D129B"/>
    <w:rsid w:val="025D17E4"/>
    <w:rsid w:val="025F6860"/>
    <w:rsid w:val="02647ECA"/>
    <w:rsid w:val="02686C75"/>
    <w:rsid w:val="02693901"/>
    <w:rsid w:val="026945F5"/>
    <w:rsid w:val="026C6D7F"/>
    <w:rsid w:val="026D1750"/>
    <w:rsid w:val="026E2AF7"/>
    <w:rsid w:val="0270686F"/>
    <w:rsid w:val="027108F1"/>
    <w:rsid w:val="02714395"/>
    <w:rsid w:val="02716D4A"/>
    <w:rsid w:val="02754460"/>
    <w:rsid w:val="02770E0E"/>
    <w:rsid w:val="02775183"/>
    <w:rsid w:val="02783976"/>
    <w:rsid w:val="027D0F8C"/>
    <w:rsid w:val="027D2D3A"/>
    <w:rsid w:val="028061A5"/>
    <w:rsid w:val="0284056C"/>
    <w:rsid w:val="02841BA1"/>
    <w:rsid w:val="02862055"/>
    <w:rsid w:val="028836A6"/>
    <w:rsid w:val="0289105C"/>
    <w:rsid w:val="028934DA"/>
    <w:rsid w:val="02894562"/>
    <w:rsid w:val="028B1E77"/>
    <w:rsid w:val="028B5457"/>
    <w:rsid w:val="028C50BF"/>
    <w:rsid w:val="028E5F70"/>
    <w:rsid w:val="028F7563"/>
    <w:rsid w:val="02906F11"/>
    <w:rsid w:val="02915622"/>
    <w:rsid w:val="02917EE1"/>
    <w:rsid w:val="02923E69"/>
    <w:rsid w:val="02924A37"/>
    <w:rsid w:val="02931461"/>
    <w:rsid w:val="0295277A"/>
    <w:rsid w:val="02953B81"/>
    <w:rsid w:val="0296799F"/>
    <w:rsid w:val="02983A05"/>
    <w:rsid w:val="029A7D90"/>
    <w:rsid w:val="029D33DC"/>
    <w:rsid w:val="029D7A80"/>
    <w:rsid w:val="029E0D4B"/>
    <w:rsid w:val="02A00971"/>
    <w:rsid w:val="02A03DBF"/>
    <w:rsid w:val="02A06485"/>
    <w:rsid w:val="02A227A1"/>
    <w:rsid w:val="02A51626"/>
    <w:rsid w:val="02A604E3"/>
    <w:rsid w:val="02A63AD3"/>
    <w:rsid w:val="02A93770"/>
    <w:rsid w:val="02A93B2F"/>
    <w:rsid w:val="02AB001D"/>
    <w:rsid w:val="02AB3D4B"/>
    <w:rsid w:val="02AF3E19"/>
    <w:rsid w:val="02B26E88"/>
    <w:rsid w:val="02B27B76"/>
    <w:rsid w:val="02B313FD"/>
    <w:rsid w:val="02B4353A"/>
    <w:rsid w:val="02B67581"/>
    <w:rsid w:val="02B7624C"/>
    <w:rsid w:val="02BE1B0E"/>
    <w:rsid w:val="02BE1C20"/>
    <w:rsid w:val="02BF2081"/>
    <w:rsid w:val="02C21DA6"/>
    <w:rsid w:val="02C44E0D"/>
    <w:rsid w:val="02C64406"/>
    <w:rsid w:val="02C73530"/>
    <w:rsid w:val="02C859C7"/>
    <w:rsid w:val="02C95F7F"/>
    <w:rsid w:val="02CA4838"/>
    <w:rsid w:val="02CB619B"/>
    <w:rsid w:val="02CE17E8"/>
    <w:rsid w:val="02D05560"/>
    <w:rsid w:val="02D0730E"/>
    <w:rsid w:val="02D17A39"/>
    <w:rsid w:val="02D6310D"/>
    <w:rsid w:val="02D84822"/>
    <w:rsid w:val="02DA1F3A"/>
    <w:rsid w:val="02DD7A0B"/>
    <w:rsid w:val="02DE6748"/>
    <w:rsid w:val="02DF4D98"/>
    <w:rsid w:val="02E1151B"/>
    <w:rsid w:val="02E32A26"/>
    <w:rsid w:val="02E42DB9"/>
    <w:rsid w:val="02E84657"/>
    <w:rsid w:val="02E84B7E"/>
    <w:rsid w:val="02E910F0"/>
    <w:rsid w:val="02E96621"/>
    <w:rsid w:val="02EA2790"/>
    <w:rsid w:val="02EB0CE9"/>
    <w:rsid w:val="02EB239A"/>
    <w:rsid w:val="02EE1038"/>
    <w:rsid w:val="02EE59E6"/>
    <w:rsid w:val="02F254D6"/>
    <w:rsid w:val="02F358A3"/>
    <w:rsid w:val="02F36351"/>
    <w:rsid w:val="02F756E0"/>
    <w:rsid w:val="02F84BA9"/>
    <w:rsid w:val="02FA02E0"/>
    <w:rsid w:val="02FA4128"/>
    <w:rsid w:val="02FB132C"/>
    <w:rsid w:val="02FD0C5D"/>
    <w:rsid w:val="02FE21B8"/>
    <w:rsid w:val="02FE3E7B"/>
    <w:rsid w:val="02FF0DA1"/>
    <w:rsid w:val="02FF7BF3"/>
    <w:rsid w:val="03004097"/>
    <w:rsid w:val="03035935"/>
    <w:rsid w:val="03037EEE"/>
    <w:rsid w:val="03065425"/>
    <w:rsid w:val="030660AA"/>
    <w:rsid w:val="03085C6E"/>
    <w:rsid w:val="03086AA8"/>
    <w:rsid w:val="03092820"/>
    <w:rsid w:val="030B2E29"/>
    <w:rsid w:val="030C0846"/>
    <w:rsid w:val="030C38C3"/>
    <w:rsid w:val="030D6321"/>
    <w:rsid w:val="030E30E0"/>
    <w:rsid w:val="031031B6"/>
    <w:rsid w:val="031214A4"/>
    <w:rsid w:val="031306A7"/>
    <w:rsid w:val="0313544C"/>
    <w:rsid w:val="03165668"/>
    <w:rsid w:val="031A4A12"/>
    <w:rsid w:val="031C07A5"/>
    <w:rsid w:val="031C340B"/>
    <w:rsid w:val="031F6C4A"/>
    <w:rsid w:val="03215E90"/>
    <w:rsid w:val="03231B33"/>
    <w:rsid w:val="0324119F"/>
    <w:rsid w:val="03245506"/>
    <w:rsid w:val="032558C8"/>
    <w:rsid w:val="03262A8B"/>
    <w:rsid w:val="03275883"/>
    <w:rsid w:val="032A4C70"/>
    <w:rsid w:val="032A63F8"/>
    <w:rsid w:val="032B14FF"/>
    <w:rsid w:val="032C5334"/>
    <w:rsid w:val="0331486A"/>
    <w:rsid w:val="03323B24"/>
    <w:rsid w:val="03324EB8"/>
    <w:rsid w:val="03333CE8"/>
    <w:rsid w:val="03345AEF"/>
    <w:rsid w:val="03350D06"/>
    <w:rsid w:val="03373831"/>
    <w:rsid w:val="033A0C2B"/>
    <w:rsid w:val="033A4BC7"/>
    <w:rsid w:val="033A6591"/>
    <w:rsid w:val="033C49A3"/>
    <w:rsid w:val="033E4BBF"/>
    <w:rsid w:val="03400E6E"/>
    <w:rsid w:val="03402295"/>
    <w:rsid w:val="0341020B"/>
    <w:rsid w:val="03413CAE"/>
    <w:rsid w:val="03422EE8"/>
    <w:rsid w:val="03451050"/>
    <w:rsid w:val="03457CFC"/>
    <w:rsid w:val="03462FD8"/>
    <w:rsid w:val="03483348"/>
    <w:rsid w:val="034924F5"/>
    <w:rsid w:val="034F1412"/>
    <w:rsid w:val="034F2928"/>
    <w:rsid w:val="03522419"/>
    <w:rsid w:val="03525A29"/>
    <w:rsid w:val="03541CED"/>
    <w:rsid w:val="03555209"/>
    <w:rsid w:val="0356068D"/>
    <w:rsid w:val="03563779"/>
    <w:rsid w:val="035717DD"/>
    <w:rsid w:val="03577A2F"/>
    <w:rsid w:val="03593AE9"/>
    <w:rsid w:val="03597D78"/>
    <w:rsid w:val="035A5CE6"/>
    <w:rsid w:val="035E0DBD"/>
    <w:rsid w:val="035E4919"/>
    <w:rsid w:val="035E7A08"/>
    <w:rsid w:val="035F4098"/>
    <w:rsid w:val="036355F0"/>
    <w:rsid w:val="0364701F"/>
    <w:rsid w:val="03653EFA"/>
    <w:rsid w:val="03655CA8"/>
    <w:rsid w:val="03661A20"/>
    <w:rsid w:val="03670F50"/>
    <w:rsid w:val="036839EA"/>
    <w:rsid w:val="0368781F"/>
    <w:rsid w:val="036962D5"/>
    <w:rsid w:val="036A1510"/>
    <w:rsid w:val="036C34DA"/>
    <w:rsid w:val="036F2FCB"/>
    <w:rsid w:val="0370464D"/>
    <w:rsid w:val="0371289F"/>
    <w:rsid w:val="037144B6"/>
    <w:rsid w:val="03724BA2"/>
    <w:rsid w:val="03726617"/>
    <w:rsid w:val="037451AF"/>
    <w:rsid w:val="03773C2D"/>
    <w:rsid w:val="037904E7"/>
    <w:rsid w:val="03791D14"/>
    <w:rsid w:val="037948F9"/>
    <w:rsid w:val="037A4654"/>
    <w:rsid w:val="037B371D"/>
    <w:rsid w:val="037E6D6A"/>
    <w:rsid w:val="037E72C1"/>
    <w:rsid w:val="03801F62"/>
    <w:rsid w:val="03802AE2"/>
    <w:rsid w:val="038325D2"/>
    <w:rsid w:val="0385634A"/>
    <w:rsid w:val="038720C2"/>
    <w:rsid w:val="038C425A"/>
    <w:rsid w:val="038D3B24"/>
    <w:rsid w:val="038E01AE"/>
    <w:rsid w:val="03917FD3"/>
    <w:rsid w:val="03920A67"/>
    <w:rsid w:val="03921B9A"/>
    <w:rsid w:val="03936CB9"/>
    <w:rsid w:val="039447DF"/>
    <w:rsid w:val="039626E2"/>
    <w:rsid w:val="03990047"/>
    <w:rsid w:val="03990C43"/>
    <w:rsid w:val="03993A4F"/>
    <w:rsid w:val="039C5442"/>
    <w:rsid w:val="039D479C"/>
    <w:rsid w:val="03A013D6"/>
    <w:rsid w:val="03A06A0F"/>
    <w:rsid w:val="03A334C0"/>
    <w:rsid w:val="03A50ABE"/>
    <w:rsid w:val="03A8028B"/>
    <w:rsid w:val="03A82039"/>
    <w:rsid w:val="03AA7903"/>
    <w:rsid w:val="03AC4166"/>
    <w:rsid w:val="03AC7D7B"/>
    <w:rsid w:val="03AD3DF4"/>
    <w:rsid w:val="03B01979"/>
    <w:rsid w:val="03B325B7"/>
    <w:rsid w:val="03B40AFE"/>
    <w:rsid w:val="03B44E81"/>
    <w:rsid w:val="03B60F2F"/>
    <w:rsid w:val="03B7227C"/>
    <w:rsid w:val="03B804CE"/>
    <w:rsid w:val="03BC33D5"/>
    <w:rsid w:val="03BE7AAE"/>
    <w:rsid w:val="03C1604B"/>
    <w:rsid w:val="03C521D0"/>
    <w:rsid w:val="03C603AA"/>
    <w:rsid w:val="03C75717"/>
    <w:rsid w:val="03C7781F"/>
    <w:rsid w:val="03C84489"/>
    <w:rsid w:val="03CA2339"/>
    <w:rsid w:val="03CA2E94"/>
    <w:rsid w:val="03CA5C91"/>
    <w:rsid w:val="03CA651B"/>
    <w:rsid w:val="03CC3F79"/>
    <w:rsid w:val="03CD7B73"/>
    <w:rsid w:val="03CE78E6"/>
    <w:rsid w:val="03D176E4"/>
    <w:rsid w:val="03D34554"/>
    <w:rsid w:val="03D66BA6"/>
    <w:rsid w:val="03D77392"/>
    <w:rsid w:val="03D9500E"/>
    <w:rsid w:val="03DA645A"/>
    <w:rsid w:val="03DD1CE2"/>
    <w:rsid w:val="03E07A24"/>
    <w:rsid w:val="03E10BF5"/>
    <w:rsid w:val="03E140D4"/>
    <w:rsid w:val="03E22ED8"/>
    <w:rsid w:val="03E27089"/>
    <w:rsid w:val="03E63F4E"/>
    <w:rsid w:val="03E72ADB"/>
    <w:rsid w:val="03E80687"/>
    <w:rsid w:val="03E85F0F"/>
    <w:rsid w:val="03E868D9"/>
    <w:rsid w:val="03EA040A"/>
    <w:rsid w:val="03EB0840"/>
    <w:rsid w:val="03EC0177"/>
    <w:rsid w:val="03EC44CC"/>
    <w:rsid w:val="03EE3EEF"/>
    <w:rsid w:val="03F02343"/>
    <w:rsid w:val="03F05F31"/>
    <w:rsid w:val="03F1139F"/>
    <w:rsid w:val="03F17CC5"/>
    <w:rsid w:val="03F4527E"/>
    <w:rsid w:val="03F60FF6"/>
    <w:rsid w:val="03F65280"/>
    <w:rsid w:val="03F773AE"/>
    <w:rsid w:val="03F85A15"/>
    <w:rsid w:val="03F90AE6"/>
    <w:rsid w:val="03F96CD5"/>
    <w:rsid w:val="03FA3394"/>
    <w:rsid w:val="03FB43BF"/>
    <w:rsid w:val="03FB660C"/>
    <w:rsid w:val="03FD49BC"/>
    <w:rsid w:val="03FE5183"/>
    <w:rsid w:val="03FE6400"/>
    <w:rsid w:val="0401297A"/>
    <w:rsid w:val="040239EB"/>
    <w:rsid w:val="04026877"/>
    <w:rsid w:val="040354C1"/>
    <w:rsid w:val="04051239"/>
    <w:rsid w:val="040A2CF3"/>
    <w:rsid w:val="040A30FF"/>
    <w:rsid w:val="040A31F0"/>
    <w:rsid w:val="040A4AA1"/>
    <w:rsid w:val="040C57E3"/>
    <w:rsid w:val="040C7782"/>
    <w:rsid w:val="040D3A62"/>
    <w:rsid w:val="040F20B8"/>
    <w:rsid w:val="040F3E66"/>
    <w:rsid w:val="04131BA8"/>
    <w:rsid w:val="041C0ADC"/>
    <w:rsid w:val="041C29BA"/>
    <w:rsid w:val="041C2B3A"/>
    <w:rsid w:val="0421697B"/>
    <w:rsid w:val="04221DEB"/>
    <w:rsid w:val="0429021B"/>
    <w:rsid w:val="042A0216"/>
    <w:rsid w:val="042B06AC"/>
    <w:rsid w:val="042C2A60"/>
    <w:rsid w:val="042E4924"/>
    <w:rsid w:val="0430275A"/>
    <w:rsid w:val="04332A49"/>
    <w:rsid w:val="04346E76"/>
    <w:rsid w:val="04356455"/>
    <w:rsid w:val="04365896"/>
    <w:rsid w:val="04367644"/>
    <w:rsid w:val="04382F6F"/>
    <w:rsid w:val="04383E25"/>
    <w:rsid w:val="043A5387"/>
    <w:rsid w:val="043A747D"/>
    <w:rsid w:val="043A79D3"/>
    <w:rsid w:val="043B10FF"/>
    <w:rsid w:val="043E7C17"/>
    <w:rsid w:val="043F252D"/>
    <w:rsid w:val="0441031D"/>
    <w:rsid w:val="0442135E"/>
    <w:rsid w:val="0442248D"/>
    <w:rsid w:val="0443360F"/>
    <w:rsid w:val="04447FB3"/>
    <w:rsid w:val="044556F8"/>
    <w:rsid w:val="04473600"/>
    <w:rsid w:val="04487F54"/>
    <w:rsid w:val="044955CA"/>
    <w:rsid w:val="044B2CA3"/>
    <w:rsid w:val="044B322D"/>
    <w:rsid w:val="044C6E68"/>
    <w:rsid w:val="044D2C82"/>
    <w:rsid w:val="044E0E32"/>
    <w:rsid w:val="04515F2B"/>
    <w:rsid w:val="04537C22"/>
    <w:rsid w:val="0454372C"/>
    <w:rsid w:val="045529F1"/>
    <w:rsid w:val="04581CB1"/>
    <w:rsid w:val="04595BB5"/>
    <w:rsid w:val="045B582D"/>
    <w:rsid w:val="045D3C0E"/>
    <w:rsid w:val="04635629"/>
    <w:rsid w:val="046441B2"/>
    <w:rsid w:val="04651CD8"/>
    <w:rsid w:val="04657F2A"/>
    <w:rsid w:val="04675A50"/>
    <w:rsid w:val="04697A1A"/>
    <w:rsid w:val="046C5A28"/>
    <w:rsid w:val="046C750A"/>
    <w:rsid w:val="046E5030"/>
    <w:rsid w:val="046F07EC"/>
    <w:rsid w:val="046F2641"/>
    <w:rsid w:val="04702B56"/>
    <w:rsid w:val="04705D22"/>
    <w:rsid w:val="04712CF5"/>
    <w:rsid w:val="04722D72"/>
    <w:rsid w:val="04727840"/>
    <w:rsid w:val="047333AE"/>
    <w:rsid w:val="047368F3"/>
    <w:rsid w:val="04743598"/>
    <w:rsid w:val="04751133"/>
    <w:rsid w:val="04753E0F"/>
    <w:rsid w:val="04770389"/>
    <w:rsid w:val="04776EA1"/>
    <w:rsid w:val="04785EAF"/>
    <w:rsid w:val="04787C5D"/>
    <w:rsid w:val="047E2D6B"/>
    <w:rsid w:val="0482288A"/>
    <w:rsid w:val="04831629"/>
    <w:rsid w:val="04833D7B"/>
    <w:rsid w:val="04842AA6"/>
    <w:rsid w:val="04844854"/>
    <w:rsid w:val="048900BC"/>
    <w:rsid w:val="04893C18"/>
    <w:rsid w:val="048A1832"/>
    <w:rsid w:val="048D195A"/>
    <w:rsid w:val="048D5CB8"/>
    <w:rsid w:val="04903542"/>
    <w:rsid w:val="04932456"/>
    <w:rsid w:val="04966335"/>
    <w:rsid w:val="04983E5B"/>
    <w:rsid w:val="049928F8"/>
    <w:rsid w:val="049A721D"/>
    <w:rsid w:val="049E0821"/>
    <w:rsid w:val="049F4C19"/>
    <w:rsid w:val="04A02847"/>
    <w:rsid w:val="04A10F62"/>
    <w:rsid w:val="04A52ADB"/>
    <w:rsid w:val="04A543CA"/>
    <w:rsid w:val="04A647CA"/>
    <w:rsid w:val="04A6507C"/>
    <w:rsid w:val="04A942BA"/>
    <w:rsid w:val="04AC5B58"/>
    <w:rsid w:val="04AE1491"/>
    <w:rsid w:val="04AE7B23"/>
    <w:rsid w:val="04B00090"/>
    <w:rsid w:val="04B045DF"/>
    <w:rsid w:val="04B14F1D"/>
    <w:rsid w:val="04B266E6"/>
    <w:rsid w:val="04B6552F"/>
    <w:rsid w:val="04B70785"/>
    <w:rsid w:val="04B83DE8"/>
    <w:rsid w:val="04B8427A"/>
    <w:rsid w:val="04B94130"/>
    <w:rsid w:val="04BA2023"/>
    <w:rsid w:val="04BC1D26"/>
    <w:rsid w:val="04BC5D9C"/>
    <w:rsid w:val="04BD0D86"/>
    <w:rsid w:val="04BD1B14"/>
    <w:rsid w:val="04BE5FB8"/>
    <w:rsid w:val="04C1790D"/>
    <w:rsid w:val="04C220A1"/>
    <w:rsid w:val="04C357CD"/>
    <w:rsid w:val="04C4635D"/>
    <w:rsid w:val="04C64537"/>
    <w:rsid w:val="04C7049F"/>
    <w:rsid w:val="04C867D9"/>
    <w:rsid w:val="04C9670A"/>
    <w:rsid w:val="04CC7A38"/>
    <w:rsid w:val="04CD73B6"/>
    <w:rsid w:val="04CD7FA9"/>
    <w:rsid w:val="04CF5E52"/>
    <w:rsid w:val="04D07A99"/>
    <w:rsid w:val="04D23811"/>
    <w:rsid w:val="04D255BF"/>
    <w:rsid w:val="04D42BED"/>
    <w:rsid w:val="04D6406E"/>
    <w:rsid w:val="04D74983"/>
    <w:rsid w:val="04D85B0E"/>
    <w:rsid w:val="04D93C08"/>
    <w:rsid w:val="04DA3B5D"/>
    <w:rsid w:val="04DA7152"/>
    <w:rsid w:val="04DC643E"/>
    <w:rsid w:val="04DF1A8A"/>
    <w:rsid w:val="04E072CE"/>
    <w:rsid w:val="04E2157A"/>
    <w:rsid w:val="04E23C2E"/>
    <w:rsid w:val="04E43544"/>
    <w:rsid w:val="04E470A0"/>
    <w:rsid w:val="04E86B91"/>
    <w:rsid w:val="04E97E2B"/>
    <w:rsid w:val="04EB042F"/>
    <w:rsid w:val="04EC74D5"/>
    <w:rsid w:val="04EF43C3"/>
    <w:rsid w:val="04F10756"/>
    <w:rsid w:val="04F217BD"/>
    <w:rsid w:val="04F22399"/>
    <w:rsid w:val="04F543C1"/>
    <w:rsid w:val="04F67304"/>
    <w:rsid w:val="04F70649"/>
    <w:rsid w:val="04F80D9E"/>
    <w:rsid w:val="04F83365"/>
    <w:rsid w:val="04F85A75"/>
    <w:rsid w:val="04FA2D68"/>
    <w:rsid w:val="04FC36AF"/>
    <w:rsid w:val="04FC6311"/>
    <w:rsid w:val="04FE7F26"/>
    <w:rsid w:val="04FF0239"/>
    <w:rsid w:val="04FF3EDA"/>
    <w:rsid w:val="05005AA5"/>
    <w:rsid w:val="050235B7"/>
    <w:rsid w:val="05050B83"/>
    <w:rsid w:val="050532C2"/>
    <w:rsid w:val="05063B24"/>
    <w:rsid w:val="05087233"/>
    <w:rsid w:val="05092FAB"/>
    <w:rsid w:val="05094D59"/>
    <w:rsid w:val="050D65F7"/>
    <w:rsid w:val="050E236F"/>
    <w:rsid w:val="050E2913"/>
    <w:rsid w:val="05104339"/>
    <w:rsid w:val="05137EF8"/>
    <w:rsid w:val="051756C8"/>
    <w:rsid w:val="051C683A"/>
    <w:rsid w:val="051D13E8"/>
    <w:rsid w:val="051E1D54"/>
    <w:rsid w:val="051E6A56"/>
    <w:rsid w:val="052027CE"/>
    <w:rsid w:val="052120A3"/>
    <w:rsid w:val="05235BD1"/>
    <w:rsid w:val="05237BC9"/>
    <w:rsid w:val="05241B93"/>
    <w:rsid w:val="05250999"/>
    <w:rsid w:val="05263B41"/>
    <w:rsid w:val="052A0859"/>
    <w:rsid w:val="052A53FB"/>
    <w:rsid w:val="052B1E8C"/>
    <w:rsid w:val="052D1E09"/>
    <w:rsid w:val="052D2504"/>
    <w:rsid w:val="052D4EEB"/>
    <w:rsid w:val="052E4341"/>
    <w:rsid w:val="0532257B"/>
    <w:rsid w:val="053252C0"/>
    <w:rsid w:val="0532605E"/>
    <w:rsid w:val="053578FC"/>
    <w:rsid w:val="05384966"/>
    <w:rsid w:val="053A13B6"/>
    <w:rsid w:val="053B016F"/>
    <w:rsid w:val="053D7DFE"/>
    <w:rsid w:val="05402CD8"/>
    <w:rsid w:val="054166BC"/>
    <w:rsid w:val="05421284"/>
    <w:rsid w:val="054364BD"/>
    <w:rsid w:val="054369E1"/>
    <w:rsid w:val="05445D91"/>
    <w:rsid w:val="05455C1F"/>
    <w:rsid w:val="05457A3D"/>
    <w:rsid w:val="0548762F"/>
    <w:rsid w:val="054A784B"/>
    <w:rsid w:val="054B2D66"/>
    <w:rsid w:val="054C6C86"/>
    <w:rsid w:val="05505F87"/>
    <w:rsid w:val="05562B04"/>
    <w:rsid w:val="055661F0"/>
    <w:rsid w:val="0557736C"/>
    <w:rsid w:val="055820D0"/>
    <w:rsid w:val="055849CA"/>
    <w:rsid w:val="05594679"/>
    <w:rsid w:val="05597A8E"/>
    <w:rsid w:val="055A7363"/>
    <w:rsid w:val="055B776C"/>
    <w:rsid w:val="055E50A5"/>
    <w:rsid w:val="05615271"/>
    <w:rsid w:val="05616943"/>
    <w:rsid w:val="056703FD"/>
    <w:rsid w:val="056713C6"/>
    <w:rsid w:val="05685F23"/>
    <w:rsid w:val="05695A5F"/>
    <w:rsid w:val="056A3A4A"/>
    <w:rsid w:val="056B5638"/>
    <w:rsid w:val="056D0948"/>
    <w:rsid w:val="056D1E95"/>
    <w:rsid w:val="056D353A"/>
    <w:rsid w:val="056D4E85"/>
    <w:rsid w:val="056F1060"/>
    <w:rsid w:val="05720B50"/>
    <w:rsid w:val="05721979"/>
    <w:rsid w:val="0572221F"/>
    <w:rsid w:val="057228FE"/>
    <w:rsid w:val="05726DA2"/>
    <w:rsid w:val="05746676"/>
    <w:rsid w:val="05754D6C"/>
    <w:rsid w:val="057567E3"/>
    <w:rsid w:val="05773556"/>
    <w:rsid w:val="057906A2"/>
    <w:rsid w:val="057C377D"/>
    <w:rsid w:val="057C46B1"/>
    <w:rsid w:val="057D18BC"/>
    <w:rsid w:val="057E12A3"/>
    <w:rsid w:val="057F3F10"/>
    <w:rsid w:val="057F5C4F"/>
    <w:rsid w:val="05800AAC"/>
    <w:rsid w:val="05852631"/>
    <w:rsid w:val="058B4100"/>
    <w:rsid w:val="058B4E01"/>
    <w:rsid w:val="058D34CB"/>
    <w:rsid w:val="058D3D1D"/>
    <w:rsid w:val="058D7738"/>
    <w:rsid w:val="058F3D9D"/>
    <w:rsid w:val="05960BB2"/>
    <w:rsid w:val="059960DD"/>
    <w:rsid w:val="059A160A"/>
    <w:rsid w:val="059A3C03"/>
    <w:rsid w:val="059B159C"/>
    <w:rsid w:val="059B24B4"/>
    <w:rsid w:val="059B2AE3"/>
    <w:rsid w:val="059C13EE"/>
    <w:rsid w:val="059C51D2"/>
    <w:rsid w:val="059D180B"/>
    <w:rsid w:val="05A0746B"/>
    <w:rsid w:val="05A54405"/>
    <w:rsid w:val="05A740B1"/>
    <w:rsid w:val="05A90E0F"/>
    <w:rsid w:val="05AA1404"/>
    <w:rsid w:val="05AC41F5"/>
    <w:rsid w:val="05AD6C2A"/>
    <w:rsid w:val="05AF76AE"/>
    <w:rsid w:val="05B11EB9"/>
    <w:rsid w:val="05B22EA2"/>
    <w:rsid w:val="05B409AC"/>
    <w:rsid w:val="05B66ABF"/>
    <w:rsid w:val="05B9641A"/>
    <w:rsid w:val="05C01E7F"/>
    <w:rsid w:val="05C13560"/>
    <w:rsid w:val="05C25634"/>
    <w:rsid w:val="05C331BD"/>
    <w:rsid w:val="05C51427"/>
    <w:rsid w:val="05C73E74"/>
    <w:rsid w:val="05C80770"/>
    <w:rsid w:val="05CA098C"/>
    <w:rsid w:val="05CC3A78"/>
    <w:rsid w:val="05D06302"/>
    <w:rsid w:val="05D15877"/>
    <w:rsid w:val="05D23BB1"/>
    <w:rsid w:val="05D84E57"/>
    <w:rsid w:val="05D9297D"/>
    <w:rsid w:val="05D9472B"/>
    <w:rsid w:val="05D957AB"/>
    <w:rsid w:val="05DA50F4"/>
    <w:rsid w:val="05DA6E79"/>
    <w:rsid w:val="05DB4947"/>
    <w:rsid w:val="05DC48A9"/>
    <w:rsid w:val="05DD246D"/>
    <w:rsid w:val="05DE61E6"/>
    <w:rsid w:val="05E30DA4"/>
    <w:rsid w:val="05E31877"/>
    <w:rsid w:val="05E46CF9"/>
    <w:rsid w:val="05E709FC"/>
    <w:rsid w:val="05E7326B"/>
    <w:rsid w:val="05E922EA"/>
    <w:rsid w:val="05EC0902"/>
    <w:rsid w:val="05EC26B0"/>
    <w:rsid w:val="05ED01D7"/>
    <w:rsid w:val="05EE1687"/>
    <w:rsid w:val="05EF061C"/>
    <w:rsid w:val="05F35BCE"/>
    <w:rsid w:val="05F872A7"/>
    <w:rsid w:val="05FD0CDE"/>
    <w:rsid w:val="05FD1CC9"/>
    <w:rsid w:val="05FE0636"/>
    <w:rsid w:val="05FE23E4"/>
    <w:rsid w:val="0600615C"/>
    <w:rsid w:val="06021ED4"/>
    <w:rsid w:val="0604633B"/>
    <w:rsid w:val="06054603"/>
    <w:rsid w:val="06061473"/>
    <w:rsid w:val="060621CE"/>
    <w:rsid w:val="06095478"/>
    <w:rsid w:val="060A6913"/>
    <w:rsid w:val="060B71FC"/>
    <w:rsid w:val="060D3322"/>
    <w:rsid w:val="060E03D1"/>
    <w:rsid w:val="060E0879"/>
    <w:rsid w:val="060F639F"/>
    <w:rsid w:val="06110369"/>
    <w:rsid w:val="06113EC5"/>
    <w:rsid w:val="0611469B"/>
    <w:rsid w:val="06117CB2"/>
    <w:rsid w:val="06133A77"/>
    <w:rsid w:val="0615744A"/>
    <w:rsid w:val="0616597F"/>
    <w:rsid w:val="06175FFB"/>
    <w:rsid w:val="061821B8"/>
    <w:rsid w:val="061834A6"/>
    <w:rsid w:val="06184AC0"/>
    <w:rsid w:val="06185EA3"/>
    <w:rsid w:val="061C48FA"/>
    <w:rsid w:val="062005AC"/>
    <w:rsid w:val="06222576"/>
    <w:rsid w:val="06231032"/>
    <w:rsid w:val="062474EB"/>
    <w:rsid w:val="06266EAC"/>
    <w:rsid w:val="06302346"/>
    <w:rsid w:val="063032F1"/>
    <w:rsid w:val="063366FC"/>
    <w:rsid w:val="0635104B"/>
    <w:rsid w:val="063B1CFD"/>
    <w:rsid w:val="063F37FA"/>
    <w:rsid w:val="06400C4E"/>
    <w:rsid w:val="06410DDF"/>
    <w:rsid w:val="064138A3"/>
    <w:rsid w:val="0644429B"/>
    <w:rsid w:val="06445E80"/>
    <w:rsid w:val="0645728D"/>
    <w:rsid w:val="06471FDD"/>
    <w:rsid w:val="06473986"/>
    <w:rsid w:val="0648365F"/>
    <w:rsid w:val="0648405F"/>
    <w:rsid w:val="0649550B"/>
    <w:rsid w:val="064A035E"/>
    <w:rsid w:val="064A387B"/>
    <w:rsid w:val="064A3901"/>
    <w:rsid w:val="064A5629"/>
    <w:rsid w:val="064A7B5E"/>
    <w:rsid w:val="064C314F"/>
    <w:rsid w:val="064E09CE"/>
    <w:rsid w:val="064E6EC7"/>
    <w:rsid w:val="06514C09"/>
    <w:rsid w:val="06562220"/>
    <w:rsid w:val="06564177"/>
    <w:rsid w:val="06586F18"/>
    <w:rsid w:val="065B1397"/>
    <w:rsid w:val="065B3392"/>
    <w:rsid w:val="06617C19"/>
    <w:rsid w:val="066227E9"/>
    <w:rsid w:val="0664493D"/>
    <w:rsid w:val="066466EB"/>
    <w:rsid w:val="06663606"/>
    <w:rsid w:val="0667442D"/>
    <w:rsid w:val="06695FB2"/>
    <w:rsid w:val="0669734B"/>
    <w:rsid w:val="066A7E34"/>
    <w:rsid w:val="066C4545"/>
    <w:rsid w:val="066E0D84"/>
    <w:rsid w:val="066E1317"/>
    <w:rsid w:val="066E30C6"/>
    <w:rsid w:val="066F6E3E"/>
    <w:rsid w:val="067032E2"/>
    <w:rsid w:val="06706E64"/>
    <w:rsid w:val="06710138"/>
    <w:rsid w:val="06710E08"/>
    <w:rsid w:val="0672750C"/>
    <w:rsid w:val="067508F8"/>
    <w:rsid w:val="06752254"/>
    <w:rsid w:val="067601CC"/>
    <w:rsid w:val="067647C1"/>
    <w:rsid w:val="06782196"/>
    <w:rsid w:val="0678443A"/>
    <w:rsid w:val="067A014B"/>
    <w:rsid w:val="067A5F0E"/>
    <w:rsid w:val="067B1C86"/>
    <w:rsid w:val="067C6E57"/>
    <w:rsid w:val="067D155B"/>
    <w:rsid w:val="067D77AC"/>
    <w:rsid w:val="067E2E92"/>
    <w:rsid w:val="067F52D3"/>
    <w:rsid w:val="067F6EF8"/>
    <w:rsid w:val="068176C0"/>
    <w:rsid w:val="06824DC3"/>
    <w:rsid w:val="06833419"/>
    <w:rsid w:val="068349F8"/>
    <w:rsid w:val="068352C7"/>
    <w:rsid w:val="068648B3"/>
    <w:rsid w:val="0686518C"/>
    <w:rsid w:val="06891400"/>
    <w:rsid w:val="068947AD"/>
    <w:rsid w:val="06896FB1"/>
    <w:rsid w:val="068C08BE"/>
    <w:rsid w:val="068C2186"/>
    <w:rsid w:val="068C57B8"/>
    <w:rsid w:val="069074E0"/>
    <w:rsid w:val="069116C2"/>
    <w:rsid w:val="06923ECF"/>
    <w:rsid w:val="06930D7E"/>
    <w:rsid w:val="06931597"/>
    <w:rsid w:val="06935222"/>
    <w:rsid w:val="069448F1"/>
    <w:rsid w:val="06954AF6"/>
    <w:rsid w:val="069717A8"/>
    <w:rsid w:val="06983605"/>
    <w:rsid w:val="06990249"/>
    <w:rsid w:val="069A035E"/>
    <w:rsid w:val="069D7E4F"/>
    <w:rsid w:val="069F5060"/>
    <w:rsid w:val="06A50AB1"/>
    <w:rsid w:val="06A5271A"/>
    <w:rsid w:val="06A707AF"/>
    <w:rsid w:val="06A80F1B"/>
    <w:rsid w:val="06A8499C"/>
    <w:rsid w:val="06A92350"/>
    <w:rsid w:val="06A967F3"/>
    <w:rsid w:val="06AA0A8E"/>
    <w:rsid w:val="06AB4D4C"/>
    <w:rsid w:val="06AE27DE"/>
    <w:rsid w:val="06AE5856"/>
    <w:rsid w:val="06B13D65"/>
    <w:rsid w:val="06B16DD4"/>
    <w:rsid w:val="06B57439"/>
    <w:rsid w:val="06B74AC5"/>
    <w:rsid w:val="06BC02D5"/>
    <w:rsid w:val="06BD404D"/>
    <w:rsid w:val="06C12387"/>
    <w:rsid w:val="06C23411"/>
    <w:rsid w:val="06C278B5"/>
    <w:rsid w:val="06C37571"/>
    <w:rsid w:val="06C43782"/>
    <w:rsid w:val="06C90C44"/>
    <w:rsid w:val="06C93C36"/>
    <w:rsid w:val="06CB4DDC"/>
    <w:rsid w:val="06D118A6"/>
    <w:rsid w:val="06D25D4A"/>
    <w:rsid w:val="06D3656B"/>
    <w:rsid w:val="06D652A2"/>
    <w:rsid w:val="06D7510F"/>
    <w:rsid w:val="06D84239"/>
    <w:rsid w:val="06D86354"/>
    <w:rsid w:val="06DA69AD"/>
    <w:rsid w:val="06DC2725"/>
    <w:rsid w:val="06DE46EF"/>
    <w:rsid w:val="06DE48E0"/>
    <w:rsid w:val="06DF0467"/>
    <w:rsid w:val="06DF2215"/>
    <w:rsid w:val="06E150CD"/>
    <w:rsid w:val="06E25862"/>
    <w:rsid w:val="06E33E73"/>
    <w:rsid w:val="06E45455"/>
    <w:rsid w:val="06E67100"/>
    <w:rsid w:val="06E71703"/>
    <w:rsid w:val="06E71DFB"/>
    <w:rsid w:val="06E73E9C"/>
    <w:rsid w:val="06E847BC"/>
    <w:rsid w:val="06E8731C"/>
    <w:rsid w:val="06EB2968"/>
    <w:rsid w:val="06EB7FF2"/>
    <w:rsid w:val="06EE2458"/>
    <w:rsid w:val="06EE4206"/>
    <w:rsid w:val="06F07F7E"/>
    <w:rsid w:val="06F159D7"/>
    <w:rsid w:val="06F16BEC"/>
    <w:rsid w:val="06F20248"/>
    <w:rsid w:val="06F21F49"/>
    <w:rsid w:val="06F31F30"/>
    <w:rsid w:val="06F42634"/>
    <w:rsid w:val="06F7130D"/>
    <w:rsid w:val="06F757B1"/>
    <w:rsid w:val="06F91628"/>
    <w:rsid w:val="06FF4665"/>
    <w:rsid w:val="07005256"/>
    <w:rsid w:val="07061550"/>
    <w:rsid w:val="070678CE"/>
    <w:rsid w:val="070B572E"/>
    <w:rsid w:val="070B6B66"/>
    <w:rsid w:val="070C0508"/>
    <w:rsid w:val="070D3416"/>
    <w:rsid w:val="070E6657"/>
    <w:rsid w:val="070F0385"/>
    <w:rsid w:val="070F2649"/>
    <w:rsid w:val="07133C6D"/>
    <w:rsid w:val="07140111"/>
    <w:rsid w:val="07146D98"/>
    <w:rsid w:val="07151AAC"/>
    <w:rsid w:val="0717375D"/>
    <w:rsid w:val="07195F0C"/>
    <w:rsid w:val="071A0080"/>
    <w:rsid w:val="071B0887"/>
    <w:rsid w:val="071D689A"/>
    <w:rsid w:val="071E1EFE"/>
    <w:rsid w:val="071F0864"/>
    <w:rsid w:val="07200D91"/>
    <w:rsid w:val="072123AD"/>
    <w:rsid w:val="07212984"/>
    <w:rsid w:val="07230354"/>
    <w:rsid w:val="07237B1A"/>
    <w:rsid w:val="07245E7A"/>
    <w:rsid w:val="0725532B"/>
    <w:rsid w:val="07282C7E"/>
    <w:rsid w:val="0728596A"/>
    <w:rsid w:val="07295AEE"/>
    <w:rsid w:val="072963C1"/>
    <w:rsid w:val="072B4BD0"/>
    <w:rsid w:val="072D63E9"/>
    <w:rsid w:val="072F65C6"/>
    <w:rsid w:val="07300CC3"/>
    <w:rsid w:val="0731167A"/>
    <w:rsid w:val="07320597"/>
    <w:rsid w:val="07323E11"/>
    <w:rsid w:val="073360BD"/>
    <w:rsid w:val="07337542"/>
    <w:rsid w:val="073407A9"/>
    <w:rsid w:val="073B3745"/>
    <w:rsid w:val="073D0CEA"/>
    <w:rsid w:val="073E63C1"/>
    <w:rsid w:val="073F2734"/>
    <w:rsid w:val="073F2CB4"/>
    <w:rsid w:val="073F4A62"/>
    <w:rsid w:val="074053F0"/>
    <w:rsid w:val="07416A2C"/>
    <w:rsid w:val="07444509"/>
    <w:rsid w:val="074553CA"/>
    <w:rsid w:val="07465DF0"/>
    <w:rsid w:val="07467061"/>
    <w:rsid w:val="07487DBA"/>
    <w:rsid w:val="0749768F"/>
    <w:rsid w:val="074B0F15"/>
    <w:rsid w:val="074B2856"/>
    <w:rsid w:val="074B5558"/>
    <w:rsid w:val="074C413D"/>
    <w:rsid w:val="074C68E7"/>
    <w:rsid w:val="074D717F"/>
    <w:rsid w:val="074F71D3"/>
    <w:rsid w:val="07500A1D"/>
    <w:rsid w:val="07506415"/>
    <w:rsid w:val="075229E7"/>
    <w:rsid w:val="07546ECC"/>
    <w:rsid w:val="07571DAC"/>
    <w:rsid w:val="07593D76"/>
    <w:rsid w:val="075A034A"/>
    <w:rsid w:val="075C73C2"/>
    <w:rsid w:val="075E75DE"/>
    <w:rsid w:val="075F1B14"/>
    <w:rsid w:val="076170CE"/>
    <w:rsid w:val="07630750"/>
    <w:rsid w:val="07634BF4"/>
    <w:rsid w:val="076444C8"/>
    <w:rsid w:val="0765096C"/>
    <w:rsid w:val="076646E5"/>
    <w:rsid w:val="07676F55"/>
    <w:rsid w:val="0768220B"/>
    <w:rsid w:val="07691ADF"/>
    <w:rsid w:val="076A5F83"/>
    <w:rsid w:val="07700D2E"/>
    <w:rsid w:val="07702E6D"/>
    <w:rsid w:val="077167A5"/>
    <w:rsid w:val="077313D1"/>
    <w:rsid w:val="0773643C"/>
    <w:rsid w:val="07744EB9"/>
    <w:rsid w:val="077566D6"/>
    <w:rsid w:val="077706A0"/>
    <w:rsid w:val="077724DC"/>
    <w:rsid w:val="077741FC"/>
    <w:rsid w:val="07794193"/>
    <w:rsid w:val="077A3564"/>
    <w:rsid w:val="077C17E2"/>
    <w:rsid w:val="077C7CB5"/>
    <w:rsid w:val="07812DCB"/>
    <w:rsid w:val="07830DF3"/>
    <w:rsid w:val="07831753"/>
    <w:rsid w:val="07856D0B"/>
    <w:rsid w:val="07860562"/>
    <w:rsid w:val="07862691"/>
    <w:rsid w:val="078A2829"/>
    <w:rsid w:val="078A4822"/>
    <w:rsid w:val="078B7CA7"/>
    <w:rsid w:val="078C725E"/>
    <w:rsid w:val="078D3A1F"/>
    <w:rsid w:val="078E1545"/>
    <w:rsid w:val="078F7797"/>
    <w:rsid w:val="0790221F"/>
    <w:rsid w:val="0790361C"/>
    <w:rsid w:val="07923692"/>
    <w:rsid w:val="07930A17"/>
    <w:rsid w:val="079528D4"/>
    <w:rsid w:val="07970828"/>
    <w:rsid w:val="079B72B1"/>
    <w:rsid w:val="079E6B74"/>
    <w:rsid w:val="07A07BF6"/>
    <w:rsid w:val="07A11279"/>
    <w:rsid w:val="07A1571D"/>
    <w:rsid w:val="07A21015"/>
    <w:rsid w:val="07A26106"/>
    <w:rsid w:val="07A2793E"/>
    <w:rsid w:val="07A83D74"/>
    <w:rsid w:val="07AA45D1"/>
    <w:rsid w:val="07AD1653"/>
    <w:rsid w:val="07AF75AD"/>
    <w:rsid w:val="07B2027B"/>
    <w:rsid w:val="07B471FE"/>
    <w:rsid w:val="07B47BCB"/>
    <w:rsid w:val="07B70C62"/>
    <w:rsid w:val="07B81991"/>
    <w:rsid w:val="07B8696D"/>
    <w:rsid w:val="07B94814"/>
    <w:rsid w:val="07BB058C"/>
    <w:rsid w:val="07BD2ACD"/>
    <w:rsid w:val="07BE0768"/>
    <w:rsid w:val="07C124EB"/>
    <w:rsid w:val="07C15676"/>
    <w:rsid w:val="07C32BE5"/>
    <w:rsid w:val="07C35176"/>
    <w:rsid w:val="07C531B9"/>
    <w:rsid w:val="07C66F31"/>
    <w:rsid w:val="07C826A0"/>
    <w:rsid w:val="07CD5019"/>
    <w:rsid w:val="07CD6512"/>
    <w:rsid w:val="07CF7529"/>
    <w:rsid w:val="07D150E7"/>
    <w:rsid w:val="07D16002"/>
    <w:rsid w:val="07D23B28"/>
    <w:rsid w:val="07D5684F"/>
    <w:rsid w:val="07D63618"/>
    <w:rsid w:val="07D676E6"/>
    <w:rsid w:val="07D7794D"/>
    <w:rsid w:val="07DE071F"/>
    <w:rsid w:val="07DE427B"/>
    <w:rsid w:val="07E07FF3"/>
    <w:rsid w:val="07E21FBD"/>
    <w:rsid w:val="07E34671"/>
    <w:rsid w:val="07E37AE3"/>
    <w:rsid w:val="07E4290F"/>
    <w:rsid w:val="07E6312F"/>
    <w:rsid w:val="07EA47F3"/>
    <w:rsid w:val="07EB2DE1"/>
    <w:rsid w:val="07EC4BEA"/>
    <w:rsid w:val="07EF46DA"/>
    <w:rsid w:val="07F12200"/>
    <w:rsid w:val="07F221DD"/>
    <w:rsid w:val="07F4584C"/>
    <w:rsid w:val="07F6059F"/>
    <w:rsid w:val="07F615C4"/>
    <w:rsid w:val="07F63725"/>
    <w:rsid w:val="07F817E1"/>
    <w:rsid w:val="07F92E63"/>
    <w:rsid w:val="07FA03C1"/>
    <w:rsid w:val="07FA1368"/>
    <w:rsid w:val="07FA2416"/>
    <w:rsid w:val="07FC48C5"/>
    <w:rsid w:val="08000695"/>
    <w:rsid w:val="080235CF"/>
    <w:rsid w:val="0802440D"/>
    <w:rsid w:val="08031F33"/>
    <w:rsid w:val="08032183"/>
    <w:rsid w:val="08033CE1"/>
    <w:rsid w:val="08055CAB"/>
    <w:rsid w:val="08063DC3"/>
    <w:rsid w:val="08071A24"/>
    <w:rsid w:val="080A32C2"/>
    <w:rsid w:val="080C528C"/>
    <w:rsid w:val="080D4B60"/>
    <w:rsid w:val="081163FE"/>
    <w:rsid w:val="08137965"/>
    <w:rsid w:val="08144F53"/>
    <w:rsid w:val="08145EEF"/>
    <w:rsid w:val="081767C3"/>
    <w:rsid w:val="081E7305"/>
    <w:rsid w:val="081F54D5"/>
    <w:rsid w:val="08204893"/>
    <w:rsid w:val="0825634E"/>
    <w:rsid w:val="08256672"/>
    <w:rsid w:val="08267D58"/>
    <w:rsid w:val="082B2B89"/>
    <w:rsid w:val="082E5202"/>
    <w:rsid w:val="082F3FA6"/>
    <w:rsid w:val="0831084F"/>
    <w:rsid w:val="08326D3C"/>
    <w:rsid w:val="08332819"/>
    <w:rsid w:val="08335CB1"/>
    <w:rsid w:val="08337C56"/>
    <w:rsid w:val="08346591"/>
    <w:rsid w:val="0835255D"/>
    <w:rsid w:val="08391554"/>
    <w:rsid w:val="084037EA"/>
    <w:rsid w:val="084211BC"/>
    <w:rsid w:val="0844608D"/>
    <w:rsid w:val="08470072"/>
    <w:rsid w:val="0847155E"/>
    <w:rsid w:val="08471E20"/>
    <w:rsid w:val="08477B9E"/>
    <w:rsid w:val="0849655B"/>
    <w:rsid w:val="084B0938"/>
    <w:rsid w:val="084E71E0"/>
    <w:rsid w:val="084F4A23"/>
    <w:rsid w:val="084F6F27"/>
    <w:rsid w:val="08514A4D"/>
    <w:rsid w:val="085425DD"/>
    <w:rsid w:val="0854453D"/>
    <w:rsid w:val="08552DB8"/>
    <w:rsid w:val="0858227F"/>
    <w:rsid w:val="0858402D"/>
    <w:rsid w:val="08591B53"/>
    <w:rsid w:val="085B2659"/>
    <w:rsid w:val="085E75C3"/>
    <w:rsid w:val="085F5FBF"/>
    <w:rsid w:val="08635AC7"/>
    <w:rsid w:val="08646E76"/>
    <w:rsid w:val="08653E8C"/>
    <w:rsid w:val="0865499C"/>
    <w:rsid w:val="08674270"/>
    <w:rsid w:val="086842C3"/>
    <w:rsid w:val="086849BB"/>
    <w:rsid w:val="0869448C"/>
    <w:rsid w:val="086B3D78"/>
    <w:rsid w:val="086C7AD9"/>
    <w:rsid w:val="086D4F32"/>
    <w:rsid w:val="086E1AA3"/>
    <w:rsid w:val="086E55FF"/>
    <w:rsid w:val="086F75C9"/>
    <w:rsid w:val="08702B02"/>
    <w:rsid w:val="0870581B"/>
    <w:rsid w:val="08716E9D"/>
    <w:rsid w:val="08722763"/>
    <w:rsid w:val="08730E67"/>
    <w:rsid w:val="08732EDE"/>
    <w:rsid w:val="0876541F"/>
    <w:rsid w:val="0878022B"/>
    <w:rsid w:val="087913B4"/>
    <w:rsid w:val="087A4C54"/>
    <w:rsid w:val="087B3A32"/>
    <w:rsid w:val="087C2F45"/>
    <w:rsid w:val="088017D6"/>
    <w:rsid w:val="0882554E"/>
    <w:rsid w:val="08837450"/>
    <w:rsid w:val="08844C1F"/>
    <w:rsid w:val="08853826"/>
    <w:rsid w:val="088627B0"/>
    <w:rsid w:val="08867F18"/>
    <w:rsid w:val="08881141"/>
    <w:rsid w:val="08893885"/>
    <w:rsid w:val="088A6040"/>
    <w:rsid w:val="088A7FF3"/>
    <w:rsid w:val="088D2184"/>
    <w:rsid w:val="088E3EF3"/>
    <w:rsid w:val="088E5CA1"/>
    <w:rsid w:val="088E765B"/>
    <w:rsid w:val="08906565"/>
    <w:rsid w:val="08913342"/>
    <w:rsid w:val="089217FC"/>
    <w:rsid w:val="08923091"/>
    <w:rsid w:val="08962DA7"/>
    <w:rsid w:val="0897780C"/>
    <w:rsid w:val="08984887"/>
    <w:rsid w:val="08986B20"/>
    <w:rsid w:val="089A297A"/>
    <w:rsid w:val="089D10DA"/>
    <w:rsid w:val="089D7C92"/>
    <w:rsid w:val="08A02D53"/>
    <w:rsid w:val="08A062EB"/>
    <w:rsid w:val="08A07782"/>
    <w:rsid w:val="08A311F4"/>
    <w:rsid w:val="08A8171F"/>
    <w:rsid w:val="08A82D1E"/>
    <w:rsid w:val="08AA23AF"/>
    <w:rsid w:val="08AA53D5"/>
    <w:rsid w:val="08AA6613"/>
    <w:rsid w:val="08AB29E1"/>
    <w:rsid w:val="08AE00F1"/>
    <w:rsid w:val="08AE6343"/>
    <w:rsid w:val="08AF1D92"/>
    <w:rsid w:val="08B15309"/>
    <w:rsid w:val="08B34D01"/>
    <w:rsid w:val="08B374B6"/>
    <w:rsid w:val="08B5322E"/>
    <w:rsid w:val="08B60FFA"/>
    <w:rsid w:val="08BB45BC"/>
    <w:rsid w:val="08BC7885"/>
    <w:rsid w:val="08BF40AC"/>
    <w:rsid w:val="08C45DB3"/>
    <w:rsid w:val="08C47915"/>
    <w:rsid w:val="08C615E1"/>
    <w:rsid w:val="08C93563"/>
    <w:rsid w:val="08CA27F7"/>
    <w:rsid w:val="08CE7859"/>
    <w:rsid w:val="08D00067"/>
    <w:rsid w:val="08D14F6A"/>
    <w:rsid w:val="08D2412D"/>
    <w:rsid w:val="08D44FBA"/>
    <w:rsid w:val="08D54CB1"/>
    <w:rsid w:val="08D5567E"/>
    <w:rsid w:val="08D71AD9"/>
    <w:rsid w:val="08D86F1C"/>
    <w:rsid w:val="08D905C5"/>
    <w:rsid w:val="08DB07BA"/>
    <w:rsid w:val="08DC4C5E"/>
    <w:rsid w:val="08E1448F"/>
    <w:rsid w:val="08E43B13"/>
    <w:rsid w:val="08E52CC6"/>
    <w:rsid w:val="08E52D96"/>
    <w:rsid w:val="08E64C49"/>
    <w:rsid w:val="08F361F8"/>
    <w:rsid w:val="08F57ACE"/>
    <w:rsid w:val="08F57EA9"/>
    <w:rsid w:val="08F65BF4"/>
    <w:rsid w:val="08F72182"/>
    <w:rsid w:val="08F83997"/>
    <w:rsid w:val="08F875BE"/>
    <w:rsid w:val="08F954C8"/>
    <w:rsid w:val="08FA1588"/>
    <w:rsid w:val="08FC0BC0"/>
    <w:rsid w:val="08FC0E5C"/>
    <w:rsid w:val="08FD4BD5"/>
    <w:rsid w:val="08FF26FB"/>
    <w:rsid w:val="09023F99"/>
    <w:rsid w:val="09044668"/>
    <w:rsid w:val="090767B2"/>
    <w:rsid w:val="090931C4"/>
    <w:rsid w:val="090A4655"/>
    <w:rsid w:val="090B10A0"/>
    <w:rsid w:val="090C2324"/>
    <w:rsid w:val="090D2A2B"/>
    <w:rsid w:val="09101C07"/>
    <w:rsid w:val="0911242E"/>
    <w:rsid w:val="09163283"/>
    <w:rsid w:val="091837BC"/>
    <w:rsid w:val="0918428D"/>
    <w:rsid w:val="091854C6"/>
    <w:rsid w:val="09196D5D"/>
    <w:rsid w:val="091A389B"/>
    <w:rsid w:val="091A5CD5"/>
    <w:rsid w:val="091C32AD"/>
    <w:rsid w:val="091C4A39"/>
    <w:rsid w:val="091E6D91"/>
    <w:rsid w:val="0924586B"/>
    <w:rsid w:val="09253AFB"/>
    <w:rsid w:val="0926237D"/>
    <w:rsid w:val="092A0980"/>
    <w:rsid w:val="092C1016"/>
    <w:rsid w:val="092E4D8E"/>
    <w:rsid w:val="09331A38"/>
    <w:rsid w:val="093415F7"/>
    <w:rsid w:val="0935301F"/>
    <w:rsid w:val="0935611C"/>
    <w:rsid w:val="0937431F"/>
    <w:rsid w:val="09383E5F"/>
    <w:rsid w:val="093B1347"/>
    <w:rsid w:val="093D7815"/>
    <w:rsid w:val="093E003E"/>
    <w:rsid w:val="093E51B1"/>
    <w:rsid w:val="093E76C7"/>
    <w:rsid w:val="093F0D49"/>
    <w:rsid w:val="093F6C2A"/>
    <w:rsid w:val="09434CDD"/>
    <w:rsid w:val="0944139A"/>
    <w:rsid w:val="094620D8"/>
    <w:rsid w:val="094B1DE4"/>
    <w:rsid w:val="094B68F2"/>
    <w:rsid w:val="094E4D36"/>
    <w:rsid w:val="094E6A87"/>
    <w:rsid w:val="09532A47"/>
    <w:rsid w:val="095567BF"/>
    <w:rsid w:val="09567281"/>
    <w:rsid w:val="0958005D"/>
    <w:rsid w:val="09584C25"/>
    <w:rsid w:val="095B0AD2"/>
    <w:rsid w:val="095C5D9F"/>
    <w:rsid w:val="095D697C"/>
    <w:rsid w:val="0960388D"/>
    <w:rsid w:val="0961168C"/>
    <w:rsid w:val="09631724"/>
    <w:rsid w:val="0963654A"/>
    <w:rsid w:val="09646A02"/>
    <w:rsid w:val="09675DB7"/>
    <w:rsid w:val="09677170"/>
    <w:rsid w:val="09694018"/>
    <w:rsid w:val="096A58C9"/>
    <w:rsid w:val="096A71D9"/>
    <w:rsid w:val="096B4F7D"/>
    <w:rsid w:val="096D58B6"/>
    <w:rsid w:val="096F50BB"/>
    <w:rsid w:val="097053A7"/>
    <w:rsid w:val="0971033A"/>
    <w:rsid w:val="09734E97"/>
    <w:rsid w:val="09740C78"/>
    <w:rsid w:val="09743A04"/>
    <w:rsid w:val="09772BD9"/>
    <w:rsid w:val="097A4477"/>
    <w:rsid w:val="097A7FD3"/>
    <w:rsid w:val="097B49A8"/>
    <w:rsid w:val="097D1872"/>
    <w:rsid w:val="097D3947"/>
    <w:rsid w:val="097D72D2"/>
    <w:rsid w:val="097E5D15"/>
    <w:rsid w:val="09811362"/>
    <w:rsid w:val="098804A4"/>
    <w:rsid w:val="09886B94"/>
    <w:rsid w:val="098A290C"/>
    <w:rsid w:val="098A6F7A"/>
    <w:rsid w:val="098B0432"/>
    <w:rsid w:val="098B21E0"/>
    <w:rsid w:val="098F1CD1"/>
    <w:rsid w:val="098F3E8C"/>
    <w:rsid w:val="099077F7"/>
    <w:rsid w:val="099601F4"/>
    <w:rsid w:val="09975029"/>
    <w:rsid w:val="09976DD7"/>
    <w:rsid w:val="099A0675"/>
    <w:rsid w:val="099A2423"/>
    <w:rsid w:val="099B68C7"/>
    <w:rsid w:val="099B7055"/>
    <w:rsid w:val="099C43EE"/>
    <w:rsid w:val="09A03EDE"/>
    <w:rsid w:val="09A57090"/>
    <w:rsid w:val="09A61603"/>
    <w:rsid w:val="09A6526C"/>
    <w:rsid w:val="09A6701A"/>
    <w:rsid w:val="09AA6B0A"/>
    <w:rsid w:val="09AC3A55"/>
    <w:rsid w:val="09AD3F6A"/>
    <w:rsid w:val="09AF2373"/>
    <w:rsid w:val="09B253B3"/>
    <w:rsid w:val="09B30395"/>
    <w:rsid w:val="09B62B96"/>
    <w:rsid w:val="09B700CD"/>
    <w:rsid w:val="09B75EB5"/>
    <w:rsid w:val="09BC131B"/>
    <w:rsid w:val="09BD26CA"/>
    <w:rsid w:val="09BE4364"/>
    <w:rsid w:val="09BE6CCA"/>
    <w:rsid w:val="09C120A6"/>
    <w:rsid w:val="09C20209"/>
    <w:rsid w:val="09C474A0"/>
    <w:rsid w:val="09C66369"/>
    <w:rsid w:val="09C7399B"/>
    <w:rsid w:val="09C851E3"/>
    <w:rsid w:val="09CD0A4B"/>
    <w:rsid w:val="09CD61A4"/>
    <w:rsid w:val="09D2576F"/>
    <w:rsid w:val="09D26061"/>
    <w:rsid w:val="09D27E0F"/>
    <w:rsid w:val="09D771D4"/>
    <w:rsid w:val="09DE337C"/>
    <w:rsid w:val="09DF335F"/>
    <w:rsid w:val="09E024F2"/>
    <w:rsid w:val="09E0252C"/>
    <w:rsid w:val="09E10052"/>
    <w:rsid w:val="09E65669"/>
    <w:rsid w:val="09E82537"/>
    <w:rsid w:val="09ED2E9B"/>
    <w:rsid w:val="09EF276F"/>
    <w:rsid w:val="09EF451D"/>
    <w:rsid w:val="09F37D67"/>
    <w:rsid w:val="09F47D86"/>
    <w:rsid w:val="09F75AC8"/>
    <w:rsid w:val="09F81010"/>
    <w:rsid w:val="09F814DA"/>
    <w:rsid w:val="09FB1114"/>
    <w:rsid w:val="09FC08B6"/>
    <w:rsid w:val="09FC7B2E"/>
    <w:rsid w:val="0A00457D"/>
    <w:rsid w:val="0A005C1C"/>
    <w:rsid w:val="0A023870"/>
    <w:rsid w:val="0A026A76"/>
    <w:rsid w:val="0A051F93"/>
    <w:rsid w:val="0A053D41"/>
    <w:rsid w:val="0A083831"/>
    <w:rsid w:val="0A0855DF"/>
    <w:rsid w:val="0A0A3E0C"/>
    <w:rsid w:val="0A0A57FB"/>
    <w:rsid w:val="0A0A59F8"/>
    <w:rsid w:val="0A0B50CF"/>
    <w:rsid w:val="0A0C1573"/>
    <w:rsid w:val="0A0C3321"/>
    <w:rsid w:val="0A0D1ADB"/>
    <w:rsid w:val="0A0E3928"/>
    <w:rsid w:val="0A1246B0"/>
    <w:rsid w:val="0A132C02"/>
    <w:rsid w:val="0A165F4E"/>
    <w:rsid w:val="0A171CC6"/>
    <w:rsid w:val="0A176E8B"/>
    <w:rsid w:val="0A194363"/>
    <w:rsid w:val="0A1A261A"/>
    <w:rsid w:val="0A1C133A"/>
    <w:rsid w:val="0A1D552E"/>
    <w:rsid w:val="0A1E0DFA"/>
    <w:rsid w:val="0A1F5F52"/>
    <w:rsid w:val="0A2148F3"/>
    <w:rsid w:val="0A216680"/>
    <w:rsid w:val="0A2166A1"/>
    <w:rsid w:val="0A2170A6"/>
    <w:rsid w:val="0A232419"/>
    <w:rsid w:val="0A24663D"/>
    <w:rsid w:val="0A284596"/>
    <w:rsid w:val="0A287A2F"/>
    <w:rsid w:val="0A2A5831"/>
    <w:rsid w:val="0A2A62B8"/>
    <w:rsid w:val="0A2C751F"/>
    <w:rsid w:val="0A2D14EA"/>
    <w:rsid w:val="0A2E397F"/>
    <w:rsid w:val="0A2F53C4"/>
    <w:rsid w:val="0A322637"/>
    <w:rsid w:val="0A3754BC"/>
    <w:rsid w:val="0A3960E0"/>
    <w:rsid w:val="0A39630F"/>
    <w:rsid w:val="0A3C3E1E"/>
    <w:rsid w:val="0A3F0B92"/>
    <w:rsid w:val="0A40043F"/>
    <w:rsid w:val="0A401B0B"/>
    <w:rsid w:val="0A4305B6"/>
    <w:rsid w:val="0A434869"/>
    <w:rsid w:val="0A454A85"/>
    <w:rsid w:val="0A4707FD"/>
    <w:rsid w:val="0A471B8C"/>
    <w:rsid w:val="0A4800D1"/>
    <w:rsid w:val="0A4A209B"/>
    <w:rsid w:val="0A4A5BF8"/>
    <w:rsid w:val="0A4B75EA"/>
    <w:rsid w:val="0A4C69F3"/>
    <w:rsid w:val="0A4D0DE6"/>
    <w:rsid w:val="0A522CFE"/>
    <w:rsid w:val="0A530D34"/>
    <w:rsid w:val="0A557988"/>
    <w:rsid w:val="0A560A40"/>
    <w:rsid w:val="0A563D86"/>
    <w:rsid w:val="0A58448F"/>
    <w:rsid w:val="0A5922DF"/>
    <w:rsid w:val="0A594598"/>
    <w:rsid w:val="0A5A27D9"/>
    <w:rsid w:val="0A5E78F5"/>
    <w:rsid w:val="0A5F5B47"/>
    <w:rsid w:val="0A621193"/>
    <w:rsid w:val="0A6555AF"/>
    <w:rsid w:val="0A6607F1"/>
    <w:rsid w:val="0A692A83"/>
    <w:rsid w:val="0A6D252F"/>
    <w:rsid w:val="0A7315F2"/>
    <w:rsid w:val="0A735976"/>
    <w:rsid w:val="0A735F3E"/>
    <w:rsid w:val="0A763458"/>
    <w:rsid w:val="0A764C3F"/>
    <w:rsid w:val="0A7669ED"/>
    <w:rsid w:val="0A7809B7"/>
    <w:rsid w:val="0A79472F"/>
    <w:rsid w:val="0A7964DD"/>
    <w:rsid w:val="0A7B04A7"/>
    <w:rsid w:val="0A7B1942"/>
    <w:rsid w:val="0A7C7EAE"/>
    <w:rsid w:val="0A7D421F"/>
    <w:rsid w:val="0A7E761E"/>
    <w:rsid w:val="0A7E7FC8"/>
    <w:rsid w:val="0A7F4614"/>
    <w:rsid w:val="0A80786B"/>
    <w:rsid w:val="0A82192E"/>
    <w:rsid w:val="0A84023B"/>
    <w:rsid w:val="0A841421"/>
    <w:rsid w:val="0A856C30"/>
    <w:rsid w:val="0A85754A"/>
    <w:rsid w:val="0A862579"/>
    <w:rsid w:val="0A8643B4"/>
    <w:rsid w:val="0A8674FB"/>
    <w:rsid w:val="0A867A2F"/>
    <w:rsid w:val="0A875F3B"/>
    <w:rsid w:val="0A87755F"/>
    <w:rsid w:val="0A8A693C"/>
    <w:rsid w:val="0A8A7D52"/>
    <w:rsid w:val="0A8D3D36"/>
    <w:rsid w:val="0A8F1AA8"/>
    <w:rsid w:val="0A8F7370"/>
    <w:rsid w:val="0A903C84"/>
    <w:rsid w:val="0A911A78"/>
    <w:rsid w:val="0A943C35"/>
    <w:rsid w:val="0A95097B"/>
    <w:rsid w:val="0A951B0C"/>
    <w:rsid w:val="0A981059"/>
    <w:rsid w:val="0A990BC2"/>
    <w:rsid w:val="0A9A6B7F"/>
    <w:rsid w:val="0A9B46A5"/>
    <w:rsid w:val="0A9E5F43"/>
    <w:rsid w:val="0A9E7CF1"/>
    <w:rsid w:val="0AA01CBB"/>
    <w:rsid w:val="0AA237FC"/>
    <w:rsid w:val="0AA307C0"/>
    <w:rsid w:val="0AA34974"/>
    <w:rsid w:val="0AA34D2A"/>
    <w:rsid w:val="0AA65CB3"/>
    <w:rsid w:val="0AAA19B1"/>
    <w:rsid w:val="0AAA7383"/>
    <w:rsid w:val="0AAB04B4"/>
    <w:rsid w:val="0AAB5B2B"/>
    <w:rsid w:val="0AAC1088"/>
    <w:rsid w:val="0AAC1C10"/>
    <w:rsid w:val="0AAD0CA0"/>
    <w:rsid w:val="0AAD7740"/>
    <w:rsid w:val="0AAE262A"/>
    <w:rsid w:val="0AB12845"/>
    <w:rsid w:val="0AB17872"/>
    <w:rsid w:val="0AB24C92"/>
    <w:rsid w:val="0AB4413C"/>
    <w:rsid w:val="0AB539B9"/>
    <w:rsid w:val="0AB53D9D"/>
    <w:rsid w:val="0AB70650"/>
    <w:rsid w:val="0AB85ABA"/>
    <w:rsid w:val="0AB90C53"/>
    <w:rsid w:val="0ABC51F8"/>
    <w:rsid w:val="0AC05EBA"/>
    <w:rsid w:val="0AC10023"/>
    <w:rsid w:val="0AC25AC0"/>
    <w:rsid w:val="0AC42F12"/>
    <w:rsid w:val="0AC57974"/>
    <w:rsid w:val="0AC621B4"/>
    <w:rsid w:val="0AC7549A"/>
    <w:rsid w:val="0AC77248"/>
    <w:rsid w:val="0AC91212"/>
    <w:rsid w:val="0AC9140C"/>
    <w:rsid w:val="0AC9408B"/>
    <w:rsid w:val="0ACA2288"/>
    <w:rsid w:val="0ACD77EC"/>
    <w:rsid w:val="0ACE05D7"/>
    <w:rsid w:val="0ACE30B7"/>
    <w:rsid w:val="0AD020DC"/>
    <w:rsid w:val="0AD02285"/>
    <w:rsid w:val="0AD100C7"/>
    <w:rsid w:val="0AD4074E"/>
    <w:rsid w:val="0AD50DA8"/>
    <w:rsid w:val="0AD57BB7"/>
    <w:rsid w:val="0AD61B81"/>
    <w:rsid w:val="0AD84792"/>
    <w:rsid w:val="0AD87356"/>
    <w:rsid w:val="0AD96F7B"/>
    <w:rsid w:val="0ADA341F"/>
    <w:rsid w:val="0ADD1E4D"/>
    <w:rsid w:val="0ADD4CBE"/>
    <w:rsid w:val="0ADE61AD"/>
    <w:rsid w:val="0ADF4DDA"/>
    <w:rsid w:val="0AE27091"/>
    <w:rsid w:val="0AE857A8"/>
    <w:rsid w:val="0AEA1189"/>
    <w:rsid w:val="0AEA6D7F"/>
    <w:rsid w:val="0AEB49B4"/>
    <w:rsid w:val="0AEB5AEA"/>
    <w:rsid w:val="0AEB6F7B"/>
    <w:rsid w:val="0AEC3153"/>
    <w:rsid w:val="0AEC44BA"/>
    <w:rsid w:val="0AEC7E43"/>
    <w:rsid w:val="0AEE0C79"/>
    <w:rsid w:val="0AEE1116"/>
    <w:rsid w:val="0AF37817"/>
    <w:rsid w:val="0AF420A9"/>
    <w:rsid w:val="0AF51C32"/>
    <w:rsid w:val="0AF67B2D"/>
    <w:rsid w:val="0AF75496"/>
    <w:rsid w:val="0AFA3C34"/>
    <w:rsid w:val="0AFB1BC7"/>
    <w:rsid w:val="0AFB3396"/>
    <w:rsid w:val="0AFB4165"/>
    <w:rsid w:val="0AFF2813"/>
    <w:rsid w:val="0AFF60A2"/>
    <w:rsid w:val="0B0068C1"/>
    <w:rsid w:val="0B0443BA"/>
    <w:rsid w:val="0B0521F2"/>
    <w:rsid w:val="0B085BAA"/>
    <w:rsid w:val="0B0912CB"/>
    <w:rsid w:val="0B095AB3"/>
    <w:rsid w:val="0B0963D1"/>
    <w:rsid w:val="0B0B35D9"/>
    <w:rsid w:val="0B0B7DF0"/>
    <w:rsid w:val="0B0E76C5"/>
    <w:rsid w:val="0B0F299D"/>
    <w:rsid w:val="0B0F3242"/>
    <w:rsid w:val="0B11137B"/>
    <w:rsid w:val="0B13124C"/>
    <w:rsid w:val="0B1412DE"/>
    <w:rsid w:val="0B147B56"/>
    <w:rsid w:val="0B15790C"/>
    <w:rsid w:val="0B163D2C"/>
    <w:rsid w:val="0B190D30"/>
    <w:rsid w:val="0B1A7831"/>
    <w:rsid w:val="0B1C3A38"/>
    <w:rsid w:val="0B1D5E37"/>
    <w:rsid w:val="0B1E7CAE"/>
    <w:rsid w:val="0B211940"/>
    <w:rsid w:val="0B246449"/>
    <w:rsid w:val="0B254462"/>
    <w:rsid w:val="0B2842DB"/>
    <w:rsid w:val="0B291CB1"/>
    <w:rsid w:val="0B293A5F"/>
    <w:rsid w:val="0B2B28C9"/>
    <w:rsid w:val="0B2E5519"/>
    <w:rsid w:val="0B30303F"/>
    <w:rsid w:val="0B330BDC"/>
    <w:rsid w:val="0B3314D8"/>
    <w:rsid w:val="0B353AF3"/>
    <w:rsid w:val="0B3547BB"/>
    <w:rsid w:val="0B355CE0"/>
    <w:rsid w:val="0B357B77"/>
    <w:rsid w:val="0B362BF0"/>
    <w:rsid w:val="0B364504"/>
    <w:rsid w:val="0B3741C3"/>
    <w:rsid w:val="0B3A5C6C"/>
    <w:rsid w:val="0B3B488C"/>
    <w:rsid w:val="0B3F2836"/>
    <w:rsid w:val="0B424B21"/>
    <w:rsid w:val="0B425581"/>
    <w:rsid w:val="0B4370C9"/>
    <w:rsid w:val="0B446AEB"/>
    <w:rsid w:val="0B454722"/>
    <w:rsid w:val="0B464611"/>
    <w:rsid w:val="0B493C7F"/>
    <w:rsid w:val="0B494101"/>
    <w:rsid w:val="0B4A423F"/>
    <w:rsid w:val="0B4B44BD"/>
    <w:rsid w:val="0B4C124E"/>
    <w:rsid w:val="0B5036E2"/>
    <w:rsid w:val="0B52745A"/>
    <w:rsid w:val="0B536D2E"/>
    <w:rsid w:val="0B54502F"/>
    <w:rsid w:val="0B5A4560"/>
    <w:rsid w:val="0B5C3E34"/>
    <w:rsid w:val="0B5F0D31"/>
    <w:rsid w:val="0B5F45C6"/>
    <w:rsid w:val="0B5F5542"/>
    <w:rsid w:val="0B5F56D3"/>
    <w:rsid w:val="0B604479"/>
    <w:rsid w:val="0B6073AB"/>
    <w:rsid w:val="0B62527D"/>
    <w:rsid w:val="0B640FDB"/>
    <w:rsid w:val="0B64346A"/>
    <w:rsid w:val="0B666A61"/>
    <w:rsid w:val="0B673295"/>
    <w:rsid w:val="0B673753"/>
    <w:rsid w:val="0B686076"/>
    <w:rsid w:val="0B6D79CD"/>
    <w:rsid w:val="0B7078E0"/>
    <w:rsid w:val="0B712CD0"/>
    <w:rsid w:val="0B740D6B"/>
    <w:rsid w:val="0B7623B4"/>
    <w:rsid w:val="0B765659"/>
    <w:rsid w:val="0B786A96"/>
    <w:rsid w:val="0B7A5C2B"/>
    <w:rsid w:val="0B7C6285"/>
    <w:rsid w:val="0B7D1FFD"/>
    <w:rsid w:val="0B7D3DAB"/>
    <w:rsid w:val="0B7D7BCE"/>
    <w:rsid w:val="0B7D7F39"/>
    <w:rsid w:val="0B804588"/>
    <w:rsid w:val="0B811AED"/>
    <w:rsid w:val="0B815649"/>
    <w:rsid w:val="0B8213C1"/>
    <w:rsid w:val="0B884DE3"/>
    <w:rsid w:val="0B8C27E0"/>
    <w:rsid w:val="0B8C4BA0"/>
    <w:rsid w:val="0B901D30"/>
    <w:rsid w:val="0B925AA8"/>
    <w:rsid w:val="0B93537C"/>
    <w:rsid w:val="0B9510F4"/>
    <w:rsid w:val="0B951560"/>
    <w:rsid w:val="0B957346"/>
    <w:rsid w:val="0B971310"/>
    <w:rsid w:val="0B9730BE"/>
    <w:rsid w:val="0B98273B"/>
    <w:rsid w:val="0B9D0528"/>
    <w:rsid w:val="0B9D33D3"/>
    <w:rsid w:val="0B9F67AD"/>
    <w:rsid w:val="0BA12FA8"/>
    <w:rsid w:val="0BA13CE3"/>
    <w:rsid w:val="0BA1463B"/>
    <w:rsid w:val="0BA214E8"/>
    <w:rsid w:val="0BA22AD9"/>
    <w:rsid w:val="0BA32DE3"/>
    <w:rsid w:val="0BA45F6B"/>
    <w:rsid w:val="0BA65B4F"/>
    <w:rsid w:val="0BA83528"/>
    <w:rsid w:val="0BA852CC"/>
    <w:rsid w:val="0BA92DF2"/>
    <w:rsid w:val="0BAF6577"/>
    <w:rsid w:val="0BB00E26"/>
    <w:rsid w:val="0BB05F2E"/>
    <w:rsid w:val="0BB175F7"/>
    <w:rsid w:val="0BB534FC"/>
    <w:rsid w:val="0BB53A48"/>
    <w:rsid w:val="0BB867E4"/>
    <w:rsid w:val="0BBB09F5"/>
    <w:rsid w:val="0BBB139E"/>
    <w:rsid w:val="0BBC2B25"/>
    <w:rsid w:val="0BC44C7F"/>
    <w:rsid w:val="0BC47C2C"/>
    <w:rsid w:val="0BC60BA8"/>
    <w:rsid w:val="0BC702B9"/>
    <w:rsid w:val="0BCA1844"/>
    <w:rsid w:val="0BCC3364"/>
    <w:rsid w:val="0BCE3771"/>
    <w:rsid w:val="0BCE4CA1"/>
    <w:rsid w:val="0BD0037E"/>
    <w:rsid w:val="0BD04822"/>
    <w:rsid w:val="0BD130CA"/>
    <w:rsid w:val="0BD21C1A"/>
    <w:rsid w:val="0BD460C1"/>
    <w:rsid w:val="0BDA30C2"/>
    <w:rsid w:val="0BDC6D23"/>
    <w:rsid w:val="0BDD0FB6"/>
    <w:rsid w:val="0BDE0CED"/>
    <w:rsid w:val="0BDE4F00"/>
    <w:rsid w:val="0BDF6211"/>
    <w:rsid w:val="0BE03B65"/>
    <w:rsid w:val="0BE06CB0"/>
    <w:rsid w:val="0BE1258C"/>
    <w:rsid w:val="0BE138C0"/>
    <w:rsid w:val="0BE22B3E"/>
    <w:rsid w:val="0BE251D3"/>
    <w:rsid w:val="0BE34556"/>
    <w:rsid w:val="0BE36304"/>
    <w:rsid w:val="0BE6768A"/>
    <w:rsid w:val="0BED3434"/>
    <w:rsid w:val="0BED4EF4"/>
    <w:rsid w:val="0BEF4C24"/>
    <w:rsid w:val="0BEF4CA9"/>
    <w:rsid w:val="0BF0274A"/>
    <w:rsid w:val="0BF027CF"/>
    <w:rsid w:val="0BF11A4E"/>
    <w:rsid w:val="0BF13786"/>
    <w:rsid w:val="0BF16C73"/>
    <w:rsid w:val="0BF23464"/>
    <w:rsid w:val="0BF422BF"/>
    <w:rsid w:val="0BF6021A"/>
    <w:rsid w:val="0BF91683"/>
    <w:rsid w:val="0BFB37ED"/>
    <w:rsid w:val="0C022CAD"/>
    <w:rsid w:val="0C032502"/>
    <w:rsid w:val="0C040028"/>
    <w:rsid w:val="0C0544CC"/>
    <w:rsid w:val="0C054C4D"/>
    <w:rsid w:val="0C0A7222"/>
    <w:rsid w:val="0C0C4E5C"/>
    <w:rsid w:val="0C0D26AC"/>
    <w:rsid w:val="0C0D3381"/>
    <w:rsid w:val="0C0D7AE6"/>
    <w:rsid w:val="0C0F631D"/>
    <w:rsid w:val="0C116E03"/>
    <w:rsid w:val="0C116F3C"/>
    <w:rsid w:val="0C126BE9"/>
    <w:rsid w:val="0C13796E"/>
    <w:rsid w:val="0C191D25"/>
    <w:rsid w:val="0C1E558E"/>
    <w:rsid w:val="0C1F193D"/>
    <w:rsid w:val="0C207C84"/>
    <w:rsid w:val="0C211B81"/>
    <w:rsid w:val="0C215048"/>
    <w:rsid w:val="0C216E2C"/>
    <w:rsid w:val="0C23344D"/>
    <w:rsid w:val="0C25691C"/>
    <w:rsid w:val="0C2A423C"/>
    <w:rsid w:val="0C2B1F7E"/>
    <w:rsid w:val="0C2C1BEE"/>
    <w:rsid w:val="0C2C203D"/>
    <w:rsid w:val="0C2D57D1"/>
    <w:rsid w:val="0C3152C1"/>
    <w:rsid w:val="0C355F7C"/>
    <w:rsid w:val="0C3618C3"/>
    <w:rsid w:val="0C3628D7"/>
    <w:rsid w:val="0C3703FE"/>
    <w:rsid w:val="0C383B6D"/>
    <w:rsid w:val="0C390926"/>
    <w:rsid w:val="0C3923C8"/>
    <w:rsid w:val="0C394176"/>
    <w:rsid w:val="0C3B2CD5"/>
    <w:rsid w:val="0C3B6140"/>
    <w:rsid w:val="0C3C5A14"/>
    <w:rsid w:val="0C3E178C"/>
    <w:rsid w:val="0C3E30F0"/>
    <w:rsid w:val="0C3E353A"/>
    <w:rsid w:val="0C405504"/>
    <w:rsid w:val="0C434FF4"/>
    <w:rsid w:val="0C4768A1"/>
    <w:rsid w:val="0C4B3464"/>
    <w:rsid w:val="0C4B5C57"/>
    <w:rsid w:val="0C4C7057"/>
    <w:rsid w:val="0C4D0AB4"/>
    <w:rsid w:val="0C4D4F79"/>
    <w:rsid w:val="0C4F5747"/>
    <w:rsid w:val="0C500904"/>
    <w:rsid w:val="0C50326D"/>
    <w:rsid w:val="0C503ED7"/>
    <w:rsid w:val="0C5114BF"/>
    <w:rsid w:val="0C526FE5"/>
    <w:rsid w:val="0C52747F"/>
    <w:rsid w:val="0C53415B"/>
    <w:rsid w:val="0C544A36"/>
    <w:rsid w:val="0C5600FC"/>
    <w:rsid w:val="0C5745D5"/>
    <w:rsid w:val="0C590374"/>
    <w:rsid w:val="0C5965C6"/>
    <w:rsid w:val="0C5A15B3"/>
    <w:rsid w:val="0C5C19B4"/>
    <w:rsid w:val="0C5C6F3A"/>
    <w:rsid w:val="0C5E1E2E"/>
    <w:rsid w:val="0C5E5414"/>
    <w:rsid w:val="0C6311F3"/>
    <w:rsid w:val="0C6531BD"/>
    <w:rsid w:val="0C653740"/>
    <w:rsid w:val="0C663E2C"/>
    <w:rsid w:val="0C664B78"/>
    <w:rsid w:val="0C684226"/>
    <w:rsid w:val="0C6A1308"/>
    <w:rsid w:val="0C6A2581"/>
    <w:rsid w:val="0C6C00A7"/>
    <w:rsid w:val="0C6C454B"/>
    <w:rsid w:val="0C6D0FD1"/>
    <w:rsid w:val="0C6D2071"/>
    <w:rsid w:val="0C6E509E"/>
    <w:rsid w:val="0C6F03C3"/>
    <w:rsid w:val="0C6F2FE7"/>
    <w:rsid w:val="0C7173CB"/>
    <w:rsid w:val="0C764F36"/>
    <w:rsid w:val="0C776BE4"/>
    <w:rsid w:val="0C78433F"/>
    <w:rsid w:val="0C793EA6"/>
    <w:rsid w:val="0C7C2CB7"/>
    <w:rsid w:val="0C7C4062"/>
    <w:rsid w:val="0C8253FD"/>
    <w:rsid w:val="0C842949"/>
    <w:rsid w:val="0C86483C"/>
    <w:rsid w:val="0C882A07"/>
    <w:rsid w:val="0C88475C"/>
    <w:rsid w:val="0C893712"/>
    <w:rsid w:val="0C8A49B1"/>
    <w:rsid w:val="0C8C24F7"/>
    <w:rsid w:val="0C8D0EC4"/>
    <w:rsid w:val="0C8D6C2E"/>
    <w:rsid w:val="0C8E07DF"/>
    <w:rsid w:val="0C8F1FE8"/>
    <w:rsid w:val="0C912212"/>
    <w:rsid w:val="0C9244FE"/>
    <w:rsid w:val="0C9257D0"/>
    <w:rsid w:val="0C931AD8"/>
    <w:rsid w:val="0C942CEC"/>
    <w:rsid w:val="0C945850"/>
    <w:rsid w:val="0C960589"/>
    <w:rsid w:val="0C99062F"/>
    <w:rsid w:val="0C991AAF"/>
    <w:rsid w:val="0C995C6E"/>
    <w:rsid w:val="0C9A4E29"/>
    <w:rsid w:val="0C9B098C"/>
    <w:rsid w:val="0C9D7330"/>
    <w:rsid w:val="0C9E7E91"/>
    <w:rsid w:val="0C9F78A1"/>
    <w:rsid w:val="0CA02447"/>
    <w:rsid w:val="0CA07F01"/>
    <w:rsid w:val="0CA21D1B"/>
    <w:rsid w:val="0CA27F6D"/>
    <w:rsid w:val="0CA34B57"/>
    <w:rsid w:val="0CA35A93"/>
    <w:rsid w:val="0CA62058"/>
    <w:rsid w:val="0CA84E57"/>
    <w:rsid w:val="0CAB4823"/>
    <w:rsid w:val="0CAD2EAC"/>
    <w:rsid w:val="0CAD6F7E"/>
    <w:rsid w:val="0CB06B79"/>
    <w:rsid w:val="0CB94703"/>
    <w:rsid w:val="0CB97F98"/>
    <w:rsid w:val="0CBB102F"/>
    <w:rsid w:val="0CBE652F"/>
    <w:rsid w:val="0CBF0B1F"/>
    <w:rsid w:val="0CBF499C"/>
    <w:rsid w:val="0CBF4D97"/>
    <w:rsid w:val="0CC00BDE"/>
    <w:rsid w:val="0CC04897"/>
    <w:rsid w:val="0CC223BD"/>
    <w:rsid w:val="0CC25F19"/>
    <w:rsid w:val="0CC73645"/>
    <w:rsid w:val="0CC779D3"/>
    <w:rsid w:val="0CC817B5"/>
    <w:rsid w:val="0CCB2C8B"/>
    <w:rsid w:val="0CCC1021"/>
    <w:rsid w:val="0CCC3BE7"/>
    <w:rsid w:val="0CCC3CF6"/>
    <w:rsid w:val="0CCC4F70"/>
    <w:rsid w:val="0CCE0D62"/>
    <w:rsid w:val="0CCF2B16"/>
    <w:rsid w:val="0CD10A55"/>
    <w:rsid w:val="0CD111FD"/>
    <w:rsid w:val="0CD21ED4"/>
    <w:rsid w:val="0CD6069B"/>
    <w:rsid w:val="0CD67C16"/>
    <w:rsid w:val="0CD771B6"/>
    <w:rsid w:val="0CD80AA8"/>
    <w:rsid w:val="0CDA3F26"/>
    <w:rsid w:val="0CDB0F51"/>
    <w:rsid w:val="0CDB6F39"/>
    <w:rsid w:val="0CDB6FDB"/>
    <w:rsid w:val="0CDC65FA"/>
    <w:rsid w:val="0CE03428"/>
    <w:rsid w:val="0CE2480D"/>
    <w:rsid w:val="0CE258B1"/>
    <w:rsid w:val="0CE265BB"/>
    <w:rsid w:val="0CE51C08"/>
    <w:rsid w:val="0CE772BE"/>
    <w:rsid w:val="0CED022C"/>
    <w:rsid w:val="0CED29AA"/>
    <w:rsid w:val="0CED46E8"/>
    <w:rsid w:val="0CED601D"/>
    <w:rsid w:val="0CEE4F60"/>
    <w:rsid w:val="0CEF2A86"/>
    <w:rsid w:val="0CF02134"/>
    <w:rsid w:val="0CF06F2A"/>
    <w:rsid w:val="0CF62067"/>
    <w:rsid w:val="0CF63E15"/>
    <w:rsid w:val="0CF82616"/>
    <w:rsid w:val="0CF83A4C"/>
    <w:rsid w:val="0CF841E3"/>
    <w:rsid w:val="0CF844DB"/>
    <w:rsid w:val="0CF85DDF"/>
    <w:rsid w:val="0CFA244D"/>
    <w:rsid w:val="0CFB58CF"/>
    <w:rsid w:val="0CFB7E8D"/>
    <w:rsid w:val="0CFE1B37"/>
    <w:rsid w:val="0CFF2D32"/>
    <w:rsid w:val="0CFF666D"/>
    <w:rsid w:val="0CFF7B5C"/>
    <w:rsid w:val="0D021248"/>
    <w:rsid w:val="0D0232D0"/>
    <w:rsid w:val="0D0269E6"/>
    <w:rsid w:val="0D0309A6"/>
    <w:rsid w:val="0D0522AA"/>
    <w:rsid w:val="0D054058"/>
    <w:rsid w:val="0D074274"/>
    <w:rsid w:val="0D076022"/>
    <w:rsid w:val="0D09598C"/>
    <w:rsid w:val="0D0C188A"/>
    <w:rsid w:val="0D0D47AC"/>
    <w:rsid w:val="0D0E115E"/>
    <w:rsid w:val="0D0E5602"/>
    <w:rsid w:val="0D0E67BD"/>
    <w:rsid w:val="0D0F4ED6"/>
    <w:rsid w:val="0D1129FD"/>
    <w:rsid w:val="0D117E2F"/>
    <w:rsid w:val="0D132E5F"/>
    <w:rsid w:val="0D1349C7"/>
    <w:rsid w:val="0D1424ED"/>
    <w:rsid w:val="0D15054B"/>
    <w:rsid w:val="0D181FDD"/>
    <w:rsid w:val="0D1A3FA7"/>
    <w:rsid w:val="0D1B1ACD"/>
    <w:rsid w:val="0D1B387B"/>
    <w:rsid w:val="0D1D75F3"/>
    <w:rsid w:val="0D1E4ABC"/>
    <w:rsid w:val="0D1E6E45"/>
    <w:rsid w:val="0D2210AE"/>
    <w:rsid w:val="0D235754"/>
    <w:rsid w:val="0D246BD4"/>
    <w:rsid w:val="0D270AD4"/>
    <w:rsid w:val="0D274070"/>
    <w:rsid w:val="0D2756BE"/>
    <w:rsid w:val="0D2A3DD6"/>
    <w:rsid w:val="0D2B7F62"/>
    <w:rsid w:val="0D334F09"/>
    <w:rsid w:val="0D3464CE"/>
    <w:rsid w:val="0D3606B5"/>
    <w:rsid w:val="0D3667EB"/>
    <w:rsid w:val="0D367670"/>
    <w:rsid w:val="0D397CED"/>
    <w:rsid w:val="0D3D46D6"/>
    <w:rsid w:val="0D3D7C96"/>
    <w:rsid w:val="0D411534"/>
    <w:rsid w:val="0D4252AC"/>
    <w:rsid w:val="0D435C81"/>
    <w:rsid w:val="0D442951"/>
    <w:rsid w:val="0D463644"/>
    <w:rsid w:val="0D466B4A"/>
    <w:rsid w:val="0D49488C"/>
    <w:rsid w:val="0D4B3AC7"/>
    <w:rsid w:val="0D4C12EE"/>
    <w:rsid w:val="0D4E0A83"/>
    <w:rsid w:val="0D4E55DB"/>
    <w:rsid w:val="0D501BF8"/>
    <w:rsid w:val="0D504AB0"/>
    <w:rsid w:val="0D505EFC"/>
    <w:rsid w:val="0D52159F"/>
    <w:rsid w:val="0D5465C0"/>
    <w:rsid w:val="0D573276"/>
    <w:rsid w:val="0D58062B"/>
    <w:rsid w:val="0D58687D"/>
    <w:rsid w:val="0D5A43A4"/>
    <w:rsid w:val="0D5A490F"/>
    <w:rsid w:val="0D5F7C0C"/>
    <w:rsid w:val="0D60106A"/>
    <w:rsid w:val="0D61063A"/>
    <w:rsid w:val="0D632820"/>
    <w:rsid w:val="0D657CBD"/>
    <w:rsid w:val="0D6746AF"/>
    <w:rsid w:val="0D674D12"/>
    <w:rsid w:val="0D6961DA"/>
    <w:rsid w:val="0D6C2329"/>
    <w:rsid w:val="0D6D54AD"/>
    <w:rsid w:val="0D6E62A6"/>
    <w:rsid w:val="0D6F3704"/>
    <w:rsid w:val="0D7116ED"/>
    <w:rsid w:val="0D726D12"/>
    <w:rsid w:val="0D731909"/>
    <w:rsid w:val="0D732A4F"/>
    <w:rsid w:val="0D7616CC"/>
    <w:rsid w:val="0D761D5E"/>
    <w:rsid w:val="0D7745AF"/>
    <w:rsid w:val="0D78039F"/>
    <w:rsid w:val="0D782A7C"/>
    <w:rsid w:val="0D7D62E4"/>
    <w:rsid w:val="0D7F02AE"/>
    <w:rsid w:val="0D8109E4"/>
    <w:rsid w:val="0D831E8B"/>
    <w:rsid w:val="0D834B09"/>
    <w:rsid w:val="0D837D9E"/>
    <w:rsid w:val="0D841421"/>
    <w:rsid w:val="0D845D2D"/>
    <w:rsid w:val="0D847672"/>
    <w:rsid w:val="0D857585"/>
    <w:rsid w:val="0D89018B"/>
    <w:rsid w:val="0D8B0A01"/>
    <w:rsid w:val="0D8C01CB"/>
    <w:rsid w:val="0D8D7E8F"/>
    <w:rsid w:val="0D904269"/>
    <w:rsid w:val="0D944D61"/>
    <w:rsid w:val="0D98311E"/>
    <w:rsid w:val="0D98567C"/>
    <w:rsid w:val="0D99476A"/>
    <w:rsid w:val="0D9B783D"/>
    <w:rsid w:val="0D9C2C0E"/>
    <w:rsid w:val="0D9F2DEA"/>
    <w:rsid w:val="0DA14BDC"/>
    <w:rsid w:val="0DA25D4B"/>
    <w:rsid w:val="0DA27AF9"/>
    <w:rsid w:val="0DA366E2"/>
    <w:rsid w:val="0DA43871"/>
    <w:rsid w:val="0DA6182F"/>
    <w:rsid w:val="0DA62191"/>
    <w:rsid w:val="0DA73CAB"/>
    <w:rsid w:val="0DA85946"/>
    <w:rsid w:val="0DB42B57"/>
    <w:rsid w:val="0DB55183"/>
    <w:rsid w:val="0DB5782C"/>
    <w:rsid w:val="0DB80240"/>
    <w:rsid w:val="0DB81072"/>
    <w:rsid w:val="0DB8556E"/>
    <w:rsid w:val="0DB8731C"/>
    <w:rsid w:val="0DB902A4"/>
    <w:rsid w:val="0DB937C0"/>
    <w:rsid w:val="0DBB79AA"/>
    <w:rsid w:val="0DBC6E0C"/>
    <w:rsid w:val="0DBE0DD6"/>
    <w:rsid w:val="0DBE2B84"/>
    <w:rsid w:val="0DBF4B4E"/>
    <w:rsid w:val="0DC161D1"/>
    <w:rsid w:val="0DC3019B"/>
    <w:rsid w:val="0DC67758"/>
    <w:rsid w:val="0DC80907"/>
    <w:rsid w:val="0DC83A03"/>
    <w:rsid w:val="0DCC50C2"/>
    <w:rsid w:val="0DCE535E"/>
    <w:rsid w:val="0DCF4D92"/>
    <w:rsid w:val="0DD1716E"/>
    <w:rsid w:val="0DD34156"/>
    <w:rsid w:val="0DD553FD"/>
    <w:rsid w:val="0DD71E98"/>
    <w:rsid w:val="0DD72B81"/>
    <w:rsid w:val="0DD759F4"/>
    <w:rsid w:val="0DDA54E4"/>
    <w:rsid w:val="0DDE2279"/>
    <w:rsid w:val="0DDF2AFB"/>
    <w:rsid w:val="0DE06EEE"/>
    <w:rsid w:val="0DE325EB"/>
    <w:rsid w:val="0DE34C82"/>
    <w:rsid w:val="0DE40111"/>
    <w:rsid w:val="0DE615CD"/>
    <w:rsid w:val="0DE72E4B"/>
    <w:rsid w:val="0DE77458"/>
    <w:rsid w:val="0DE9133F"/>
    <w:rsid w:val="0DE92416"/>
    <w:rsid w:val="0DE95727"/>
    <w:rsid w:val="0DEB604B"/>
    <w:rsid w:val="0DEB76F2"/>
    <w:rsid w:val="0DEC2F48"/>
    <w:rsid w:val="0DED168B"/>
    <w:rsid w:val="0DEE0C45"/>
    <w:rsid w:val="0DEE0F90"/>
    <w:rsid w:val="0DF03968"/>
    <w:rsid w:val="0DF30354"/>
    <w:rsid w:val="0DF40213"/>
    <w:rsid w:val="0DF520FD"/>
    <w:rsid w:val="0DF532E3"/>
    <w:rsid w:val="0DF65477"/>
    <w:rsid w:val="0DF72234"/>
    <w:rsid w:val="0DF91E0E"/>
    <w:rsid w:val="0DFC4EA6"/>
    <w:rsid w:val="0DFE2488"/>
    <w:rsid w:val="0DFF233B"/>
    <w:rsid w:val="0E016F15"/>
    <w:rsid w:val="0E030193"/>
    <w:rsid w:val="0E032D72"/>
    <w:rsid w:val="0E0462FA"/>
    <w:rsid w:val="0E046340"/>
    <w:rsid w:val="0E06277D"/>
    <w:rsid w:val="0E06452B"/>
    <w:rsid w:val="0E07353A"/>
    <w:rsid w:val="0E082052"/>
    <w:rsid w:val="0E082931"/>
    <w:rsid w:val="0E0A11A3"/>
    <w:rsid w:val="0E0B0CD9"/>
    <w:rsid w:val="0E0D0396"/>
    <w:rsid w:val="0E107158"/>
    <w:rsid w:val="0E1409F6"/>
    <w:rsid w:val="0E146C48"/>
    <w:rsid w:val="0E156289"/>
    <w:rsid w:val="0E161C13"/>
    <w:rsid w:val="0E1A3B33"/>
    <w:rsid w:val="0E1A590B"/>
    <w:rsid w:val="0E1C78AB"/>
    <w:rsid w:val="0E1F4392"/>
    <w:rsid w:val="0E1F739B"/>
    <w:rsid w:val="0E212844"/>
    <w:rsid w:val="0E213113"/>
    <w:rsid w:val="0E215AF4"/>
    <w:rsid w:val="0E24172C"/>
    <w:rsid w:val="0E241C2F"/>
    <w:rsid w:val="0E255195"/>
    <w:rsid w:val="0E26697C"/>
    <w:rsid w:val="0E290BB5"/>
    <w:rsid w:val="0E2A08C3"/>
    <w:rsid w:val="0E2C219F"/>
    <w:rsid w:val="0E2C56EB"/>
    <w:rsid w:val="0E2C7A6E"/>
    <w:rsid w:val="0E303356"/>
    <w:rsid w:val="0E31261E"/>
    <w:rsid w:val="0E33670D"/>
    <w:rsid w:val="0E342E47"/>
    <w:rsid w:val="0E35324E"/>
    <w:rsid w:val="0E361188"/>
    <w:rsid w:val="0E364860"/>
    <w:rsid w:val="0E367F9C"/>
    <w:rsid w:val="0E3729F3"/>
    <w:rsid w:val="0E3B2427"/>
    <w:rsid w:val="0E3B6ED4"/>
    <w:rsid w:val="0E415408"/>
    <w:rsid w:val="0E417018"/>
    <w:rsid w:val="0E417312"/>
    <w:rsid w:val="0E440BB0"/>
    <w:rsid w:val="0E456E02"/>
    <w:rsid w:val="0E460DCC"/>
    <w:rsid w:val="0E4709CC"/>
    <w:rsid w:val="0E4B1379"/>
    <w:rsid w:val="0E4B5F7F"/>
    <w:rsid w:val="0E4D5CB6"/>
    <w:rsid w:val="0E4F1A2E"/>
    <w:rsid w:val="0E4F5ED2"/>
    <w:rsid w:val="0E5057A7"/>
    <w:rsid w:val="0E510513"/>
    <w:rsid w:val="0E527771"/>
    <w:rsid w:val="0E5323F6"/>
    <w:rsid w:val="0E547045"/>
    <w:rsid w:val="0E550BFA"/>
    <w:rsid w:val="0E557384"/>
    <w:rsid w:val="0E56100F"/>
    <w:rsid w:val="0E573EA9"/>
    <w:rsid w:val="0E576B35"/>
    <w:rsid w:val="0E585958"/>
    <w:rsid w:val="0E592C98"/>
    <w:rsid w:val="0E5A2621"/>
    <w:rsid w:val="0E5B41CA"/>
    <w:rsid w:val="0E5C239D"/>
    <w:rsid w:val="0E5E6115"/>
    <w:rsid w:val="0E6014E6"/>
    <w:rsid w:val="0E611762"/>
    <w:rsid w:val="0E6277B2"/>
    <w:rsid w:val="0E6354DA"/>
    <w:rsid w:val="0E6A2D0C"/>
    <w:rsid w:val="0E6B25E0"/>
    <w:rsid w:val="0E6D0107"/>
    <w:rsid w:val="0E6E52B8"/>
    <w:rsid w:val="0E71409B"/>
    <w:rsid w:val="0E72396F"/>
    <w:rsid w:val="0E7318D2"/>
    <w:rsid w:val="0E7375BE"/>
    <w:rsid w:val="0E75651D"/>
    <w:rsid w:val="0E771F19"/>
    <w:rsid w:val="0E780F3B"/>
    <w:rsid w:val="0E79020A"/>
    <w:rsid w:val="0E7A36C7"/>
    <w:rsid w:val="0E813BB2"/>
    <w:rsid w:val="0E815114"/>
    <w:rsid w:val="0E832205"/>
    <w:rsid w:val="0E833877"/>
    <w:rsid w:val="0E835B7C"/>
    <w:rsid w:val="0E852C6A"/>
    <w:rsid w:val="0E8548F6"/>
    <w:rsid w:val="0E87741A"/>
    <w:rsid w:val="0E891920"/>
    <w:rsid w:val="0E892462"/>
    <w:rsid w:val="0E8B4AA5"/>
    <w:rsid w:val="0E8C4899"/>
    <w:rsid w:val="0E8C534D"/>
    <w:rsid w:val="0E8D7100"/>
    <w:rsid w:val="0E8E00F1"/>
    <w:rsid w:val="0E8E3B2D"/>
    <w:rsid w:val="0E907EBB"/>
    <w:rsid w:val="0E912047"/>
    <w:rsid w:val="0E945C38"/>
    <w:rsid w:val="0E945DF2"/>
    <w:rsid w:val="0E945FE4"/>
    <w:rsid w:val="0E946FD3"/>
    <w:rsid w:val="0E99714E"/>
    <w:rsid w:val="0E9C4E0F"/>
    <w:rsid w:val="0E9D2CE0"/>
    <w:rsid w:val="0E9D6BF5"/>
    <w:rsid w:val="0E9E5237"/>
    <w:rsid w:val="0E9E6512"/>
    <w:rsid w:val="0E9F3FA6"/>
    <w:rsid w:val="0EA16002"/>
    <w:rsid w:val="0EA213B1"/>
    <w:rsid w:val="0EA33679"/>
    <w:rsid w:val="0EA53D44"/>
    <w:rsid w:val="0EA8299E"/>
    <w:rsid w:val="0EA85C7B"/>
    <w:rsid w:val="0EA87391"/>
    <w:rsid w:val="0EAA3109"/>
    <w:rsid w:val="0EAA439E"/>
    <w:rsid w:val="0EAB3D54"/>
    <w:rsid w:val="0EAD2BF9"/>
    <w:rsid w:val="0EAF1D20"/>
    <w:rsid w:val="0EB016E3"/>
    <w:rsid w:val="0EB06780"/>
    <w:rsid w:val="0EB45D35"/>
    <w:rsid w:val="0EB65F51"/>
    <w:rsid w:val="0EB83A78"/>
    <w:rsid w:val="0EB94A23"/>
    <w:rsid w:val="0EB951D7"/>
    <w:rsid w:val="0EBB2559"/>
    <w:rsid w:val="0EBB3568"/>
    <w:rsid w:val="0EBB70C4"/>
    <w:rsid w:val="0EBC4442"/>
    <w:rsid w:val="0EBD4576"/>
    <w:rsid w:val="0EBD4D99"/>
    <w:rsid w:val="0EBE0962"/>
    <w:rsid w:val="0EBF1DC1"/>
    <w:rsid w:val="0EC1230C"/>
    <w:rsid w:val="0EC16B49"/>
    <w:rsid w:val="0EC3241C"/>
    <w:rsid w:val="0EC359F7"/>
    <w:rsid w:val="0ECA12B7"/>
    <w:rsid w:val="0ECB1C73"/>
    <w:rsid w:val="0ECB5D03"/>
    <w:rsid w:val="0ECE5FB7"/>
    <w:rsid w:val="0ECF0DC1"/>
    <w:rsid w:val="0ECF2B6F"/>
    <w:rsid w:val="0ED043D1"/>
    <w:rsid w:val="0ED17FD4"/>
    <w:rsid w:val="0ED23FF4"/>
    <w:rsid w:val="0ED604C7"/>
    <w:rsid w:val="0ED71A24"/>
    <w:rsid w:val="0ED91C40"/>
    <w:rsid w:val="0EDC60CD"/>
    <w:rsid w:val="0EDE23E7"/>
    <w:rsid w:val="0EE04D7C"/>
    <w:rsid w:val="0EE13DBA"/>
    <w:rsid w:val="0EE24651"/>
    <w:rsid w:val="0EE303C9"/>
    <w:rsid w:val="0EE31B58"/>
    <w:rsid w:val="0EE36B54"/>
    <w:rsid w:val="0EE4486D"/>
    <w:rsid w:val="0EE626FA"/>
    <w:rsid w:val="0EE81F26"/>
    <w:rsid w:val="0EE91E83"/>
    <w:rsid w:val="0EEA0BD7"/>
    <w:rsid w:val="0EEE1855"/>
    <w:rsid w:val="0EEF792D"/>
    <w:rsid w:val="0EF21552"/>
    <w:rsid w:val="0EF40DCA"/>
    <w:rsid w:val="0EF600FC"/>
    <w:rsid w:val="0EF624B2"/>
    <w:rsid w:val="0EF66041"/>
    <w:rsid w:val="0EF6634E"/>
    <w:rsid w:val="0EF95F13"/>
    <w:rsid w:val="0EFC560F"/>
    <w:rsid w:val="0EFD3D41"/>
    <w:rsid w:val="0EFD765D"/>
    <w:rsid w:val="0EFE3455"/>
    <w:rsid w:val="0EFE5203"/>
    <w:rsid w:val="0F012A56"/>
    <w:rsid w:val="0F024CF3"/>
    <w:rsid w:val="0F037869"/>
    <w:rsid w:val="0F0378B5"/>
    <w:rsid w:val="0F0463E6"/>
    <w:rsid w:val="0F0740B7"/>
    <w:rsid w:val="0F081965"/>
    <w:rsid w:val="0F0A004B"/>
    <w:rsid w:val="0F0B454A"/>
    <w:rsid w:val="0F0C5B71"/>
    <w:rsid w:val="0F0D1718"/>
    <w:rsid w:val="0F0E5280"/>
    <w:rsid w:val="0F0E7B3C"/>
    <w:rsid w:val="0F0F005D"/>
    <w:rsid w:val="0F0F5662"/>
    <w:rsid w:val="0F0F6817"/>
    <w:rsid w:val="0F10705F"/>
    <w:rsid w:val="0F110696"/>
    <w:rsid w:val="0F113188"/>
    <w:rsid w:val="0F133D1B"/>
    <w:rsid w:val="0F182768"/>
    <w:rsid w:val="0F1862C4"/>
    <w:rsid w:val="0F1A576B"/>
    <w:rsid w:val="0F1A6329"/>
    <w:rsid w:val="0F1B5BA8"/>
    <w:rsid w:val="0F1B7B63"/>
    <w:rsid w:val="0F1D7AAE"/>
    <w:rsid w:val="0F2417D9"/>
    <w:rsid w:val="0F242EBB"/>
    <w:rsid w:val="0F256C33"/>
    <w:rsid w:val="0F2904D1"/>
    <w:rsid w:val="0F2A424A"/>
    <w:rsid w:val="0F2E3ECA"/>
    <w:rsid w:val="0F2E7896"/>
    <w:rsid w:val="0F2F01A1"/>
    <w:rsid w:val="0F2F352D"/>
    <w:rsid w:val="0F3322F0"/>
    <w:rsid w:val="0F340C24"/>
    <w:rsid w:val="0F3550C8"/>
    <w:rsid w:val="0F362BEE"/>
    <w:rsid w:val="0F363CD5"/>
    <w:rsid w:val="0F380715"/>
    <w:rsid w:val="0F39718B"/>
    <w:rsid w:val="0F3B0205"/>
    <w:rsid w:val="0F3C1993"/>
    <w:rsid w:val="0F3D459A"/>
    <w:rsid w:val="0F3F650E"/>
    <w:rsid w:val="0F492792"/>
    <w:rsid w:val="0F4B48EC"/>
    <w:rsid w:val="0F4C6595"/>
    <w:rsid w:val="0F4E25DC"/>
    <w:rsid w:val="0F4E7F38"/>
    <w:rsid w:val="0F503CB0"/>
    <w:rsid w:val="0F515C7A"/>
    <w:rsid w:val="0F5756A9"/>
    <w:rsid w:val="0F580DB7"/>
    <w:rsid w:val="0F5A2BFE"/>
    <w:rsid w:val="0F5B218A"/>
    <w:rsid w:val="0F5C3DDD"/>
    <w:rsid w:val="0F600549"/>
    <w:rsid w:val="0F600CDE"/>
    <w:rsid w:val="0F61511B"/>
    <w:rsid w:val="0F654D8B"/>
    <w:rsid w:val="0F661F4A"/>
    <w:rsid w:val="0F6634D4"/>
    <w:rsid w:val="0F680C0A"/>
    <w:rsid w:val="0F6847DB"/>
    <w:rsid w:val="0F6A63DB"/>
    <w:rsid w:val="0F6B1858"/>
    <w:rsid w:val="0F6E4136"/>
    <w:rsid w:val="0F6F6E5B"/>
    <w:rsid w:val="0F715BF7"/>
    <w:rsid w:val="0F72744B"/>
    <w:rsid w:val="0F735BF1"/>
    <w:rsid w:val="0F7377A8"/>
    <w:rsid w:val="0F76748F"/>
    <w:rsid w:val="0F7A0D2D"/>
    <w:rsid w:val="0F7A553E"/>
    <w:rsid w:val="0F7B3D88"/>
    <w:rsid w:val="0F7D081D"/>
    <w:rsid w:val="0F7D1C53"/>
    <w:rsid w:val="0F7E792B"/>
    <w:rsid w:val="0F824086"/>
    <w:rsid w:val="0F826FCF"/>
    <w:rsid w:val="0F840A02"/>
    <w:rsid w:val="0F84395A"/>
    <w:rsid w:val="0F8644CE"/>
    <w:rsid w:val="0F8676D2"/>
    <w:rsid w:val="0F877A22"/>
    <w:rsid w:val="0F8832D9"/>
    <w:rsid w:val="0F890F70"/>
    <w:rsid w:val="0F8F294E"/>
    <w:rsid w:val="0F901347"/>
    <w:rsid w:val="0F9228CB"/>
    <w:rsid w:val="0F985657"/>
    <w:rsid w:val="0F987C9B"/>
    <w:rsid w:val="0F995FB7"/>
    <w:rsid w:val="0F9B138A"/>
    <w:rsid w:val="0F9B4022"/>
    <w:rsid w:val="0F9C113A"/>
    <w:rsid w:val="0F9C15BD"/>
    <w:rsid w:val="0F9D4A1B"/>
    <w:rsid w:val="0F9D5B77"/>
    <w:rsid w:val="0F9E3271"/>
    <w:rsid w:val="0FA140A6"/>
    <w:rsid w:val="0FA61B22"/>
    <w:rsid w:val="0FA638D0"/>
    <w:rsid w:val="0FA67D74"/>
    <w:rsid w:val="0FA77D2D"/>
    <w:rsid w:val="0FAB7138"/>
    <w:rsid w:val="0FAC1A23"/>
    <w:rsid w:val="0FAE6C29"/>
    <w:rsid w:val="0FB048E8"/>
    <w:rsid w:val="0FB3062D"/>
    <w:rsid w:val="0FB474F6"/>
    <w:rsid w:val="0FB6788B"/>
    <w:rsid w:val="0FB81855"/>
    <w:rsid w:val="0FBA47F8"/>
    <w:rsid w:val="0FBC4A26"/>
    <w:rsid w:val="0FC1070A"/>
    <w:rsid w:val="0FC24482"/>
    <w:rsid w:val="0FC342CB"/>
    <w:rsid w:val="0FC44344"/>
    <w:rsid w:val="0FC676B4"/>
    <w:rsid w:val="0FC85F3C"/>
    <w:rsid w:val="0FC86DFC"/>
    <w:rsid w:val="0FC87CEA"/>
    <w:rsid w:val="0FC95811"/>
    <w:rsid w:val="0FCC70AF"/>
    <w:rsid w:val="0FCD5301"/>
    <w:rsid w:val="0FCF3EA2"/>
    <w:rsid w:val="0FD16337"/>
    <w:rsid w:val="0FD20748"/>
    <w:rsid w:val="0FD22917"/>
    <w:rsid w:val="0FD3510F"/>
    <w:rsid w:val="0FD46DF5"/>
    <w:rsid w:val="0FD6350A"/>
    <w:rsid w:val="0FD73568"/>
    <w:rsid w:val="0FD73768"/>
    <w:rsid w:val="0FD8198E"/>
    <w:rsid w:val="0FD83CA6"/>
    <w:rsid w:val="0FD936A9"/>
    <w:rsid w:val="0FDC2AD6"/>
    <w:rsid w:val="0FDC3796"/>
    <w:rsid w:val="0FDE4724"/>
    <w:rsid w:val="0FDF6DE2"/>
    <w:rsid w:val="0FE16FFE"/>
    <w:rsid w:val="0FE35E37"/>
    <w:rsid w:val="0FE402FA"/>
    <w:rsid w:val="0FE41C86"/>
    <w:rsid w:val="0FE610DA"/>
    <w:rsid w:val="0FE73B15"/>
    <w:rsid w:val="0FE962E6"/>
    <w:rsid w:val="0FEC2230"/>
    <w:rsid w:val="0FF1444E"/>
    <w:rsid w:val="0FF1447F"/>
    <w:rsid w:val="0FF20843"/>
    <w:rsid w:val="0FF52AA9"/>
    <w:rsid w:val="0FF705D0"/>
    <w:rsid w:val="0FF7237E"/>
    <w:rsid w:val="0FFB608E"/>
    <w:rsid w:val="0FFE370C"/>
    <w:rsid w:val="100072D1"/>
    <w:rsid w:val="10055859"/>
    <w:rsid w:val="10090303"/>
    <w:rsid w:val="100920B1"/>
    <w:rsid w:val="100B407B"/>
    <w:rsid w:val="100D1BA1"/>
    <w:rsid w:val="101218C0"/>
    <w:rsid w:val="10142F30"/>
    <w:rsid w:val="101511C6"/>
    <w:rsid w:val="101715FB"/>
    <w:rsid w:val="10185063"/>
    <w:rsid w:val="10190546"/>
    <w:rsid w:val="101B3699"/>
    <w:rsid w:val="101D74DB"/>
    <w:rsid w:val="101E365A"/>
    <w:rsid w:val="10206D89"/>
    <w:rsid w:val="10216577"/>
    <w:rsid w:val="102313C5"/>
    <w:rsid w:val="10234F21"/>
    <w:rsid w:val="102404BD"/>
    <w:rsid w:val="10281FC0"/>
    <w:rsid w:val="102869DB"/>
    <w:rsid w:val="10297E5A"/>
    <w:rsid w:val="103214CC"/>
    <w:rsid w:val="103233B6"/>
    <w:rsid w:val="1034712E"/>
    <w:rsid w:val="10362ED8"/>
    <w:rsid w:val="10372732"/>
    <w:rsid w:val="10372E26"/>
    <w:rsid w:val="103836E3"/>
    <w:rsid w:val="103A6B0F"/>
    <w:rsid w:val="103B05AE"/>
    <w:rsid w:val="103C25FC"/>
    <w:rsid w:val="103D20D4"/>
    <w:rsid w:val="103E24DA"/>
    <w:rsid w:val="103E61FE"/>
    <w:rsid w:val="10401F77"/>
    <w:rsid w:val="10402F90"/>
    <w:rsid w:val="1043447E"/>
    <w:rsid w:val="104355C3"/>
    <w:rsid w:val="1045133B"/>
    <w:rsid w:val="10464231"/>
    <w:rsid w:val="1047450B"/>
    <w:rsid w:val="10487334"/>
    <w:rsid w:val="10497E57"/>
    <w:rsid w:val="104A765B"/>
    <w:rsid w:val="104B4477"/>
    <w:rsid w:val="104E6A46"/>
    <w:rsid w:val="104F5AF3"/>
    <w:rsid w:val="105046B4"/>
    <w:rsid w:val="10521CAA"/>
    <w:rsid w:val="10525C13"/>
    <w:rsid w:val="10526911"/>
    <w:rsid w:val="1054509B"/>
    <w:rsid w:val="105633E3"/>
    <w:rsid w:val="10572E1C"/>
    <w:rsid w:val="105732FF"/>
    <w:rsid w:val="105761EF"/>
    <w:rsid w:val="105A290D"/>
    <w:rsid w:val="105D2D60"/>
    <w:rsid w:val="105E41AB"/>
    <w:rsid w:val="105F49CD"/>
    <w:rsid w:val="105F58C2"/>
    <w:rsid w:val="10611A44"/>
    <w:rsid w:val="106317C1"/>
    <w:rsid w:val="10635C65"/>
    <w:rsid w:val="1064159F"/>
    <w:rsid w:val="1065238B"/>
    <w:rsid w:val="10695598"/>
    <w:rsid w:val="106C1655"/>
    <w:rsid w:val="106C2D6C"/>
    <w:rsid w:val="106E0B94"/>
    <w:rsid w:val="107439CE"/>
    <w:rsid w:val="1074577C"/>
    <w:rsid w:val="107554E0"/>
    <w:rsid w:val="10755D20"/>
    <w:rsid w:val="107622CD"/>
    <w:rsid w:val="10792841"/>
    <w:rsid w:val="107A0B24"/>
    <w:rsid w:val="10821CA6"/>
    <w:rsid w:val="108300B5"/>
    <w:rsid w:val="10831E63"/>
    <w:rsid w:val="10833C11"/>
    <w:rsid w:val="10852243"/>
    <w:rsid w:val="10861954"/>
    <w:rsid w:val="108654B0"/>
    <w:rsid w:val="10873018"/>
    <w:rsid w:val="10880966"/>
    <w:rsid w:val="108856CC"/>
    <w:rsid w:val="108A1444"/>
    <w:rsid w:val="108A79A0"/>
    <w:rsid w:val="108B215A"/>
    <w:rsid w:val="10944070"/>
    <w:rsid w:val="10953945"/>
    <w:rsid w:val="10961B97"/>
    <w:rsid w:val="10965C8C"/>
    <w:rsid w:val="10971058"/>
    <w:rsid w:val="1097590F"/>
    <w:rsid w:val="10976768"/>
    <w:rsid w:val="1099323C"/>
    <w:rsid w:val="10993435"/>
    <w:rsid w:val="109A66B3"/>
    <w:rsid w:val="109C2F25"/>
    <w:rsid w:val="109E6C9D"/>
    <w:rsid w:val="109F35C7"/>
    <w:rsid w:val="109F48F6"/>
    <w:rsid w:val="10A02A15"/>
    <w:rsid w:val="10A06571"/>
    <w:rsid w:val="10A2427E"/>
    <w:rsid w:val="10A5726B"/>
    <w:rsid w:val="10A67900"/>
    <w:rsid w:val="10A84A5E"/>
    <w:rsid w:val="10AD721F"/>
    <w:rsid w:val="10AF0EAA"/>
    <w:rsid w:val="10AF4A06"/>
    <w:rsid w:val="10B01922"/>
    <w:rsid w:val="10B15DC1"/>
    <w:rsid w:val="10B166E5"/>
    <w:rsid w:val="10B22749"/>
    <w:rsid w:val="10B4026F"/>
    <w:rsid w:val="10B43991"/>
    <w:rsid w:val="10B67878"/>
    <w:rsid w:val="10B763F6"/>
    <w:rsid w:val="10BB15FD"/>
    <w:rsid w:val="10BD6274"/>
    <w:rsid w:val="10BE10ED"/>
    <w:rsid w:val="10C036E3"/>
    <w:rsid w:val="10C11620"/>
    <w:rsid w:val="10C11CBA"/>
    <w:rsid w:val="10C20BDE"/>
    <w:rsid w:val="10C304B2"/>
    <w:rsid w:val="10C44CE4"/>
    <w:rsid w:val="10C5247C"/>
    <w:rsid w:val="10CA1840"/>
    <w:rsid w:val="10CE11E6"/>
    <w:rsid w:val="10CE17C3"/>
    <w:rsid w:val="10CF32FA"/>
    <w:rsid w:val="10CF5F51"/>
    <w:rsid w:val="10D10E21"/>
    <w:rsid w:val="10D206F5"/>
    <w:rsid w:val="10D372DF"/>
    <w:rsid w:val="10D421FF"/>
    <w:rsid w:val="10D426BF"/>
    <w:rsid w:val="10D53218"/>
    <w:rsid w:val="10D6407B"/>
    <w:rsid w:val="10D6531C"/>
    <w:rsid w:val="10D73FBB"/>
    <w:rsid w:val="10D97CD5"/>
    <w:rsid w:val="10DA5137"/>
    <w:rsid w:val="10DA742E"/>
    <w:rsid w:val="10DC1574"/>
    <w:rsid w:val="10DF2C70"/>
    <w:rsid w:val="10E04EA0"/>
    <w:rsid w:val="10E2302E"/>
    <w:rsid w:val="10E502B5"/>
    <w:rsid w:val="10E63F53"/>
    <w:rsid w:val="10E721A2"/>
    <w:rsid w:val="10E87029"/>
    <w:rsid w:val="10E943BC"/>
    <w:rsid w:val="10E95B69"/>
    <w:rsid w:val="10EA0134"/>
    <w:rsid w:val="10EA4229"/>
    <w:rsid w:val="10EA4335"/>
    <w:rsid w:val="10EC10C1"/>
    <w:rsid w:val="10ED3781"/>
    <w:rsid w:val="10EF3B23"/>
    <w:rsid w:val="10EF5D76"/>
    <w:rsid w:val="10F16DCD"/>
    <w:rsid w:val="10F36FE9"/>
    <w:rsid w:val="10F86DE8"/>
    <w:rsid w:val="10F93ED3"/>
    <w:rsid w:val="10FB235F"/>
    <w:rsid w:val="10FC5772"/>
    <w:rsid w:val="10FC71E9"/>
    <w:rsid w:val="10FD7E68"/>
    <w:rsid w:val="11005262"/>
    <w:rsid w:val="11006A56"/>
    <w:rsid w:val="1102722C"/>
    <w:rsid w:val="11034D52"/>
    <w:rsid w:val="1103758B"/>
    <w:rsid w:val="110411F6"/>
    <w:rsid w:val="110A60E1"/>
    <w:rsid w:val="110A7C0F"/>
    <w:rsid w:val="110A7E8F"/>
    <w:rsid w:val="110C3F04"/>
    <w:rsid w:val="110D5B7B"/>
    <w:rsid w:val="110F3211"/>
    <w:rsid w:val="11121AF3"/>
    <w:rsid w:val="11125212"/>
    <w:rsid w:val="11131439"/>
    <w:rsid w:val="111331E7"/>
    <w:rsid w:val="11147A7E"/>
    <w:rsid w:val="11160F29"/>
    <w:rsid w:val="111B02EE"/>
    <w:rsid w:val="111E1B8C"/>
    <w:rsid w:val="111F77E6"/>
    <w:rsid w:val="1122416D"/>
    <w:rsid w:val="1124169E"/>
    <w:rsid w:val="112641A3"/>
    <w:rsid w:val="112922CC"/>
    <w:rsid w:val="11294FDC"/>
    <w:rsid w:val="11295CB4"/>
    <w:rsid w:val="112E6273"/>
    <w:rsid w:val="11301543"/>
    <w:rsid w:val="113113C5"/>
    <w:rsid w:val="1131366D"/>
    <w:rsid w:val="11322C9D"/>
    <w:rsid w:val="11331755"/>
    <w:rsid w:val="113373E5"/>
    <w:rsid w:val="11357601"/>
    <w:rsid w:val="113667A9"/>
    <w:rsid w:val="113A065D"/>
    <w:rsid w:val="113D798D"/>
    <w:rsid w:val="11406A5D"/>
    <w:rsid w:val="11447284"/>
    <w:rsid w:val="11451F32"/>
    <w:rsid w:val="11457119"/>
    <w:rsid w:val="11477335"/>
    <w:rsid w:val="114809B7"/>
    <w:rsid w:val="114915A9"/>
    <w:rsid w:val="114B6A85"/>
    <w:rsid w:val="114D5E5C"/>
    <w:rsid w:val="114E06C3"/>
    <w:rsid w:val="114E5D89"/>
    <w:rsid w:val="114E7B7A"/>
    <w:rsid w:val="114F47CC"/>
    <w:rsid w:val="11526A7F"/>
    <w:rsid w:val="11533B0E"/>
    <w:rsid w:val="11535CDA"/>
    <w:rsid w:val="115677DE"/>
    <w:rsid w:val="1158509E"/>
    <w:rsid w:val="11586E4C"/>
    <w:rsid w:val="11595812"/>
    <w:rsid w:val="115B2BE1"/>
    <w:rsid w:val="115B4B8E"/>
    <w:rsid w:val="115C3981"/>
    <w:rsid w:val="115E1D1C"/>
    <w:rsid w:val="116003F7"/>
    <w:rsid w:val="11600ED8"/>
    <w:rsid w:val="116112F0"/>
    <w:rsid w:val="11621A79"/>
    <w:rsid w:val="11626F4E"/>
    <w:rsid w:val="116432A2"/>
    <w:rsid w:val="11643B85"/>
    <w:rsid w:val="116577BB"/>
    <w:rsid w:val="1166486A"/>
    <w:rsid w:val="116752E1"/>
    <w:rsid w:val="116B1BAB"/>
    <w:rsid w:val="116E041E"/>
    <w:rsid w:val="116E48C1"/>
    <w:rsid w:val="11702A61"/>
    <w:rsid w:val="1172522E"/>
    <w:rsid w:val="11761CAB"/>
    <w:rsid w:val="11762FB8"/>
    <w:rsid w:val="117673BA"/>
    <w:rsid w:val="117729F0"/>
    <w:rsid w:val="11775937"/>
    <w:rsid w:val="11785740"/>
    <w:rsid w:val="117B2B3A"/>
    <w:rsid w:val="117F087D"/>
    <w:rsid w:val="11812847"/>
    <w:rsid w:val="11815A15"/>
    <w:rsid w:val="11824148"/>
    <w:rsid w:val="118253BD"/>
    <w:rsid w:val="118642EA"/>
    <w:rsid w:val="11874578"/>
    <w:rsid w:val="1188445A"/>
    <w:rsid w:val="118C0D14"/>
    <w:rsid w:val="11912372"/>
    <w:rsid w:val="11923D92"/>
    <w:rsid w:val="11956F64"/>
    <w:rsid w:val="11974CD7"/>
    <w:rsid w:val="119836EC"/>
    <w:rsid w:val="119A7465"/>
    <w:rsid w:val="119C27A5"/>
    <w:rsid w:val="119D0D03"/>
    <w:rsid w:val="11A0290F"/>
    <w:rsid w:val="11A03AB2"/>
    <w:rsid w:val="11A167C6"/>
    <w:rsid w:val="11A42889"/>
    <w:rsid w:val="11A6773D"/>
    <w:rsid w:val="11A93502"/>
    <w:rsid w:val="11A96ECB"/>
    <w:rsid w:val="11A976A8"/>
    <w:rsid w:val="11AA02AB"/>
    <w:rsid w:val="11AA3420"/>
    <w:rsid w:val="11AA45C9"/>
    <w:rsid w:val="11AB7654"/>
    <w:rsid w:val="11AC7198"/>
    <w:rsid w:val="11AD363C"/>
    <w:rsid w:val="11B5604C"/>
    <w:rsid w:val="11B60016"/>
    <w:rsid w:val="11B715F4"/>
    <w:rsid w:val="11B96EEC"/>
    <w:rsid w:val="11BB524B"/>
    <w:rsid w:val="11BB562D"/>
    <w:rsid w:val="11BC387F"/>
    <w:rsid w:val="11BD3153"/>
    <w:rsid w:val="11BD75F7"/>
    <w:rsid w:val="11BE3EBC"/>
    <w:rsid w:val="11BF282A"/>
    <w:rsid w:val="11BF6ECB"/>
    <w:rsid w:val="11BF7828"/>
    <w:rsid w:val="11C10E95"/>
    <w:rsid w:val="11C12B01"/>
    <w:rsid w:val="11C14BEC"/>
    <w:rsid w:val="11C737D7"/>
    <w:rsid w:val="11C7390A"/>
    <w:rsid w:val="11C75D80"/>
    <w:rsid w:val="11C77DA5"/>
    <w:rsid w:val="11C91AF8"/>
    <w:rsid w:val="11C95F9C"/>
    <w:rsid w:val="11CC783A"/>
    <w:rsid w:val="11D0732A"/>
    <w:rsid w:val="11D1048E"/>
    <w:rsid w:val="11D57558"/>
    <w:rsid w:val="11D8283D"/>
    <w:rsid w:val="11D87F8D"/>
    <w:rsid w:val="11DA5AB3"/>
    <w:rsid w:val="11DB71BA"/>
    <w:rsid w:val="11DC7A7D"/>
    <w:rsid w:val="11DD03F8"/>
    <w:rsid w:val="11DD1A47"/>
    <w:rsid w:val="11E4475A"/>
    <w:rsid w:val="11E608FC"/>
    <w:rsid w:val="11E626AA"/>
    <w:rsid w:val="11E64458"/>
    <w:rsid w:val="11E701D0"/>
    <w:rsid w:val="11E72AE6"/>
    <w:rsid w:val="11E9219A"/>
    <w:rsid w:val="11ED6775"/>
    <w:rsid w:val="11EE5A02"/>
    <w:rsid w:val="11EE7FC0"/>
    <w:rsid w:val="11F04529"/>
    <w:rsid w:val="11F1104F"/>
    <w:rsid w:val="11F12DFD"/>
    <w:rsid w:val="11F1442B"/>
    <w:rsid w:val="11F15E30"/>
    <w:rsid w:val="11F26A0D"/>
    <w:rsid w:val="11F45C8E"/>
    <w:rsid w:val="11F464D0"/>
    <w:rsid w:val="11F47C08"/>
    <w:rsid w:val="11F61C24"/>
    <w:rsid w:val="11F70892"/>
    <w:rsid w:val="11F8062F"/>
    <w:rsid w:val="11F96B83"/>
    <w:rsid w:val="11FA43A7"/>
    <w:rsid w:val="11FA6155"/>
    <w:rsid w:val="11FA7461"/>
    <w:rsid w:val="11FC2714"/>
    <w:rsid w:val="11FD03C1"/>
    <w:rsid w:val="120314AE"/>
    <w:rsid w:val="12040D82"/>
    <w:rsid w:val="12045226"/>
    <w:rsid w:val="12080872"/>
    <w:rsid w:val="1209127C"/>
    <w:rsid w:val="120A1364"/>
    <w:rsid w:val="120D40DA"/>
    <w:rsid w:val="120E39AF"/>
    <w:rsid w:val="121216F1"/>
    <w:rsid w:val="1212349F"/>
    <w:rsid w:val="12124088"/>
    <w:rsid w:val="12130FC5"/>
    <w:rsid w:val="121865A2"/>
    <w:rsid w:val="12186F35"/>
    <w:rsid w:val="121C2457"/>
    <w:rsid w:val="121C60CC"/>
    <w:rsid w:val="121D1EA8"/>
    <w:rsid w:val="121D57DB"/>
    <w:rsid w:val="121E045F"/>
    <w:rsid w:val="12201A41"/>
    <w:rsid w:val="1220665D"/>
    <w:rsid w:val="12211934"/>
    <w:rsid w:val="122146FC"/>
    <w:rsid w:val="1223635C"/>
    <w:rsid w:val="12241424"/>
    <w:rsid w:val="12241BED"/>
    <w:rsid w:val="12250611"/>
    <w:rsid w:val="12282CC2"/>
    <w:rsid w:val="122907E8"/>
    <w:rsid w:val="12296A3A"/>
    <w:rsid w:val="122A7A80"/>
    <w:rsid w:val="122B4BBF"/>
    <w:rsid w:val="122E2EEF"/>
    <w:rsid w:val="12323B41"/>
    <w:rsid w:val="1232769D"/>
    <w:rsid w:val="12333415"/>
    <w:rsid w:val="123553DF"/>
    <w:rsid w:val="12397959"/>
    <w:rsid w:val="123B30DB"/>
    <w:rsid w:val="123E4294"/>
    <w:rsid w:val="123E7A60"/>
    <w:rsid w:val="123F1DBA"/>
    <w:rsid w:val="123F625E"/>
    <w:rsid w:val="12414963"/>
    <w:rsid w:val="12443202"/>
    <w:rsid w:val="12452254"/>
    <w:rsid w:val="1246674F"/>
    <w:rsid w:val="12476FD7"/>
    <w:rsid w:val="12490E8B"/>
    <w:rsid w:val="124923B1"/>
    <w:rsid w:val="12492C39"/>
    <w:rsid w:val="124B4C03"/>
    <w:rsid w:val="124E024F"/>
    <w:rsid w:val="124E7310"/>
    <w:rsid w:val="12543082"/>
    <w:rsid w:val="12550D18"/>
    <w:rsid w:val="125547CE"/>
    <w:rsid w:val="12555A81"/>
    <w:rsid w:val="1255782F"/>
    <w:rsid w:val="12574F45"/>
    <w:rsid w:val="125A6BB8"/>
    <w:rsid w:val="125B7B37"/>
    <w:rsid w:val="125C14A0"/>
    <w:rsid w:val="12607728"/>
    <w:rsid w:val="12611F5D"/>
    <w:rsid w:val="12633CFA"/>
    <w:rsid w:val="12641C83"/>
    <w:rsid w:val="12663E91"/>
    <w:rsid w:val="12665599"/>
    <w:rsid w:val="126857B5"/>
    <w:rsid w:val="12686649"/>
    <w:rsid w:val="12690A89"/>
    <w:rsid w:val="126A2FD8"/>
    <w:rsid w:val="126E269F"/>
    <w:rsid w:val="127041CA"/>
    <w:rsid w:val="1272218F"/>
    <w:rsid w:val="127328D2"/>
    <w:rsid w:val="127449F8"/>
    <w:rsid w:val="127506A6"/>
    <w:rsid w:val="12752BD6"/>
    <w:rsid w:val="127663B7"/>
    <w:rsid w:val="127745EF"/>
    <w:rsid w:val="127928A0"/>
    <w:rsid w:val="127A1044"/>
    <w:rsid w:val="127A564B"/>
    <w:rsid w:val="127C2C59"/>
    <w:rsid w:val="127F665A"/>
    <w:rsid w:val="1280687E"/>
    <w:rsid w:val="12816876"/>
    <w:rsid w:val="12823D4D"/>
    <w:rsid w:val="12834245"/>
    <w:rsid w:val="12847D57"/>
    <w:rsid w:val="12852524"/>
    <w:rsid w:val="12864068"/>
    <w:rsid w:val="12897505"/>
    <w:rsid w:val="128A3509"/>
    <w:rsid w:val="128A6237"/>
    <w:rsid w:val="128B3251"/>
    <w:rsid w:val="128B3360"/>
    <w:rsid w:val="128B4FFF"/>
    <w:rsid w:val="12943F77"/>
    <w:rsid w:val="129465AA"/>
    <w:rsid w:val="12956CE0"/>
    <w:rsid w:val="12957C2C"/>
    <w:rsid w:val="12971B9E"/>
    <w:rsid w:val="129915B0"/>
    <w:rsid w:val="129973FF"/>
    <w:rsid w:val="129D3BB1"/>
    <w:rsid w:val="129E591C"/>
    <w:rsid w:val="129F0AAB"/>
    <w:rsid w:val="129F443B"/>
    <w:rsid w:val="12A12E5B"/>
    <w:rsid w:val="12A204B1"/>
    <w:rsid w:val="12A5482A"/>
    <w:rsid w:val="12A6008B"/>
    <w:rsid w:val="12A61E39"/>
    <w:rsid w:val="12A83BA3"/>
    <w:rsid w:val="12A85BB1"/>
    <w:rsid w:val="12AD766B"/>
    <w:rsid w:val="12AE3237"/>
    <w:rsid w:val="12AE5589"/>
    <w:rsid w:val="12B02CB8"/>
    <w:rsid w:val="12B10F0A"/>
    <w:rsid w:val="12B31537"/>
    <w:rsid w:val="12B91B6C"/>
    <w:rsid w:val="12BA7692"/>
    <w:rsid w:val="12BB3B36"/>
    <w:rsid w:val="12BB58E4"/>
    <w:rsid w:val="12BC165D"/>
    <w:rsid w:val="12BC340B"/>
    <w:rsid w:val="12BD4102"/>
    <w:rsid w:val="12BF17E3"/>
    <w:rsid w:val="12BF3465"/>
    <w:rsid w:val="12C1600C"/>
    <w:rsid w:val="12C329EB"/>
    <w:rsid w:val="12C34799"/>
    <w:rsid w:val="12C61096"/>
    <w:rsid w:val="12C64289"/>
    <w:rsid w:val="12CA3D79"/>
    <w:rsid w:val="12CC5D44"/>
    <w:rsid w:val="12CE060F"/>
    <w:rsid w:val="12CE73D4"/>
    <w:rsid w:val="12CF3BE4"/>
    <w:rsid w:val="12CF748E"/>
    <w:rsid w:val="12CF75E2"/>
    <w:rsid w:val="12D15108"/>
    <w:rsid w:val="12D400EF"/>
    <w:rsid w:val="12D45B84"/>
    <w:rsid w:val="12D469A6"/>
    <w:rsid w:val="12D6271E"/>
    <w:rsid w:val="12D702C2"/>
    <w:rsid w:val="12D96927"/>
    <w:rsid w:val="12DB5F87"/>
    <w:rsid w:val="12DE15D3"/>
    <w:rsid w:val="12DF65E9"/>
    <w:rsid w:val="12DF7757"/>
    <w:rsid w:val="12E017EF"/>
    <w:rsid w:val="12E06B18"/>
    <w:rsid w:val="12E11A9D"/>
    <w:rsid w:val="12E427B5"/>
    <w:rsid w:val="12E56E05"/>
    <w:rsid w:val="12E84200"/>
    <w:rsid w:val="12EB53D0"/>
    <w:rsid w:val="12EC0B2F"/>
    <w:rsid w:val="12EC1980"/>
    <w:rsid w:val="12EC4DBE"/>
    <w:rsid w:val="12EE2F04"/>
    <w:rsid w:val="12F157AA"/>
    <w:rsid w:val="12F232D0"/>
    <w:rsid w:val="12F47048"/>
    <w:rsid w:val="12F7226E"/>
    <w:rsid w:val="12F95B79"/>
    <w:rsid w:val="12FA1F90"/>
    <w:rsid w:val="12FF1F87"/>
    <w:rsid w:val="12FF42AE"/>
    <w:rsid w:val="130031E6"/>
    <w:rsid w:val="130152C1"/>
    <w:rsid w:val="13017EE8"/>
    <w:rsid w:val="13050E55"/>
    <w:rsid w:val="13055029"/>
    <w:rsid w:val="13092247"/>
    <w:rsid w:val="130B4AB3"/>
    <w:rsid w:val="130C4747"/>
    <w:rsid w:val="130E2ECF"/>
    <w:rsid w:val="131109C2"/>
    <w:rsid w:val="131119A8"/>
    <w:rsid w:val="131274CE"/>
    <w:rsid w:val="131276D6"/>
    <w:rsid w:val="13166FBF"/>
    <w:rsid w:val="13182D37"/>
    <w:rsid w:val="131C78FC"/>
    <w:rsid w:val="131D034D"/>
    <w:rsid w:val="131E2317"/>
    <w:rsid w:val="131E4F23"/>
    <w:rsid w:val="131F263A"/>
    <w:rsid w:val="13211947"/>
    <w:rsid w:val="13224996"/>
    <w:rsid w:val="13257B02"/>
    <w:rsid w:val="132A0CBC"/>
    <w:rsid w:val="132C764A"/>
    <w:rsid w:val="132D66E8"/>
    <w:rsid w:val="132E6EA0"/>
    <w:rsid w:val="1331143C"/>
    <w:rsid w:val="13363FCD"/>
    <w:rsid w:val="13373B6D"/>
    <w:rsid w:val="13377103"/>
    <w:rsid w:val="133B2F48"/>
    <w:rsid w:val="133B6A25"/>
    <w:rsid w:val="133D3235"/>
    <w:rsid w:val="133D651B"/>
    <w:rsid w:val="133E2EE1"/>
    <w:rsid w:val="133E40CA"/>
    <w:rsid w:val="133F04EC"/>
    <w:rsid w:val="1340403C"/>
    <w:rsid w:val="1341580D"/>
    <w:rsid w:val="13450442"/>
    <w:rsid w:val="13461CF5"/>
    <w:rsid w:val="13473662"/>
    <w:rsid w:val="134752C7"/>
    <w:rsid w:val="13477178"/>
    <w:rsid w:val="13481061"/>
    <w:rsid w:val="1348146E"/>
    <w:rsid w:val="134905E0"/>
    <w:rsid w:val="134976C3"/>
    <w:rsid w:val="134A6C68"/>
    <w:rsid w:val="134C29E0"/>
    <w:rsid w:val="134D04DD"/>
    <w:rsid w:val="134F24D1"/>
    <w:rsid w:val="13581385"/>
    <w:rsid w:val="135875D7"/>
    <w:rsid w:val="13596EAB"/>
    <w:rsid w:val="135E5F3D"/>
    <w:rsid w:val="135F4F1E"/>
    <w:rsid w:val="136046DE"/>
    <w:rsid w:val="1362026A"/>
    <w:rsid w:val="13651CF4"/>
    <w:rsid w:val="13664CF2"/>
    <w:rsid w:val="136715C8"/>
    <w:rsid w:val="13683022"/>
    <w:rsid w:val="136D6677"/>
    <w:rsid w:val="136E0BA9"/>
    <w:rsid w:val="136E6DFB"/>
    <w:rsid w:val="13705421"/>
    <w:rsid w:val="13713CFE"/>
    <w:rsid w:val="137322BA"/>
    <w:rsid w:val="13741F37"/>
    <w:rsid w:val="137B1518"/>
    <w:rsid w:val="137E05A0"/>
    <w:rsid w:val="137F4B64"/>
    <w:rsid w:val="138008DC"/>
    <w:rsid w:val="13826402"/>
    <w:rsid w:val="13833F28"/>
    <w:rsid w:val="13866A81"/>
    <w:rsid w:val="138A699D"/>
    <w:rsid w:val="138B1A2A"/>
    <w:rsid w:val="138B66B7"/>
    <w:rsid w:val="138C7281"/>
    <w:rsid w:val="138F7287"/>
    <w:rsid w:val="13904FC3"/>
    <w:rsid w:val="13907A00"/>
    <w:rsid w:val="13916645"/>
    <w:rsid w:val="139341A3"/>
    <w:rsid w:val="13936490"/>
    <w:rsid w:val="1394168A"/>
    <w:rsid w:val="13954387"/>
    <w:rsid w:val="139879D4"/>
    <w:rsid w:val="139A199E"/>
    <w:rsid w:val="139B5716"/>
    <w:rsid w:val="139F180A"/>
    <w:rsid w:val="139F6FB4"/>
    <w:rsid w:val="13A009EC"/>
    <w:rsid w:val="13A17263"/>
    <w:rsid w:val="13A20852"/>
    <w:rsid w:val="13A40DD7"/>
    <w:rsid w:val="13A445CA"/>
    <w:rsid w:val="13A55B64"/>
    <w:rsid w:val="13A605CB"/>
    <w:rsid w:val="13A740BB"/>
    <w:rsid w:val="13A804D0"/>
    <w:rsid w:val="13AA2BBC"/>
    <w:rsid w:val="13AD02FB"/>
    <w:rsid w:val="13AF13C5"/>
    <w:rsid w:val="13AF4D1D"/>
    <w:rsid w:val="13AF6965"/>
    <w:rsid w:val="13B10A95"/>
    <w:rsid w:val="13B11002"/>
    <w:rsid w:val="13B62550"/>
    <w:rsid w:val="13BB1A23"/>
    <w:rsid w:val="13BC5DB8"/>
    <w:rsid w:val="13BD38DE"/>
    <w:rsid w:val="13C02977"/>
    <w:rsid w:val="13C0517C"/>
    <w:rsid w:val="13C06F2A"/>
    <w:rsid w:val="13C076A0"/>
    <w:rsid w:val="13C24A51"/>
    <w:rsid w:val="13C46A1B"/>
    <w:rsid w:val="13C609E5"/>
    <w:rsid w:val="13C62793"/>
    <w:rsid w:val="13C77799"/>
    <w:rsid w:val="13C83E75"/>
    <w:rsid w:val="13C95DDF"/>
    <w:rsid w:val="13CA1B57"/>
    <w:rsid w:val="13CA618D"/>
    <w:rsid w:val="13CC58CF"/>
    <w:rsid w:val="13CD2A5D"/>
    <w:rsid w:val="13CF2C48"/>
    <w:rsid w:val="13D053C0"/>
    <w:rsid w:val="13D3116C"/>
    <w:rsid w:val="13D36877"/>
    <w:rsid w:val="13D604FC"/>
    <w:rsid w:val="13D84738"/>
    <w:rsid w:val="13D850DA"/>
    <w:rsid w:val="13DA6EC8"/>
    <w:rsid w:val="13DE5EC1"/>
    <w:rsid w:val="13E43E9B"/>
    <w:rsid w:val="13E72709"/>
    <w:rsid w:val="13E90A51"/>
    <w:rsid w:val="13E946D3"/>
    <w:rsid w:val="13EC5851"/>
    <w:rsid w:val="13EC7D5D"/>
    <w:rsid w:val="13EE426D"/>
    <w:rsid w:val="13EE5846"/>
    <w:rsid w:val="13F37300"/>
    <w:rsid w:val="13F47B7A"/>
    <w:rsid w:val="13F55704"/>
    <w:rsid w:val="13F60B9E"/>
    <w:rsid w:val="13F6294C"/>
    <w:rsid w:val="13F76DF0"/>
    <w:rsid w:val="13FB7F63"/>
    <w:rsid w:val="13FE2134"/>
    <w:rsid w:val="140045AE"/>
    <w:rsid w:val="14005435"/>
    <w:rsid w:val="14041EBE"/>
    <w:rsid w:val="140432BB"/>
    <w:rsid w:val="14072DAB"/>
    <w:rsid w:val="140860C0"/>
    <w:rsid w:val="140908D1"/>
    <w:rsid w:val="140B1858"/>
    <w:rsid w:val="140B63F8"/>
    <w:rsid w:val="140C2170"/>
    <w:rsid w:val="140C4D7E"/>
    <w:rsid w:val="140E413A"/>
    <w:rsid w:val="140E4A49"/>
    <w:rsid w:val="140F6546"/>
    <w:rsid w:val="14111F55"/>
    <w:rsid w:val="14116F2D"/>
    <w:rsid w:val="141334FE"/>
    <w:rsid w:val="1416461F"/>
    <w:rsid w:val="141A663B"/>
    <w:rsid w:val="141C2D20"/>
    <w:rsid w:val="141D437D"/>
    <w:rsid w:val="141F1327"/>
    <w:rsid w:val="1421212D"/>
    <w:rsid w:val="142314B2"/>
    <w:rsid w:val="1427380E"/>
    <w:rsid w:val="14292D22"/>
    <w:rsid w:val="14294AD0"/>
    <w:rsid w:val="142A46B0"/>
    <w:rsid w:val="142B4C86"/>
    <w:rsid w:val="14300D5B"/>
    <w:rsid w:val="14302302"/>
    <w:rsid w:val="14321BD6"/>
    <w:rsid w:val="1432607A"/>
    <w:rsid w:val="14332495"/>
    <w:rsid w:val="143516C6"/>
    <w:rsid w:val="14353475"/>
    <w:rsid w:val="14373F5F"/>
    <w:rsid w:val="143771ED"/>
    <w:rsid w:val="14387FD5"/>
    <w:rsid w:val="143B149B"/>
    <w:rsid w:val="143B4745"/>
    <w:rsid w:val="143F2545"/>
    <w:rsid w:val="143F60A1"/>
    <w:rsid w:val="144062D1"/>
    <w:rsid w:val="1441006B"/>
    <w:rsid w:val="14432035"/>
    <w:rsid w:val="14447B5C"/>
    <w:rsid w:val="14493B78"/>
    <w:rsid w:val="14496F20"/>
    <w:rsid w:val="144B671F"/>
    <w:rsid w:val="144E2F02"/>
    <w:rsid w:val="144F115E"/>
    <w:rsid w:val="145002AE"/>
    <w:rsid w:val="145059A0"/>
    <w:rsid w:val="1459074F"/>
    <w:rsid w:val="1459137F"/>
    <w:rsid w:val="145E0C1D"/>
    <w:rsid w:val="14614528"/>
    <w:rsid w:val="146249F3"/>
    <w:rsid w:val="14652A93"/>
    <w:rsid w:val="14661880"/>
    <w:rsid w:val="146855F8"/>
    <w:rsid w:val="14686AD2"/>
    <w:rsid w:val="14691370"/>
    <w:rsid w:val="14692AC4"/>
    <w:rsid w:val="14693386"/>
    <w:rsid w:val="146949F2"/>
    <w:rsid w:val="146975C2"/>
    <w:rsid w:val="146D70B2"/>
    <w:rsid w:val="146F71AC"/>
    <w:rsid w:val="14733F9D"/>
    <w:rsid w:val="14757D15"/>
    <w:rsid w:val="147621EA"/>
    <w:rsid w:val="14762D3B"/>
    <w:rsid w:val="1476329B"/>
    <w:rsid w:val="14773A8D"/>
    <w:rsid w:val="14787CED"/>
    <w:rsid w:val="147952FC"/>
    <w:rsid w:val="147A17CF"/>
    <w:rsid w:val="147A357D"/>
    <w:rsid w:val="147A64AD"/>
    <w:rsid w:val="147B121C"/>
    <w:rsid w:val="147C62A6"/>
    <w:rsid w:val="147E12BF"/>
    <w:rsid w:val="14823CF0"/>
    <w:rsid w:val="1482435B"/>
    <w:rsid w:val="14842169"/>
    <w:rsid w:val="14862433"/>
    <w:rsid w:val="1488249E"/>
    <w:rsid w:val="14891A12"/>
    <w:rsid w:val="148B578A"/>
    <w:rsid w:val="148C5841"/>
    <w:rsid w:val="148D1503"/>
    <w:rsid w:val="14904B4F"/>
    <w:rsid w:val="149162A1"/>
    <w:rsid w:val="1494463F"/>
    <w:rsid w:val="14973D92"/>
    <w:rsid w:val="1497412F"/>
    <w:rsid w:val="14983A03"/>
    <w:rsid w:val="14991DFF"/>
    <w:rsid w:val="14997635"/>
    <w:rsid w:val="149C6ACD"/>
    <w:rsid w:val="149D101A"/>
    <w:rsid w:val="149D6F58"/>
    <w:rsid w:val="14A13C44"/>
    <w:rsid w:val="14A16D5C"/>
    <w:rsid w:val="14A4098B"/>
    <w:rsid w:val="14A541C5"/>
    <w:rsid w:val="14A619E2"/>
    <w:rsid w:val="14A625C4"/>
    <w:rsid w:val="14A66120"/>
    <w:rsid w:val="14A66460"/>
    <w:rsid w:val="14A74D9F"/>
    <w:rsid w:val="14A833CD"/>
    <w:rsid w:val="14A979BF"/>
    <w:rsid w:val="14AA326E"/>
    <w:rsid w:val="14AC312F"/>
    <w:rsid w:val="14AD3206"/>
    <w:rsid w:val="14AF61C1"/>
    <w:rsid w:val="14B00DC9"/>
    <w:rsid w:val="14B3307C"/>
    <w:rsid w:val="14B64155"/>
    <w:rsid w:val="14B67D76"/>
    <w:rsid w:val="14B753CA"/>
    <w:rsid w:val="14BA1BCC"/>
    <w:rsid w:val="14BC7FBD"/>
    <w:rsid w:val="14C03686"/>
    <w:rsid w:val="14C31F74"/>
    <w:rsid w:val="14C34ACD"/>
    <w:rsid w:val="14C60571"/>
    <w:rsid w:val="14C66650"/>
    <w:rsid w:val="14C714FE"/>
    <w:rsid w:val="14C869E3"/>
    <w:rsid w:val="14C91E0F"/>
    <w:rsid w:val="14CC6BE7"/>
    <w:rsid w:val="14CD4170"/>
    <w:rsid w:val="14CF62C7"/>
    <w:rsid w:val="14D0319D"/>
    <w:rsid w:val="14D233B9"/>
    <w:rsid w:val="14D25167"/>
    <w:rsid w:val="14D42C8D"/>
    <w:rsid w:val="14D436F9"/>
    <w:rsid w:val="14D964F6"/>
    <w:rsid w:val="14DA0B86"/>
    <w:rsid w:val="14DC1B42"/>
    <w:rsid w:val="14DD03FE"/>
    <w:rsid w:val="14DE58EF"/>
    <w:rsid w:val="14E12510"/>
    <w:rsid w:val="14E135FC"/>
    <w:rsid w:val="14E46C49"/>
    <w:rsid w:val="14E47A73"/>
    <w:rsid w:val="14E629C1"/>
    <w:rsid w:val="14E66BF4"/>
    <w:rsid w:val="14E76E65"/>
    <w:rsid w:val="14E93193"/>
    <w:rsid w:val="14E94280"/>
    <w:rsid w:val="14E967CC"/>
    <w:rsid w:val="14EA425F"/>
    <w:rsid w:val="14EB3D98"/>
    <w:rsid w:val="14EB40A9"/>
    <w:rsid w:val="14EB56EC"/>
    <w:rsid w:val="14EB6229"/>
    <w:rsid w:val="14EF3C25"/>
    <w:rsid w:val="14EF5D19"/>
    <w:rsid w:val="14F1156B"/>
    <w:rsid w:val="14F41582"/>
    <w:rsid w:val="14F56490"/>
    <w:rsid w:val="14F926F4"/>
    <w:rsid w:val="14FB4921"/>
    <w:rsid w:val="14FB6010"/>
    <w:rsid w:val="14FC2747"/>
    <w:rsid w:val="14FD3553"/>
    <w:rsid w:val="14FE22A1"/>
    <w:rsid w:val="14FE5F5C"/>
    <w:rsid w:val="15001CD4"/>
    <w:rsid w:val="15063063"/>
    <w:rsid w:val="15064E11"/>
    <w:rsid w:val="15080B89"/>
    <w:rsid w:val="150B2427"/>
    <w:rsid w:val="150C0679"/>
    <w:rsid w:val="150F1F18"/>
    <w:rsid w:val="15121A08"/>
    <w:rsid w:val="15130CB7"/>
    <w:rsid w:val="15140416"/>
    <w:rsid w:val="151412DC"/>
    <w:rsid w:val="15145780"/>
    <w:rsid w:val="151A06BD"/>
    <w:rsid w:val="151B14EF"/>
    <w:rsid w:val="151C4634"/>
    <w:rsid w:val="152359C3"/>
    <w:rsid w:val="15237771"/>
    <w:rsid w:val="152534E9"/>
    <w:rsid w:val="15267261"/>
    <w:rsid w:val="152752F6"/>
    <w:rsid w:val="1528122B"/>
    <w:rsid w:val="152C0D1B"/>
    <w:rsid w:val="152C0FD1"/>
    <w:rsid w:val="152D6842"/>
    <w:rsid w:val="153300DA"/>
    <w:rsid w:val="153458EB"/>
    <w:rsid w:val="15347BD0"/>
    <w:rsid w:val="15355B20"/>
    <w:rsid w:val="15374B74"/>
    <w:rsid w:val="153A671C"/>
    <w:rsid w:val="153C0500"/>
    <w:rsid w:val="153C0833"/>
    <w:rsid w:val="153C6A85"/>
    <w:rsid w:val="1543676F"/>
    <w:rsid w:val="154716B1"/>
    <w:rsid w:val="15473FE4"/>
    <w:rsid w:val="154A2F50"/>
    <w:rsid w:val="154D0C92"/>
    <w:rsid w:val="154D47EE"/>
    <w:rsid w:val="154E3E7A"/>
    <w:rsid w:val="154F4A0A"/>
    <w:rsid w:val="155344FA"/>
    <w:rsid w:val="15545B7C"/>
    <w:rsid w:val="1556158D"/>
    <w:rsid w:val="15597637"/>
    <w:rsid w:val="155A16E4"/>
    <w:rsid w:val="155E2E9F"/>
    <w:rsid w:val="155E3139"/>
    <w:rsid w:val="155F48C4"/>
    <w:rsid w:val="15604521"/>
    <w:rsid w:val="15616758"/>
    <w:rsid w:val="156404B5"/>
    <w:rsid w:val="156536A5"/>
    <w:rsid w:val="1567126A"/>
    <w:rsid w:val="15687501"/>
    <w:rsid w:val="156A26CF"/>
    <w:rsid w:val="156A681D"/>
    <w:rsid w:val="156C2EC6"/>
    <w:rsid w:val="156C55BC"/>
    <w:rsid w:val="156F0C08"/>
    <w:rsid w:val="156F6E5A"/>
    <w:rsid w:val="15714980"/>
    <w:rsid w:val="157266DE"/>
    <w:rsid w:val="157306F8"/>
    <w:rsid w:val="15744470"/>
    <w:rsid w:val="15761F97"/>
    <w:rsid w:val="15763D45"/>
    <w:rsid w:val="15770DCF"/>
    <w:rsid w:val="15791A87"/>
    <w:rsid w:val="15791C39"/>
    <w:rsid w:val="157B0019"/>
    <w:rsid w:val="157B1898"/>
    <w:rsid w:val="157B57FF"/>
    <w:rsid w:val="157C205A"/>
    <w:rsid w:val="157F52EF"/>
    <w:rsid w:val="15817B68"/>
    <w:rsid w:val="158259D8"/>
    <w:rsid w:val="158462EE"/>
    <w:rsid w:val="1585667E"/>
    <w:rsid w:val="15896E3E"/>
    <w:rsid w:val="158A65C7"/>
    <w:rsid w:val="158C3568"/>
    <w:rsid w:val="158D108E"/>
    <w:rsid w:val="158E3DE7"/>
    <w:rsid w:val="15917F83"/>
    <w:rsid w:val="15932B49"/>
    <w:rsid w:val="1593695D"/>
    <w:rsid w:val="15944809"/>
    <w:rsid w:val="159643E7"/>
    <w:rsid w:val="1598015F"/>
    <w:rsid w:val="15995C85"/>
    <w:rsid w:val="15A02D18"/>
    <w:rsid w:val="15A2312F"/>
    <w:rsid w:val="15A65199"/>
    <w:rsid w:val="15A72150"/>
    <w:rsid w:val="15A722E4"/>
    <w:rsid w:val="15A76263"/>
    <w:rsid w:val="15A77791"/>
    <w:rsid w:val="15A85EC8"/>
    <w:rsid w:val="15A9411A"/>
    <w:rsid w:val="15A95FE5"/>
    <w:rsid w:val="15AA0E64"/>
    <w:rsid w:val="15AA6AD5"/>
    <w:rsid w:val="15AC5D85"/>
    <w:rsid w:val="15AD6852"/>
    <w:rsid w:val="15AF3173"/>
    <w:rsid w:val="15B27337"/>
    <w:rsid w:val="15B36D47"/>
    <w:rsid w:val="15B71A60"/>
    <w:rsid w:val="15B774CC"/>
    <w:rsid w:val="15B8610B"/>
    <w:rsid w:val="15B90A1F"/>
    <w:rsid w:val="15B91834"/>
    <w:rsid w:val="15BB3E4D"/>
    <w:rsid w:val="15BD07AF"/>
    <w:rsid w:val="15BD7BC5"/>
    <w:rsid w:val="15BE3D04"/>
    <w:rsid w:val="15C342FB"/>
    <w:rsid w:val="15C428D6"/>
    <w:rsid w:val="15C56E81"/>
    <w:rsid w:val="15C733CE"/>
    <w:rsid w:val="15C745A0"/>
    <w:rsid w:val="15C81B43"/>
    <w:rsid w:val="15C934BE"/>
    <w:rsid w:val="15CA3518"/>
    <w:rsid w:val="15D31197"/>
    <w:rsid w:val="15D35531"/>
    <w:rsid w:val="15D46B48"/>
    <w:rsid w:val="15D46BD0"/>
    <w:rsid w:val="15D47F39"/>
    <w:rsid w:val="15D54F0F"/>
    <w:rsid w:val="15D57E51"/>
    <w:rsid w:val="15D96D3E"/>
    <w:rsid w:val="15D97B02"/>
    <w:rsid w:val="15E0404B"/>
    <w:rsid w:val="15E46F00"/>
    <w:rsid w:val="15E81A6D"/>
    <w:rsid w:val="15E909BB"/>
    <w:rsid w:val="15EA028F"/>
    <w:rsid w:val="15EA475B"/>
    <w:rsid w:val="15EC217C"/>
    <w:rsid w:val="15EC2259"/>
    <w:rsid w:val="15F04A59"/>
    <w:rsid w:val="15F1161D"/>
    <w:rsid w:val="15F132FE"/>
    <w:rsid w:val="15F33BC7"/>
    <w:rsid w:val="15F46781"/>
    <w:rsid w:val="15F603D1"/>
    <w:rsid w:val="15F644DC"/>
    <w:rsid w:val="15F64E85"/>
    <w:rsid w:val="15F66C34"/>
    <w:rsid w:val="15FA06DC"/>
    <w:rsid w:val="15FA27BA"/>
    <w:rsid w:val="15FB06EE"/>
    <w:rsid w:val="15FB249C"/>
    <w:rsid w:val="15FB4D84"/>
    <w:rsid w:val="160055BA"/>
    <w:rsid w:val="16005D04"/>
    <w:rsid w:val="160077F4"/>
    <w:rsid w:val="16021A7C"/>
    <w:rsid w:val="1606331B"/>
    <w:rsid w:val="16071638"/>
    <w:rsid w:val="16077093"/>
    <w:rsid w:val="16081CF8"/>
    <w:rsid w:val="16087F4C"/>
    <w:rsid w:val="16092208"/>
    <w:rsid w:val="160C28FB"/>
    <w:rsid w:val="160D6658"/>
    <w:rsid w:val="160D7DE8"/>
    <w:rsid w:val="161168F9"/>
    <w:rsid w:val="16133C89"/>
    <w:rsid w:val="1615355E"/>
    <w:rsid w:val="161579F9"/>
    <w:rsid w:val="16157A01"/>
    <w:rsid w:val="161B4F72"/>
    <w:rsid w:val="161B7CED"/>
    <w:rsid w:val="161F0A5C"/>
    <w:rsid w:val="1624769F"/>
    <w:rsid w:val="162511D2"/>
    <w:rsid w:val="16272E7D"/>
    <w:rsid w:val="16273291"/>
    <w:rsid w:val="162B5F42"/>
    <w:rsid w:val="163034AE"/>
    <w:rsid w:val="163644A0"/>
    <w:rsid w:val="163A11ED"/>
    <w:rsid w:val="163D4862"/>
    <w:rsid w:val="16421C01"/>
    <w:rsid w:val="1642497C"/>
    <w:rsid w:val="164450C0"/>
    <w:rsid w:val="164655E1"/>
    <w:rsid w:val="1647748F"/>
    <w:rsid w:val="16487FFC"/>
    <w:rsid w:val="164976A5"/>
    <w:rsid w:val="164976AB"/>
    <w:rsid w:val="164B12BF"/>
    <w:rsid w:val="164B7EF4"/>
    <w:rsid w:val="164C45F3"/>
    <w:rsid w:val="164E1717"/>
    <w:rsid w:val="164F2D0B"/>
    <w:rsid w:val="164F465A"/>
    <w:rsid w:val="16504596"/>
    <w:rsid w:val="1651030E"/>
    <w:rsid w:val="1654131C"/>
    <w:rsid w:val="165434C4"/>
    <w:rsid w:val="16551BAC"/>
    <w:rsid w:val="16563C07"/>
    <w:rsid w:val="16585B40"/>
    <w:rsid w:val="165878EE"/>
    <w:rsid w:val="165A3666"/>
    <w:rsid w:val="165B242D"/>
    <w:rsid w:val="165D6CB3"/>
    <w:rsid w:val="166121D7"/>
    <w:rsid w:val="166149F5"/>
    <w:rsid w:val="16615313"/>
    <w:rsid w:val="1663076D"/>
    <w:rsid w:val="166718DF"/>
    <w:rsid w:val="1668512D"/>
    <w:rsid w:val="16691AFB"/>
    <w:rsid w:val="166C0C05"/>
    <w:rsid w:val="166D15EC"/>
    <w:rsid w:val="166E2C6E"/>
    <w:rsid w:val="166E461D"/>
    <w:rsid w:val="16704C38"/>
    <w:rsid w:val="16757429"/>
    <w:rsid w:val="16760428"/>
    <w:rsid w:val="16795588"/>
    <w:rsid w:val="167B78E1"/>
    <w:rsid w:val="167F4E7B"/>
    <w:rsid w:val="16803886"/>
    <w:rsid w:val="168323C8"/>
    <w:rsid w:val="168406E3"/>
    <w:rsid w:val="16842491"/>
    <w:rsid w:val="168439CA"/>
    <w:rsid w:val="168626AD"/>
    <w:rsid w:val="16881F81"/>
    <w:rsid w:val="16895CFA"/>
    <w:rsid w:val="168A026F"/>
    <w:rsid w:val="168A13B6"/>
    <w:rsid w:val="168E3310"/>
    <w:rsid w:val="169126D2"/>
    <w:rsid w:val="16914FF8"/>
    <w:rsid w:val="16932BF5"/>
    <w:rsid w:val="169366E9"/>
    <w:rsid w:val="16946B78"/>
    <w:rsid w:val="16952CF8"/>
    <w:rsid w:val="169721C5"/>
    <w:rsid w:val="16975025"/>
    <w:rsid w:val="16980326"/>
    <w:rsid w:val="1699418F"/>
    <w:rsid w:val="169A1E77"/>
    <w:rsid w:val="169B7FA3"/>
    <w:rsid w:val="169D782C"/>
    <w:rsid w:val="16A11295"/>
    <w:rsid w:val="16A41B8D"/>
    <w:rsid w:val="16A53EE5"/>
    <w:rsid w:val="16A830B9"/>
    <w:rsid w:val="16A86180"/>
    <w:rsid w:val="16A90F40"/>
    <w:rsid w:val="16AC3C35"/>
    <w:rsid w:val="16AC7FE2"/>
    <w:rsid w:val="16AE750E"/>
    <w:rsid w:val="16B07922"/>
    <w:rsid w:val="16B42EBC"/>
    <w:rsid w:val="16B9038D"/>
    <w:rsid w:val="16B94023"/>
    <w:rsid w:val="16B965DF"/>
    <w:rsid w:val="16B97EED"/>
    <w:rsid w:val="16BA4105"/>
    <w:rsid w:val="16BC1C2B"/>
    <w:rsid w:val="16BD7744"/>
    <w:rsid w:val="16BF34C9"/>
    <w:rsid w:val="16C15493"/>
    <w:rsid w:val="16C63163"/>
    <w:rsid w:val="16C75AA6"/>
    <w:rsid w:val="16C7722B"/>
    <w:rsid w:val="16C950A4"/>
    <w:rsid w:val="16CA0632"/>
    <w:rsid w:val="16CA29DD"/>
    <w:rsid w:val="16CB66C2"/>
    <w:rsid w:val="16CC25EA"/>
    <w:rsid w:val="16CC55AB"/>
    <w:rsid w:val="16CD5BE6"/>
    <w:rsid w:val="16CE3D4D"/>
    <w:rsid w:val="16CF39BE"/>
    <w:rsid w:val="16D21BF4"/>
    <w:rsid w:val="16D33F14"/>
    <w:rsid w:val="16D36F75"/>
    <w:rsid w:val="16D73A6D"/>
    <w:rsid w:val="16D74CB7"/>
    <w:rsid w:val="16D76A65"/>
    <w:rsid w:val="16DA4976"/>
    <w:rsid w:val="16DC74A2"/>
    <w:rsid w:val="16DE7346"/>
    <w:rsid w:val="16DE7DF3"/>
    <w:rsid w:val="16EA0711"/>
    <w:rsid w:val="16ED0036"/>
    <w:rsid w:val="16ED372C"/>
    <w:rsid w:val="16F0026E"/>
    <w:rsid w:val="16F205C9"/>
    <w:rsid w:val="16F413C5"/>
    <w:rsid w:val="16F41436"/>
    <w:rsid w:val="16F52F46"/>
    <w:rsid w:val="16F56D71"/>
    <w:rsid w:val="16F70EB5"/>
    <w:rsid w:val="16F873EB"/>
    <w:rsid w:val="17010DE9"/>
    <w:rsid w:val="17011D34"/>
    <w:rsid w:val="17013AE2"/>
    <w:rsid w:val="17017F86"/>
    <w:rsid w:val="1704429F"/>
    <w:rsid w:val="1704432F"/>
    <w:rsid w:val="17050E48"/>
    <w:rsid w:val="1706734A"/>
    <w:rsid w:val="17097963"/>
    <w:rsid w:val="170A3AD2"/>
    <w:rsid w:val="170A508C"/>
    <w:rsid w:val="170A6E3A"/>
    <w:rsid w:val="170B0DC4"/>
    <w:rsid w:val="170D06D9"/>
    <w:rsid w:val="170D431D"/>
    <w:rsid w:val="17101F2A"/>
    <w:rsid w:val="17112096"/>
    <w:rsid w:val="17141626"/>
    <w:rsid w:val="17143BE4"/>
    <w:rsid w:val="17147CB9"/>
    <w:rsid w:val="1715067A"/>
    <w:rsid w:val="1715758D"/>
    <w:rsid w:val="171750B3"/>
    <w:rsid w:val="17193379"/>
    <w:rsid w:val="171D7D93"/>
    <w:rsid w:val="171F3274"/>
    <w:rsid w:val="171F4F83"/>
    <w:rsid w:val="17202498"/>
    <w:rsid w:val="17237C7B"/>
    <w:rsid w:val="172577D0"/>
    <w:rsid w:val="17263548"/>
    <w:rsid w:val="17274665"/>
    <w:rsid w:val="172775A3"/>
    <w:rsid w:val="17280C71"/>
    <w:rsid w:val="17284830"/>
    <w:rsid w:val="172928B2"/>
    <w:rsid w:val="172D4B50"/>
    <w:rsid w:val="172E4846"/>
    <w:rsid w:val="172F7E9F"/>
    <w:rsid w:val="17316795"/>
    <w:rsid w:val="17321DFE"/>
    <w:rsid w:val="17345C65"/>
    <w:rsid w:val="17347747"/>
    <w:rsid w:val="17365894"/>
    <w:rsid w:val="17375756"/>
    <w:rsid w:val="173B424A"/>
    <w:rsid w:val="173C1923"/>
    <w:rsid w:val="173C4B1A"/>
    <w:rsid w:val="17401DC9"/>
    <w:rsid w:val="17410382"/>
    <w:rsid w:val="174469E5"/>
    <w:rsid w:val="17463BEB"/>
    <w:rsid w:val="174F2A9F"/>
    <w:rsid w:val="1756356C"/>
    <w:rsid w:val="17571283"/>
    <w:rsid w:val="17580AFE"/>
    <w:rsid w:val="175B38C6"/>
    <w:rsid w:val="175C5BC1"/>
    <w:rsid w:val="175C5C04"/>
    <w:rsid w:val="175D648F"/>
    <w:rsid w:val="175E4E08"/>
    <w:rsid w:val="175F14D5"/>
    <w:rsid w:val="176006B4"/>
    <w:rsid w:val="176012C0"/>
    <w:rsid w:val="176060C3"/>
    <w:rsid w:val="17614581"/>
    <w:rsid w:val="17626C76"/>
    <w:rsid w:val="1763654B"/>
    <w:rsid w:val="1764597C"/>
    <w:rsid w:val="17655F32"/>
    <w:rsid w:val="17667BAA"/>
    <w:rsid w:val="1767603B"/>
    <w:rsid w:val="17683B61"/>
    <w:rsid w:val="176A1687"/>
    <w:rsid w:val="176A4609"/>
    <w:rsid w:val="176C6BB0"/>
    <w:rsid w:val="176C7C54"/>
    <w:rsid w:val="176E529F"/>
    <w:rsid w:val="17721BE8"/>
    <w:rsid w:val="1772678E"/>
    <w:rsid w:val="17726A47"/>
    <w:rsid w:val="17742506"/>
    <w:rsid w:val="17760FD7"/>
    <w:rsid w:val="17771FF6"/>
    <w:rsid w:val="177B090B"/>
    <w:rsid w:val="177C1086"/>
    <w:rsid w:val="177E15D6"/>
    <w:rsid w:val="177F18A6"/>
    <w:rsid w:val="177F3321"/>
    <w:rsid w:val="1780534F"/>
    <w:rsid w:val="178169D1"/>
    <w:rsid w:val="17853C1F"/>
    <w:rsid w:val="1787354A"/>
    <w:rsid w:val="1788790D"/>
    <w:rsid w:val="17894CE6"/>
    <w:rsid w:val="178A3AB2"/>
    <w:rsid w:val="178C5AA1"/>
    <w:rsid w:val="178C784F"/>
    <w:rsid w:val="179019EE"/>
    <w:rsid w:val="17903187"/>
    <w:rsid w:val="179606F7"/>
    <w:rsid w:val="17965D4D"/>
    <w:rsid w:val="179830AB"/>
    <w:rsid w:val="17991F6C"/>
    <w:rsid w:val="17993AFA"/>
    <w:rsid w:val="179A40AF"/>
    <w:rsid w:val="179B3F36"/>
    <w:rsid w:val="179B59C0"/>
    <w:rsid w:val="179B7A92"/>
    <w:rsid w:val="179D7A85"/>
    <w:rsid w:val="179E57D5"/>
    <w:rsid w:val="17A0154D"/>
    <w:rsid w:val="17A10E21"/>
    <w:rsid w:val="17A27073"/>
    <w:rsid w:val="17A74689"/>
    <w:rsid w:val="17A76437"/>
    <w:rsid w:val="17A924BD"/>
    <w:rsid w:val="17AA23CB"/>
    <w:rsid w:val="17AA5F28"/>
    <w:rsid w:val="17AA6888"/>
    <w:rsid w:val="17AB19CA"/>
    <w:rsid w:val="17AF1EA5"/>
    <w:rsid w:val="17B172B6"/>
    <w:rsid w:val="17B367A9"/>
    <w:rsid w:val="17B52034"/>
    <w:rsid w:val="17B60D70"/>
    <w:rsid w:val="17B62B1E"/>
    <w:rsid w:val="17B80644"/>
    <w:rsid w:val="17B9275B"/>
    <w:rsid w:val="17BB1EE3"/>
    <w:rsid w:val="17BB542F"/>
    <w:rsid w:val="17BD3EAD"/>
    <w:rsid w:val="17BD5D77"/>
    <w:rsid w:val="17BE7C25"/>
    <w:rsid w:val="17C04B35"/>
    <w:rsid w:val="17C23271"/>
    <w:rsid w:val="17C23E72"/>
    <w:rsid w:val="17C26045"/>
    <w:rsid w:val="17C464FF"/>
    <w:rsid w:val="17C66DB7"/>
    <w:rsid w:val="17C90AA4"/>
    <w:rsid w:val="17CD2FFD"/>
    <w:rsid w:val="17CD31A7"/>
    <w:rsid w:val="17CE1ABD"/>
    <w:rsid w:val="17CF38A5"/>
    <w:rsid w:val="17D0750F"/>
    <w:rsid w:val="17D162F4"/>
    <w:rsid w:val="17D17958"/>
    <w:rsid w:val="17D27C2A"/>
    <w:rsid w:val="17D3221D"/>
    <w:rsid w:val="17D336D0"/>
    <w:rsid w:val="17D3547E"/>
    <w:rsid w:val="17D631C0"/>
    <w:rsid w:val="17D7675C"/>
    <w:rsid w:val="17DB3D4B"/>
    <w:rsid w:val="17DE1B5A"/>
    <w:rsid w:val="17DF02C7"/>
    <w:rsid w:val="17E02057"/>
    <w:rsid w:val="17E05DED"/>
    <w:rsid w:val="17E104FE"/>
    <w:rsid w:val="17E1192E"/>
    <w:rsid w:val="17E1714A"/>
    <w:rsid w:val="17E235C1"/>
    <w:rsid w:val="17E27514"/>
    <w:rsid w:val="17E56F60"/>
    <w:rsid w:val="17E90740"/>
    <w:rsid w:val="17E94CA2"/>
    <w:rsid w:val="17E9701D"/>
    <w:rsid w:val="17EE22B8"/>
    <w:rsid w:val="17EE4066"/>
    <w:rsid w:val="17EF1E32"/>
    <w:rsid w:val="17EF3FA8"/>
    <w:rsid w:val="17F14706"/>
    <w:rsid w:val="17F147E1"/>
    <w:rsid w:val="17F17FFA"/>
    <w:rsid w:val="17F244E7"/>
    <w:rsid w:val="17F35B20"/>
    <w:rsid w:val="17F378CF"/>
    <w:rsid w:val="17F453F5"/>
    <w:rsid w:val="17F83137"/>
    <w:rsid w:val="17F90C5D"/>
    <w:rsid w:val="17F97A6D"/>
    <w:rsid w:val="17FD24FB"/>
    <w:rsid w:val="17FE0021"/>
    <w:rsid w:val="17FF53A1"/>
    <w:rsid w:val="18003D99"/>
    <w:rsid w:val="18014D28"/>
    <w:rsid w:val="18025D64"/>
    <w:rsid w:val="18057602"/>
    <w:rsid w:val="18073346"/>
    <w:rsid w:val="18075128"/>
    <w:rsid w:val="18095180"/>
    <w:rsid w:val="180970F2"/>
    <w:rsid w:val="180A6C99"/>
    <w:rsid w:val="18105360"/>
    <w:rsid w:val="181066D2"/>
    <w:rsid w:val="18133230"/>
    <w:rsid w:val="18133ACD"/>
    <w:rsid w:val="1815223E"/>
    <w:rsid w:val="181622A6"/>
    <w:rsid w:val="18177E17"/>
    <w:rsid w:val="18185587"/>
    <w:rsid w:val="181E2472"/>
    <w:rsid w:val="181E70AD"/>
    <w:rsid w:val="181F463F"/>
    <w:rsid w:val="1821268E"/>
    <w:rsid w:val="182201B4"/>
    <w:rsid w:val="1822409D"/>
    <w:rsid w:val="18241957"/>
    <w:rsid w:val="1824217E"/>
    <w:rsid w:val="18245CDA"/>
    <w:rsid w:val="18247DDD"/>
    <w:rsid w:val="18253800"/>
    <w:rsid w:val="182730F0"/>
    <w:rsid w:val="18276F96"/>
    <w:rsid w:val="1828675B"/>
    <w:rsid w:val="182C4B8E"/>
    <w:rsid w:val="182E0907"/>
    <w:rsid w:val="182E4DAB"/>
    <w:rsid w:val="182E5C5C"/>
    <w:rsid w:val="182F0D4D"/>
    <w:rsid w:val="182F4547"/>
    <w:rsid w:val="183028D1"/>
    <w:rsid w:val="18311B8B"/>
    <w:rsid w:val="18327256"/>
    <w:rsid w:val="1833416F"/>
    <w:rsid w:val="18363C5F"/>
    <w:rsid w:val="18382A6F"/>
    <w:rsid w:val="183A72AB"/>
    <w:rsid w:val="183B1275"/>
    <w:rsid w:val="183C2926"/>
    <w:rsid w:val="183E0320"/>
    <w:rsid w:val="183F5B5A"/>
    <w:rsid w:val="184247D5"/>
    <w:rsid w:val="18475E6C"/>
    <w:rsid w:val="18477A39"/>
    <w:rsid w:val="18481686"/>
    <w:rsid w:val="18493992"/>
    <w:rsid w:val="184B0838"/>
    <w:rsid w:val="184B5051"/>
    <w:rsid w:val="184B770B"/>
    <w:rsid w:val="184D1614"/>
    <w:rsid w:val="184E2663"/>
    <w:rsid w:val="184F634C"/>
    <w:rsid w:val="1850222C"/>
    <w:rsid w:val="1855203D"/>
    <w:rsid w:val="185760AF"/>
    <w:rsid w:val="185C77B5"/>
    <w:rsid w:val="185F1EB2"/>
    <w:rsid w:val="185F31B6"/>
    <w:rsid w:val="1862527A"/>
    <w:rsid w:val="1862776F"/>
    <w:rsid w:val="186474C4"/>
    <w:rsid w:val="18664343"/>
    <w:rsid w:val="18664DAC"/>
    <w:rsid w:val="1867206B"/>
    <w:rsid w:val="18673E19"/>
    <w:rsid w:val="186913BE"/>
    <w:rsid w:val="18694035"/>
    <w:rsid w:val="186A6FC8"/>
    <w:rsid w:val="186C142F"/>
    <w:rsid w:val="186C51E1"/>
    <w:rsid w:val="186E183D"/>
    <w:rsid w:val="186E35DC"/>
    <w:rsid w:val="186E51A7"/>
    <w:rsid w:val="187113A1"/>
    <w:rsid w:val="18754787"/>
    <w:rsid w:val="187622AE"/>
    <w:rsid w:val="18786866"/>
    <w:rsid w:val="1878765B"/>
    <w:rsid w:val="187A1D9E"/>
    <w:rsid w:val="187C3D68"/>
    <w:rsid w:val="187D363C"/>
    <w:rsid w:val="187D53EA"/>
    <w:rsid w:val="187E1562"/>
    <w:rsid w:val="187E42D3"/>
    <w:rsid w:val="187F1162"/>
    <w:rsid w:val="18803F3A"/>
    <w:rsid w:val="188350F6"/>
    <w:rsid w:val="188744BB"/>
    <w:rsid w:val="188C387F"/>
    <w:rsid w:val="188D1AD1"/>
    <w:rsid w:val="188D3325"/>
    <w:rsid w:val="189015C1"/>
    <w:rsid w:val="189164BD"/>
    <w:rsid w:val="18926D46"/>
    <w:rsid w:val="18930BC4"/>
    <w:rsid w:val="18950986"/>
    <w:rsid w:val="1896040F"/>
    <w:rsid w:val="18962D37"/>
    <w:rsid w:val="189C576C"/>
    <w:rsid w:val="189C7F66"/>
    <w:rsid w:val="189D783A"/>
    <w:rsid w:val="189E3B48"/>
    <w:rsid w:val="189E4B0E"/>
    <w:rsid w:val="18A1732B"/>
    <w:rsid w:val="18A63828"/>
    <w:rsid w:val="18A84563"/>
    <w:rsid w:val="18A84B5D"/>
    <w:rsid w:val="18AA2785"/>
    <w:rsid w:val="18AB51A0"/>
    <w:rsid w:val="18AD2173"/>
    <w:rsid w:val="18B26DC2"/>
    <w:rsid w:val="18B30DF4"/>
    <w:rsid w:val="18B43502"/>
    <w:rsid w:val="18B81128"/>
    <w:rsid w:val="18BA663E"/>
    <w:rsid w:val="18BC30A6"/>
    <w:rsid w:val="18BC6F27"/>
    <w:rsid w:val="18BE70F4"/>
    <w:rsid w:val="18BF1EA7"/>
    <w:rsid w:val="18BF429D"/>
    <w:rsid w:val="18C16E93"/>
    <w:rsid w:val="18C351CF"/>
    <w:rsid w:val="18C4126B"/>
    <w:rsid w:val="18C43019"/>
    <w:rsid w:val="18C51854"/>
    <w:rsid w:val="18C7449C"/>
    <w:rsid w:val="18C82B09"/>
    <w:rsid w:val="18C94471"/>
    <w:rsid w:val="18C94AD3"/>
    <w:rsid w:val="18CA54A8"/>
    <w:rsid w:val="18CA609F"/>
    <w:rsid w:val="18CC487C"/>
    <w:rsid w:val="18CF5092"/>
    <w:rsid w:val="18D24E7E"/>
    <w:rsid w:val="18D3057C"/>
    <w:rsid w:val="18D37199"/>
    <w:rsid w:val="18D437C0"/>
    <w:rsid w:val="18DA45EA"/>
    <w:rsid w:val="18DB09ED"/>
    <w:rsid w:val="18DC0523"/>
    <w:rsid w:val="18DE232D"/>
    <w:rsid w:val="18DF42F7"/>
    <w:rsid w:val="18DF7E53"/>
    <w:rsid w:val="18E05089"/>
    <w:rsid w:val="18E15979"/>
    <w:rsid w:val="18E275C9"/>
    <w:rsid w:val="18E85A78"/>
    <w:rsid w:val="18E93282"/>
    <w:rsid w:val="18E93412"/>
    <w:rsid w:val="18F16C54"/>
    <w:rsid w:val="18F25D67"/>
    <w:rsid w:val="18F3043F"/>
    <w:rsid w:val="18F41B50"/>
    <w:rsid w:val="18F56DFD"/>
    <w:rsid w:val="18F71DC9"/>
    <w:rsid w:val="18F733EE"/>
    <w:rsid w:val="18F92BC6"/>
    <w:rsid w:val="18FA407F"/>
    <w:rsid w:val="18FC0921"/>
    <w:rsid w:val="18FC0A05"/>
    <w:rsid w:val="18FC27B3"/>
    <w:rsid w:val="19027B3D"/>
    <w:rsid w:val="19031F74"/>
    <w:rsid w:val="19043765"/>
    <w:rsid w:val="19045B0B"/>
    <w:rsid w:val="190478B9"/>
    <w:rsid w:val="190653E0"/>
    <w:rsid w:val="190A7AEE"/>
    <w:rsid w:val="190C114F"/>
    <w:rsid w:val="190D6500"/>
    <w:rsid w:val="190D7351"/>
    <w:rsid w:val="190E480C"/>
    <w:rsid w:val="190E7894"/>
    <w:rsid w:val="190E7F09"/>
    <w:rsid w:val="191076D1"/>
    <w:rsid w:val="1913704B"/>
    <w:rsid w:val="19137A29"/>
    <w:rsid w:val="1914003B"/>
    <w:rsid w:val="19143FA0"/>
    <w:rsid w:val="19145D4E"/>
    <w:rsid w:val="191546DF"/>
    <w:rsid w:val="191634FE"/>
    <w:rsid w:val="19185113"/>
    <w:rsid w:val="191A3D8D"/>
    <w:rsid w:val="191A6B0F"/>
    <w:rsid w:val="191C10A7"/>
    <w:rsid w:val="191C257C"/>
    <w:rsid w:val="1921046B"/>
    <w:rsid w:val="19211B91"/>
    <w:rsid w:val="192166BD"/>
    <w:rsid w:val="1923426F"/>
    <w:rsid w:val="19257F5C"/>
    <w:rsid w:val="192661EF"/>
    <w:rsid w:val="19267830"/>
    <w:rsid w:val="192733EC"/>
    <w:rsid w:val="192742D6"/>
    <w:rsid w:val="19285534"/>
    <w:rsid w:val="19291358"/>
    <w:rsid w:val="192D6E10"/>
    <w:rsid w:val="192E6A29"/>
    <w:rsid w:val="192F0555"/>
    <w:rsid w:val="193006AE"/>
    <w:rsid w:val="19324427"/>
    <w:rsid w:val="19330242"/>
    <w:rsid w:val="1934019F"/>
    <w:rsid w:val="19347586"/>
    <w:rsid w:val="19353F17"/>
    <w:rsid w:val="1936680F"/>
    <w:rsid w:val="19375EE1"/>
    <w:rsid w:val="19376C13"/>
    <w:rsid w:val="19383E95"/>
    <w:rsid w:val="19394965"/>
    <w:rsid w:val="193957B5"/>
    <w:rsid w:val="193B197E"/>
    <w:rsid w:val="193C52A5"/>
    <w:rsid w:val="193D0074"/>
    <w:rsid w:val="193D17AE"/>
    <w:rsid w:val="193F08F1"/>
    <w:rsid w:val="19410B0E"/>
    <w:rsid w:val="194523AC"/>
    <w:rsid w:val="194538EE"/>
    <w:rsid w:val="19456A86"/>
    <w:rsid w:val="19460B42"/>
    <w:rsid w:val="1946375D"/>
    <w:rsid w:val="19466124"/>
    <w:rsid w:val="19476C90"/>
    <w:rsid w:val="194A12BE"/>
    <w:rsid w:val="194C3B6E"/>
    <w:rsid w:val="194D1260"/>
    <w:rsid w:val="194D2DC1"/>
    <w:rsid w:val="194D300E"/>
    <w:rsid w:val="194E0434"/>
    <w:rsid w:val="19516CFA"/>
    <w:rsid w:val="19520AE8"/>
    <w:rsid w:val="1952165F"/>
    <w:rsid w:val="19524AC9"/>
    <w:rsid w:val="19526877"/>
    <w:rsid w:val="195447B9"/>
    <w:rsid w:val="195511EC"/>
    <w:rsid w:val="1956487F"/>
    <w:rsid w:val="195844C8"/>
    <w:rsid w:val="1959341C"/>
    <w:rsid w:val="195B1BCF"/>
    <w:rsid w:val="195D61AC"/>
    <w:rsid w:val="195E16BF"/>
    <w:rsid w:val="195E3213"/>
    <w:rsid w:val="195F2281"/>
    <w:rsid w:val="195F2D42"/>
    <w:rsid w:val="19622F5E"/>
    <w:rsid w:val="19630A84"/>
    <w:rsid w:val="196334DB"/>
    <w:rsid w:val="19633848"/>
    <w:rsid w:val="1966045E"/>
    <w:rsid w:val="196640D0"/>
    <w:rsid w:val="19677992"/>
    <w:rsid w:val="196A4D1C"/>
    <w:rsid w:val="196D36B1"/>
    <w:rsid w:val="196D699F"/>
    <w:rsid w:val="196F2CE8"/>
    <w:rsid w:val="197131A1"/>
    <w:rsid w:val="19720CC7"/>
    <w:rsid w:val="197329DA"/>
    <w:rsid w:val="197607B7"/>
    <w:rsid w:val="197B7C7F"/>
    <w:rsid w:val="197E420E"/>
    <w:rsid w:val="1980052F"/>
    <w:rsid w:val="19803021"/>
    <w:rsid w:val="19825DF9"/>
    <w:rsid w:val="19836A30"/>
    <w:rsid w:val="198515E8"/>
    <w:rsid w:val="198541FA"/>
    <w:rsid w:val="1985629C"/>
    <w:rsid w:val="19874772"/>
    <w:rsid w:val="19874895"/>
    <w:rsid w:val="198804EA"/>
    <w:rsid w:val="198806F4"/>
    <w:rsid w:val="19894A37"/>
    <w:rsid w:val="198A4951"/>
    <w:rsid w:val="1990114D"/>
    <w:rsid w:val="1993593F"/>
    <w:rsid w:val="19947BE9"/>
    <w:rsid w:val="19954663"/>
    <w:rsid w:val="19960E59"/>
    <w:rsid w:val="199944A6"/>
    <w:rsid w:val="199B021E"/>
    <w:rsid w:val="199C02DC"/>
    <w:rsid w:val="199C7AF2"/>
    <w:rsid w:val="199E1EB6"/>
    <w:rsid w:val="199E386A"/>
    <w:rsid w:val="199E7D0E"/>
    <w:rsid w:val="199F3745"/>
    <w:rsid w:val="199F6C5D"/>
    <w:rsid w:val="19A106D7"/>
    <w:rsid w:val="19A2424F"/>
    <w:rsid w:val="19A277FE"/>
    <w:rsid w:val="19A35324"/>
    <w:rsid w:val="19A51B2E"/>
    <w:rsid w:val="19A52E4A"/>
    <w:rsid w:val="19A54BF8"/>
    <w:rsid w:val="19A970E2"/>
    <w:rsid w:val="19AB2984"/>
    <w:rsid w:val="19AB2EBB"/>
    <w:rsid w:val="19AD15A7"/>
    <w:rsid w:val="19AE5A68"/>
    <w:rsid w:val="19AE6905"/>
    <w:rsid w:val="19AF3CC9"/>
    <w:rsid w:val="19B150A8"/>
    <w:rsid w:val="19B164B9"/>
    <w:rsid w:val="19B37756"/>
    <w:rsid w:val="19B479F3"/>
    <w:rsid w:val="19B54B1C"/>
    <w:rsid w:val="19B60BB4"/>
    <w:rsid w:val="19B94B48"/>
    <w:rsid w:val="19BB08C0"/>
    <w:rsid w:val="19BB1EA1"/>
    <w:rsid w:val="19BB266E"/>
    <w:rsid w:val="19BB4CF5"/>
    <w:rsid w:val="19BD63E6"/>
    <w:rsid w:val="19C00466"/>
    <w:rsid w:val="19C01A32"/>
    <w:rsid w:val="19C071A3"/>
    <w:rsid w:val="19C13EED"/>
    <w:rsid w:val="19C27408"/>
    <w:rsid w:val="19C4204E"/>
    <w:rsid w:val="19C72DC1"/>
    <w:rsid w:val="19C766B4"/>
    <w:rsid w:val="19C84456"/>
    <w:rsid w:val="19CA0B03"/>
    <w:rsid w:val="19CA335A"/>
    <w:rsid w:val="19CB726B"/>
    <w:rsid w:val="19CD0F3C"/>
    <w:rsid w:val="19CD6635"/>
    <w:rsid w:val="19CE05F3"/>
    <w:rsid w:val="19CF6119"/>
    <w:rsid w:val="19D159ED"/>
    <w:rsid w:val="19D26E84"/>
    <w:rsid w:val="19D41982"/>
    <w:rsid w:val="19D550E0"/>
    <w:rsid w:val="19D709FD"/>
    <w:rsid w:val="19D72526"/>
    <w:rsid w:val="19D96F98"/>
    <w:rsid w:val="19DC4B7D"/>
    <w:rsid w:val="19DD25E4"/>
    <w:rsid w:val="19DD2EB7"/>
    <w:rsid w:val="19E02754"/>
    <w:rsid w:val="19E23DF4"/>
    <w:rsid w:val="19E35721"/>
    <w:rsid w:val="19E41BC5"/>
    <w:rsid w:val="19E562E9"/>
    <w:rsid w:val="19E73463"/>
    <w:rsid w:val="19E87EC5"/>
    <w:rsid w:val="19E96FAD"/>
    <w:rsid w:val="19EE2A43"/>
    <w:rsid w:val="19EF40C6"/>
    <w:rsid w:val="19F33DB3"/>
    <w:rsid w:val="19F45B80"/>
    <w:rsid w:val="19F470E5"/>
    <w:rsid w:val="19F53AE0"/>
    <w:rsid w:val="19F56315"/>
    <w:rsid w:val="19F636A6"/>
    <w:rsid w:val="19F901C0"/>
    <w:rsid w:val="19FA1A39"/>
    <w:rsid w:val="19FB2A6A"/>
    <w:rsid w:val="19FB6F9A"/>
    <w:rsid w:val="19FC2962"/>
    <w:rsid w:val="19FE255B"/>
    <w:rsid w:val="1A002777"/>
    <w:rsid w:val="1A021E45"/>
    <w:rsid w:val="1A0334EA"/>
    <w:rsid w:val="1A035587"/>
    <w:rsid w:val="1A040960"/>
    <w:rsid w:val="1A045DC3"/>
    <w:rsid w:val="1A070F52"/>
    <w:rsid w:val="1A07140F"/>
    <w:rsid w:val="1A073B05"/>
    <w:rsid w:val="1A0933D9"/>
    <w:rsid w:val="1A0A53A3"/>
    <w:rsid w:val="1A0B0E47"/>
    <w:rsid w:val="1A0B21CD"/>
    <w:rsid w:val="1A0C111B"/>
    <w:rsid w:val="1A1104E0"/>
    <w:rsid w:val="1A126D31"/>
    <w:rsid w:val="1A13111F"/>
    <w:rsid w:val="1A135609"/>
    <w:rsid w:val="1A140590"/>
    <w:rsid w:val="1A144224"/>
    <w:rsid w:val="1A1471F6"/>
    <w:rsid w:val="1A18186E"/>
    <w:rsid w:val="1A1B5099"/>
    <w:rsid w:val="1A1D2894"/>
    <w:rsid w:val="1A1E550F"/>
    <w:rsid w:val="1A2012D4"/>
    <w:rsid w:val="1A2024AA"/>
    <w:rsid w:val="1A220B3F"/>
    <w:rsid w:val="1A222992"/>
    <w:rsid w:val="1A226249"/>
    <w:rsid w:val="1A253F8B"/>
    <w:rsid w:val="1A26301E"/>
    <w:rsid w:val="1A273E79"/>
    <w:rsid w:val="1A293A7B"/>
    <w:rsid w:val="1A2D4279"/>
    <w:rsid w:val="1A2E1092"/>
    <w:rsid w:val="1A2F408F"/>
    <w:rsid w:val="1A2F6BB8"/>
    <w:rsid w:val="1A310D66"/>
    <w:rsid w:val="1A3146DE"/>
    <w:rsid w:val="1A342565"/>
    <w:rsid w:val="1A366044"/>
    <w:rsid w:val="1A367695"/>
    <w:rsid w:val="1A367F46"/>
    <w:rsid w:val="1A376426"/>
    <w:rsid w:val="1A3A4D88"/>
    <w:rsid w:val="1A3B3F1E"/>
    <w:rsid w:val="1A3B7D2E"/>
    <w:rsid w:val="1A472154"/>
    <w:rsid w:val="1A4A57A0"/>
    <w:rsid w:val="1A4A5C7F"/>
    <w:rsid w:val="1A4C1518"/>
    <w:rsid w:val="1A4C59BC"/>
    <w:rsid w:val="1A4F76D1"/>
    <w:rsid w:val="1A516B2E"/>
    <w:rsid w:val="1A5274D0"/>
    <w:rsid w:val="1A541E93"/>
    <w:rsid w:val="1A5428CE"/>
    <w:rsid w:val="1A54644A"/>
    <w:rsid w:val="1A552D74"/>
    <w:rsid w:val="1A554870"/>
    <w:rsid w:val="1A564145"/>
    <w:rsid w:val="1A570D2F"/>
    <w:rsid w:val="1A576787"/>
    <w:rsid w:val="1A585F9D"/>
    <w:rsid w:val="1A5B2AE9"/>
    <w:rsid w:val="1A5B343D"/>
    <w:rsid w:val="1A5B5BFF"/>
    <w:rsid w:val="1A606D71"/>
    <w:rsid w:val="1A611335"/>
    <w:rsid w:val="1A614B7A"/>
    <w:rsid w:val="1A6745A4"/>
    <w:rsid w:val="1A6B4094"/>
    <w:rsid w:val="1A6D72BA"/>
    <w:rsid w:val="1A6E7B50"/>
    <w:rsid w:val="1A6F4D2C"/>
    <w:rsid w:val="1A707CBE"/>
    <w:rsid w:val="1A722269"/>
    <w:rsid w:val="1A7378D9"/>
    <w:rsid w:val="1A771585"/>
    <w:rsid w:val="1A772A39"/>
    <w:rsid w:val="1A7849EB"/>
    <w:rsid w:val="1A7867B1"/>
    <w:rsid w:val="1A78787F"/>
    <w:rsid w:val="1A79365F"/>
    <w:rsid w:val="1A7A7E33"/>
    <w:rsid w:val="1A7B3BAB"/>
    <w:rsid w:val="1A7F043B"/>
    <w:rsid w:val="1A8048C1"/>
    <w:rsid w:val="1A81017C"/>
    <w:rsid w:val="1A812238"/>
    <w:rsid w:val="1A813A5E"/>
    <w:rsid w:val="1A8213DE"/>
    <w:rsid w:val="1A831D2F"/>
    <w:rsid w:val="1A8769F4"/>
    <w:rsid w:val="1A877AD0"/>
    <w:rsid w:val="1A8C5DB8"/>
    <w:rsid w:val="1A903AFB"/>
    <w:rsid w:val="1A91311E"/>
    <w:rsid w:val="1A9266A3"/>
    <w:rsid w:val="1A9A04D5"/>
    <w:rsid w:val="1A9A6727"/>
    <w:rsid w:val="1A9B6B09"/>
    <w:rsid w:val="1A9E2B36"/>
    <w:rsid w:val="1A9F68C5"/>
    <w:rsid w:val="1AA17426"/>
    <w:rsid w:val="1AA2382E"/>
    <w:rsid w:val="1AA255DC"/>
    <w:rsid w:val="1AA26A6B"/>
    <w:rsid w:val="1AA53509"/>
    <w:rsid w:val="1AA72BF2"/>
    <w:rsid w:val="1AA9696A"/>
    <w:rsid w:val="1AA97869"/>
    <w:rsid w:val="1AAA27D1"/>
    <w:rsid w:val="1AAC0209"/>
    <w:rsid w:val="1AAC4432"/>
    <w:rsid w:val="1AAD7E93"/>
    <w:rsid w:val="1AAE298B"/>
    <w:rsid w:val="1AB33345"/>
    <w:rsid w:val="1AB41F82"/>
    <w:rsid w:val="1AB772D9"/>
    <w:rsid w:val="1AB86BC8"/>
    <w:rsid w:val="1ABA623D"/>
    <w:rsid w:val="1ABC669E"/>
    <w:rsid w:val="1ABE1383"/>
    <w:rsid w:val="1ABF102A"/>
    <w:rsid w:val="1ABF1A0A"/>
    <w:rsid w:val="1AC01D05"/>
    <w:rsid w:val="1AC13A8E"/>
    <w:rsid w:val="1AC27A2C"/>
    <w:rsid w:val="1AC437A4"/>
    <w:rsid w:val="1AC676BF"/>
    <w:rsid w:val="1AC94917"/>
    <w:rsid w:val="1ACA3EFF"/>
    <w:rsid w:val="1ACB4B33"/>
    <w:rsid w:val="1ACC1784"/>
    <w:rsid w:val="1ACC4407"/>
    <w:rsid w:val="1ACD2659"/>
    <w:rsid w:val="1ACE63D1"/>
    <w:rsid w:val="1AD02149"/>
    <w:rsid w:val="1AD07685"/>
    <w:rsid w:val="1AD27C6F"/>
    <w:rsid w:val="1AD33AC1"/>
    <w:rsid w:val="1AD7439F"/>
    <w:rsid w:val="1AD87250"/>
    <w:rsid w:val="1ADC289C"/>
    <w:rsid w:val="1ADE180E"/>
    <w:rsid w:val="1ADE4866"/>
    <w:rsid w:val="1AE07BFA"/>
    <w:rsid w:val="1AE1595C"/>
    <w:rsid w:val="1AE43212"/>
    <w:rsid w:val="1AE43372"/>
    <w:rsid w:val="1AE57FF8"/>
    <w:rsid w:val="1AE628F8"/>
    <w:rsid w:val="1AE94FB9"/>
    <w:rsid w:val="1AE959B1"/>
    <w:rsid w:val="1AEA675D"/>
    <w:rsid w:val="1AEB638D"/>
    <w:rsid w:val="1AED4AA9"/>
    <w:rsid w:val="1AEF6B16"/>
    <w:rsid w:val="1AF26D2A"/>
    <w:rsid w:val="1AF47500"/>
    <w:rsid w:val="1AF60063"/>
    <w:rsid w:val="1AF74069"/>
    <w:rsid w:val="1AF8344E"/>
    <w:rsid w:val="1AF851FC"/>
    <w:rsid w:val="1AF85AB8"/>
    <w:rsid w:val="1AF87BBB"/>
    <w:rsid w:val="1AF96732"/>
    <w:rsid w:val="1AFA0F74"/>
    <w:rsid w:val="1AFA71C6"/>
    <w:rsid w:val="1AFB1771"/>
    <w:rsid w:val="1AFC746F"/>
    <w:rsid w:val="1AFE118B"/>
    <w:rsid w:val="1B010554"/>
    <w:rsid w:val="1B065B6B"/>
    <w:rsid w:val="1B097409"/>
    <w:rsid w:val="1B0B13D3"/>
    <w:rsid w:val="1B0B28CC"/>
    <w:rsid w:val="1B0D579D"/>
    <w:rsid w:val="1B0D6EF9"/>
    <w:rsid w:val="1B0E2C71"/>
    <w:rsid w:val="1B0E67CD"/>
    <w:rsid w:val="1B0F21E4"/>
    <w:rsid w:val="1B145DA3"/>
    <w:rsid w:val="1B1464DA"/>
    <w:rsid w:val="1B157B5C"/>
    <w:rsid w:val="1B1A33C4"/>
    <w:rsid w:val="1B1A5CEF"/>
    <w:rsid w:val="1B1D697F"/>
    <w:rsid w:val="1B1E525E"/>
    <w:rsid w:val="1B1F0A8F"/>
    <w:rsid w:val="1B1F5435"/>
    <w:rsid w:val="1B244243"/>
    <w:rsid w:val="1B261D69"/>
    <w:rsid w:val="1B26620D"/>
    <w:rsid w:val="1B284CAF"/>
    <w:rsid w:val="1B2A5AE4"/>
    <w:rsid w:val="1B2B55D1"/>
    <w:rsid w:val="1B2B7036"/>
    <w:rsid w:val="1B2C2467"/>
    <w:rsid w:val="1B2E0A28"/>
    <w:rsid w:val="1B2E6E70"/>
    <w:rsid w:val="1B2E768B"/>
    <w:rsid w:val="1B300E3A"/>
    <w:rsid w:val="1B310DF4"/>
    <w:rsid w:val="1B316C5C"/>
    <w:rsid w:val="1B32291F"/>
    <w:rsid w:val="1B334486"/>
    <w:rsid w:val="1B36010F"/>
    <w:rsid w:val="1B36277E"/>
    <w:rsid w:val="1B3710C9"/>
    <w:rsid w:val="1B3721C8"/>
    <w:rsid w:val="1B3A3887"/>
    <w:rsid w:val="1B3A3A66"/>
    <w:rsid w:val="1B3E3557"/>
    <w:rsid w:val="1B401D12"/>
    <w:rsid w:val="1B42782C"/>
    <w:rsid w:val="1B430824"/>
    <w:rsid w:val="1B460A00"/>
    <w:rsid w:val="1B476E3B"/>
    <w:rsid w:val="1B486183"/>
    <w:rsid w:val="1B495A57"/>
    <w:rsid w:val="1B4A120E"/>
    <w:rsid w:val="1B4A1EFB"/>
    <w:rsid w:val="1B4B5705"/>
    <w:rsid w:val="1B4B6B44"/>
    <w:rsid w:val="1B4C446A"/>
    <w:rsid w:val="1B4E577E"/>
    <w:rsid w:val="1B4E7236"/>
    <w:rsid w:val="1B506D61"/>
    <w:rsid w:val="1B52541C"/>
    <w:rsid w:val="1B5468D6"/>
    <w:rsid w:val="1B55264E"/>
    <w:rsid w:val="1B552D1A"/>
    <w:rsid w:val="1B574618"/>
    <w:rsid w:val="1B586457"/>
    <w:rsid w:val="1B59213E"/>
    <w:rsid w:val="1B5C270F"/>
    <w:rsid w:val="1B5C7905"/>
    <w:rsid w:val="1B5D0F7C"/>
    <w:rsid w:val="1B626F84"/>
    <w:rsid w:val="1B642891"/>
    <w:rsid w:val="1B6805D3"/>
    <w:rsid w:val="1B6A434C"/>
    <w:rsid w:val="1B6C64AA"/>
    <w:rsid w:val="1B6D384A"/>
    <w:rsid w:val="1B6D5BEA"/>
    <w:rsid w:val="1B6E0570"/>
    <w:rsid w:val="1B6E43A1"/>
    <w:rsid w:val="1B707488"/>
    <w:rsid w:val="1B716D64"/>
    <w:rsid w:val="1B742AD4"/>
    <w:rsid w:val="1B750FDE"/>
    <w:rsid w:val="1B761C0E"/>
    <w:rsid w:val="1B776A68"/>
    <w:rsid w:val="1B77790D"/>
    <w:rsid w:val="1B7927E1"/>
    <w:rsid w:val="1B796FE6"/>
    <w:rsid w:val="1B7D1C1B"/>
    <w:rsid w:val="1B7D4BE5"/>
    <w:rsid w:val="1B7F387C"/>
    <w:rsid w:val="1B8076CB"/>
    <w:rsid w:val="1B813443"/>
    <w:rsid w:val="1B8152DA"/>
    <w:rsid w:val="1B852F33"/>
    <w:rsid w:val="1B853789"/>
    <w:rsid w:val="1B857962"/>
    <w:rsid w:val="1B8639A3"/>
    <w:rsid w:val="1B8847D2"/>
    <w:rsid w:val="1B884966"/>
    <w:rsid w:val="1B8A054A"/>
    <w:rsid w:val="1B8A5BCA"/>
    <w:rsid w:val="1B8A679C"/>
    <w:rsid w:val="1B8C77C4"/>
    <w:rsid w:val="1B8D0DE3"/>
    <w:rsid w:val="1B8D1DE8"/>
    <w:rsid w:val="1B8D7130"/>
    <w:rsid w:val="1B8E09D3"/>
    <w:rsid w:val="1B8F05AF"/>
    <w:rsid w:val="1B8F3DB2"/>
    <w:rsid w:val="1B927AE6"/>
    <w:rsid w:val="1B944F25"/>
    <w:rsid w:val="1B970EB9"/>
    <w:rsid w:val="1B974C43"/>
    <w:rsid w:val="1B975B0D"/>
    <w:rsid w:val="1B987544"/>
    <w:rsid w:val="1B997ADF"/>
    <w:rsid w:val="1B9A0AE0"/>
    <w:rsid w:val="1B9B4505"/>
    <w:rsid w:val="1B9E5BCE"/>
    <w:rsid w:val="1B9F65F8"/>
    <w:rsid w:val="1BA17641"/>
    <w:rsid w:val="1BA241DF"/>
    <w:rsid w:val="1BA3160C"/>
    <w:rsid w:val="1BA333BA"/>
    <w:rsid w:val="1BA61CBD"/>
    <w:rsid w:val="1BA710FC"/>
    <w:rsid w:val="1BA809D0"/>
    <w:rsid w:val="1BAB04C0"/>
    <w:rsid w:val="1BAB6C0E"/>
    <w:rsid w:val="1BAD248A"/>
    <w:rsid w:val="1BAD5FE6"/>
    <w:rsid w:val="1BAE6A67"/>
    <w:rsid w:val="1BB10F61"/>
    <w:rsid w:val="1BB32FD9"/>
    <w:rsid w:val="1BB403B1"/>
    <w:rsid w:val="1BB455C7"/>
    <w:rsid w:val="1BB46FEC"/>
    <w:rsid w:val="1BB47375"/>
    <w:rsid w:val="1BB54EA6"/>
    <w:rsid w:val="1BB742CD"/>
    <w:rsid w:val="1BB90E2F"/>
    <w:rsid w:val="1BBB2FFB"/>
    <w:rsid w:val="1BBB58CE"/>
    <w:rsid w:val="1BBC1F4E"/>
    <w:rsid w:val="1BBC26CD"/>
    <w:rsid w:val="1BBE2F3B"/>
    <w:rsid w:val="1BBE4309"/>
    <w:rsid w:val="1BBE70BF"/>
    <w:rsid w:val="1BC107F9"/>
    <w:rsid w:val="1BC17DC1"/>
    <w:rsid w:val="1BC21BD2"/>
    <w:rsid w:val="1BC53330"/>
    <w:rsid w:val="1BC9387D"/>
    <w:rsid w:val="1BCC521B"/>
    <w:rsid w:val="1BD0014D"/>
    <w:rsid w:val="1BD059F3"/>
    <w:rsid w:val="1BD51719"/>
    <w:rsid w:val="1BD6378F"/>
    <w:rsid w:val="1BD712B5"/>
    <w:rsid w:val="1BD94F72"/>
    <w:rsid w:val="1BD94FE4"/>
    <w:rsid w:val="1BD9502D"/>
    <w:rsid w:val="1BDD2D6F"/>
    <w:rsid w:val="1BDE4C37"/>
    <w:rsid w:val="1BDF1A3A"/>
    <w:rsid w:val="1BDF5621"/>
    <w:rsid w:val="1BE0460E"/>
    <w:rsid w:val="1BE32BEF"/>
    <w:rsid w:val="1BE337C6"/>
    <w:rsid w:val="1BE51C24"/>
    <w:rsid w:val="1BE539D2"/>
    <w:rsid w:val="1BE55780"/>
    <w:rsid w:val="1BE6301C"/>
    <w:rsid w:val="1BE836F4"/>
    <w:rsid w:val="1BEB1F58"/>
    <w:rsid w:val="1BEC4B29"/>
    <w:rsid w:val="1BEC6B0F"/>
    <w:rsid w:val="1BED1B94"/>
    <w:rsid w:val="1BF23F48"/>
    <w:rsid w:val="1BF3662A"/>
    <w:rsid w:val="1BF436B9"/>
    <w:rsid w:val="1BF6156C"/>
    <w:rsid w:val="1BF73705"/>
    <w:rsid w:val="1BF75427"/>
    <w:rsid w:val="1BF754B3"/>
    <w:rsid w:val="1BFB1448"/>
    <w:rsid w:val="1BFB24DB"/>
    <w:rsid w:val="1BFC2ACA"/>
    <w:rsid w:val="1BFC2FF9"/>
    <w:rsid w:val="1C005298"/>
    <w:rsid w:val="1C0070E0"/>
    <w:rsid w:val="1C014EAE"/>
    <w:rsid w:val="1C0163DC"/>
    <w:rsid w:val="1C026332"/>
    <w:rsid w:val="1C031F70"/>
    <w:rsid w:val="1C071CC0"/>
    <w:rsid w:val="1C0769E6"/>
    <w:rsid w:val="1C08052F"/>
    <w:rsid w:val="1C0B1436"/>
    <w:rsid w:val="1C0C0F5F"/>
    <w:rsid w:val="1C0C38B3"/>
    <w:rsid w:val="1C0E117B"/>
    <w:rsid w:val="1C0F4EF3"/>
    <w:rsid w:val="1C104258"/>
    <w:rsid w:val="1C1425F4"/>
    <w:rsid w:val="1C163B8C"/>
    <w:rsid w:val="1C16547C"/>
    <w:rsid w:val="1C165F75"/>
    <w:rsid w:val="1C177904"/>
    <w:rsid w:val="1C1839B1"/>
    <w:rsid w:val="1C1A691C"/>
    <w:rsid w:val="1C1A79A6"/>
    <w:rsid w:val="1C1B3C92"/>
    <w:rsid w:val="1C1B73F4"/>
    <w:rsid w:val="1C1C4F1A"/>
    <w:rsid w:val="1C1D105A"/>
    <w:rsid w:val="1C1D316C"/>
    <w:rsid w:val="1C200EAE"/>
    <w:rsid w:val="1C2140BF"/>
    <w:rsid w:val="1C215CAA"/>
    <w:rsid w:val="1C250113"/>
    <w:rsid w:val="1C257779"/>
    <w:rsid w:val="1C27223D"/>
    <w:rsid w:val="1C27402A"/>
    <w:rsid w:val="1C293A0B"/>
    <w:rsid w:val="1C2A62E1"/>
    <w:rsid w:val="1C2C1601"/>
    <w:rsid w:val="1C2C33AF"/>
    <w:rsid w:val="1C2D1D0B"/>
    <w:rsid w:val="1C2D7127"/>
    <w:rsid w:val="1C2E6091"/>
    <w:rsid w:val="1C311B73"/>
    <w:rsid w:val="1C315180"/>
    <w:rsid w:val="1C330BA7"/>
    <w:rsid w:val="1C330BCB"/>
    <w:rsid w:val="1C330BE1"/>
    <w:rsid w:val="1C3310EC"/>
    <w:rsid w:val="1C3460EC"/>
    <w:rsid w:val="1C376A11"/>
    <w:rsid w:val="1C3A1F70"/>
    <w:rsid w:val="1C3B2F7B"/>
    <w:rsid w:val="1C3C0370"/>
    <w:rsid w:val="1C3D380E"/>
    <w:rsid w:val="1C3D736A"/>
    <w:rsid w:val="1C3F4E78"/>
    <w:rsid w:val="1C4032FE"/>
    <w:rsid w:val="1C406E5A"/>
    <w:rsid w:val="1C422BD3"/>
    <w:rsid w:val="1C426FF4"/>
    <w:rsid w:val="1C444B9D"/>
    <w:rsid w:val="1C450FE0"/>
    <w:rsid w:val="1C475C83"/>
    <w:rsid w:val="1C482774"/>
    <w:rsid w:val="1C4A5F2B"/>
    <w:rsid w:val="1C4B2771"/>
    <w:rsid w:val="1C4C57FF"/>
    <w:rsid w:val="1C4E517D"/>
    <w:rsid w:val="1C4E5A1B"/>
    <w:rsid w:val="1C4E75C6"/>
    <w:rsid w:val="1C5046D2"/>
    <w:rsid w:val="1C50507B"/>
    <w:rsid w:val="1C542906"/>
    <w:rsid w:val="1C56667E"/>
    <w:rsid w:val="1C571DB0"/>
    <w:rsid w:val="1C5732E3"/>
    <w:rsid w:val="1C587F03"/>
    <w:rsid w:val="1C5A021E"/>
    <w:rsid w:val="1C5A6B53"/>
    <w:rsid w:val="1C5B5A42"/>
    <w:rsid w:val="1C5D17BA"/>
    <w:rsid w:val="1C5F3784"/>
    <w:rsid w:val="1C601E70"/>
    <w:rsid w:val="1C6168A5"/>
    <w:rsid w:val="1C623275"/>
    <w:rsid w:val="1C6A3ED7"/>
    <w:rsid w:val="1C6A68B9"/>
    <w:rsid w:val="1C6E555A"/>
    <w:rsid w:val="1C735482"/>
    <w:rsid w:val="1C7355F8"/>
    <w:rsid w:val="1C735868"/>
    <w:rsid w:val="1C737D62"/>
    <w:rsid w:val="1C74273C"/>
    <w:rsid w:val="1C742D0F"/>
    <w:rsid w:val="1C772E21"/>
    <w:rsid w:val="1C7C248F"/>
    <w:rsid w:val="1C7D1E5D"/>
    <w:rsid w:val="1C805D48"/>
    <w:rsid w:val="1C827473"/>
    <w:rsid w:val="1C850D11"/>
    <w:rsid w:val="1C8820B4"/>
    <w:rsid w:val="1C8977D8"/>
    <w:rsid w:val="1C8A70B8"/>
    <w:rsid w:val="1C8B2059"/>
    <w:rsid w:val="1C8B27CB"/>
    <w:rsid w:val="1C8B3E32"/>
    <w:rsid w:val="1C8B457A"/>
    <w:rsid w:val="1C8F10A8"/>
    <w:rsid w:val="1C917712"/>
    <w:rsid w:val="1C93045C"/>
    <w:rsid w:val="1C9325FA"/>
    <w:rsid w:val="1C935393"/>
    <w:rsid w:val="1C937317"/>
    <w:rsid w:val="1C940F54"/>
    <w:rsid w:val="1C942A7C"/>
    <w:rsid w:val="1C962F1E"/>
    <w:rsid w:val="1C97145C"/>
    <w:rsid w:val="1C9717A1"/>
    <w:rsid w:val="1C98001F"/>
    <w:rsid w:val="1C9841AB"/>
    <w:rsid w:val="1C994B30"/>
    <w:rsid w:val="1C9A0F05"/>
    <w:rsid w:val="1C9A47BD"/>
    <w:rsid w:val="1C9B21F3"/>
    <w:rsid w:val="1C9B4770"/>
    <w:rsid w:val="1C9C6787"/>
    <w:rsid w:val="1C9C752C"/>
    <w:rsid w:val="1C9D0332"/>
    <w:rsid w:val="1C9D3457"/>
    <w:rsid w:val="1C9D4BB7"/>
    <w:rsid w:val="1CA019C3"/>
    <w:rsid w:val="1CA356CC"/>
    <w:rsid w:val="1CA366BF"/>
    <w:rsid w:val="1CA4388D"/>
    <w:rsid w:val="1CA668B6"/>
    <w:rsid w:val="1CA80B40"/>
    <w:rsid w:val="1CAA5FC2"/>
    <w:rsid w:val="1CAD0994"/>
    <w:rsid w:val="1CAD7932"/>
    <w:rsid w:val="1CAE64BA"/>
    <w:rsid w:val="1CB11707"/>
    <w:rsid w:val="1CB11CFC"/>
    <w:rsid w:val="1CB457C4"/>
    <w:rsid w:val="1CB515F6"/>
    <w:rsid w:val="1CB642C2"/>
    <w:rsid w:val="1CB65E0D"/>
    <w:rsid w:val="1CB702B4"/>
    <w:rsid w:val="1CB7331E"/>
    <w:rsid w:val="1CB87339"/>
    <w:rsid w:val="1CBC5E70"/>
    <w:rsid w:val="1CBD6BE7"/>
    <w:rsid w:val="1CC01D49"/>
    <w:rsid w:val="1CC161ED"/>
    <w:rsid w:val="1CC41839"/>
    <w:rsid w:val="1CC431F3"/>
    <w:rsid w:val="1CC841BA"/>
    <w:rsid w:val="1CC96E50"/>
    <w:rsid w:val="1CCD0614"/>
    <w:rsid w:val="1CCD2D1E"/>
    <w:rsid w:val="1CCE50AB"/>
    <w:rsid w:val="1CCE55B7"/>
    <w:rsid w:val="1CD06430"/>
    <w:rsid w:val="1CD13F56"/>
    <w:rsid w:val="1CD221A8"/>
    <w:rsid w:val="1CD557F5"/>
    <w:rsid w:val="1CD6156D"/>
    <w:rsid w:val="1CD843FA"/>
    <w:rsid w:val="1CDA1979"/>
    <w:rsid w:val="1CDA2E0B"/>
    <w:rsid w:val="1CDA6F0E"/>
    <w:rsid w:val="1CDC3027"/>
    <w:rsid w:val="1CDE08D6"/>
    <w:rsid w:val="1CDF6673"/>
    <w:rsid w:val="1CE05DC2"/>
    <w:rsid w:val="1CE1063D"/>
    <w:rsid w:val="1CE14905"/>
    <w:rsid w:val="1CE72138"/>
    <w:rsid w:val="1CE97915"/>
    <w:rsid w:val="1CEB14BC"/>
    <w:rsid w:val="1CEC5B9C"/>
    <w:rsid w:val="1CEC6DE8"/>
    <w:rsid w:val="1CEE0574"/>
    <w:rsid w:val="1CEE68B6"/>
    <w:rsid w:val="1CEF3197"/>
    <w:rsid w:val="1CF06AD2"/>
    <w:rsid w:val="1CF436A8"/>
    <w:rsid w:val="1CF47D92"/>
    <w:rsid w:val="1CF62A28"/>
    <w:rsid w:val="1CF645C8"/>
    <w:rsid w:val="1CF71C0F"/>
    <w:rsid w:val="1CF75BA0"/>
    <w:rsid w:val="1CF77E61"/>
    <w:rsid w:val="1CF87D08"/>
    <w:rsid w:val="1CFA2C7F"/>
    <w:rsid w:val="1CFA34AD"/>
    <w:rsid w:val="1CFC35C5"/>
    <w:rsid w:val="1CFE0F6D"/>
    <w:rsid w:val="1CFF0AC4"/>
    <w:rsid w:val="1CFF3321"/>
    <w:rsid w:val="1D0205B4"/>
    <w:rsid w:val="1D04257E"/>
    <w:rsid w:val="1D045893"/>
    <w:rsid w:val="1D045C84"/>
    <w:rsid w:val="1D0600A4"/>
    <w:rsid w:val="1D0651A3"/>
    <w:rsid w:val="1D077978"/>
    <w:rsid w:val="1D083968"/>
    <w:rsid w:val="1D097B94"/>
    <w:rsid w:val="1D0B7EE1"/>
    <w:rsid w:val="1D100F23"/>
    <w:rsid w:val="1D1324D3"/>
    <w:rsid w:val="1D134F1F"/>
    <w:rsid w:val="1D175E0D"/>
    <w:rsid w:val="1D177CAF"/>
    <w:rsid w:val="1D181B85"/>
    <w:rsid w:val="1D187DD7"/>
    <w:rsid w:val="1D1964B6"/>
    <w:rsid w:val="1D1D0F4A"/>
    <w:rsid w:val="1D1D6EEE"/>
    <w:rsid w:val="1D1F4CC2"/>
    <w:rsid w:val="1D1F5CBC"/>
    <w:rsid w:val="1D203AFE"/>
    <w:rsid w:val="1D217D11"/>
    <w:rsid w:val="1D2307B2"/>
    <w:rsid w:val="1D255434"/>
    <w:rsid w:val="1D2642E6"/>
    <w:rsid w:val="1D2645F3"/>
    <w:rsid w:val="1D2753E7"/>
    <w:rsid w:val="1D2B3667"/>
    <w:rsid w:val="1D2D73DF"/>
    <w:rsid w:val="1D2E52B1"/>
    <w:rsid w:val="1D3249F5"/>
    <w:rsid w:val="1D335336"/>
    <w:rsid w:val="1D350989"/>
    <w:rsid w:val="1D351759"/>
    <w:rsid w:val="1D3544E5"/>
    <w:rsid w:val="1D364B7B"/>
    <w:rsid w:val="1D3764AF"/>
    <w:rsid w:val="1D392234"/>
    <w:rsid w:val="1D3A1AFC"/>
    <w:rsid w:val="1D3A5FA0"/>
    <w:rsid w:val="1D3C44CF"/>
    <w:rsid w:val="1D403793"/>
    <w:rsid w:val="1D412E8A"/>
    <w:rsid w:val="1D4152C6"/>
    <w:rsid w:val="1D424DDA"/>
    <w:rsid w:val="1D44297A"/>
    <w:rsid w:val="1D444728"/>
    <w:rsid w:val="1D4666F2"/>
    <w:rsid w:val="1D472640"/>
    <w:rsid w:val="1D4774A0"/>
    <w:rsid w:val="1D491224"/>
    <w:rsid w:val="1D4A1136"/>
    <w:rsid w:val="1D4B397F"/>
    <w:rsid w:val="1D4B5AB7"/>
    <w:rsid w:val="1D4E4F63"/>
    <w:rsid w:val="1D524103"/>
    <w:rsid w:val="1D525097"/>
    <w:rsid w:val="1D532BBD"/>
    <w:rsid w:val="1D540E0F"/>
    <w:rsid w:val="1D540F3B"/>
    <w:rsid w:val="1D541878"/>
    <w:rsid w:val="1D5544A1"/>
    <w:rsid w:val="1D5829E8"/>
    <w:rsid w:val="1D5867F5"/>
    <w:rsid w:val="1D5C4168"/>
    <w:rsid w:val="1D5E1C8E"/>
    <w:rsid w:val="1D5F3F69"/>
    <w:rsid w:val="1D5F77B4"/>
    <w:rsid w:val="1D5F7B72"/>
    <w:rsid w:val="1D615E46"/>
    <w:rsid w:val="1D6923E1"/>
    <w:rsid w:val="1D6A5F4F"/>
    <w:rsid w:val="1D6E1DCC"/>
    <w:rsid w:val="1D6E5879"/>
    <w:rsid w:val="1D6F130A"/>
    <w:rsid w:val="1D7414B2"/>
    <w:rsid w:val="1D750D86"/>
    <w:rsid w:val="1D752BC8"/>
    <w:rsid w:val="1D7B2840"/>
    <w:rsid w:val="1D7D0DF1"/>
    <w:rsid w:val="1D8334A3"/>
    <w:rsid w:val="1D84721B"/>
    <w:rsid w:val="1D853146"/>
    <w:rsid w:val="1D8614A9"/>
    <w:rsid w:val="1D880AB9"/>
    <w:rsid w:val="1D891EE0"/>
    <w:rsid w:val="1D8A4831"/>
    <w:rsid w:val="1D8B4DA1"/>
    <w:rsid w:val="1D8C23E9"/>
    <w:rsid w:val="1D8D4321"/>
    <w:rsid w:val="1D910718"/>
    <w:rsid w:val="1D9738DA"/>
    <w:rsid w:val="1D976F4E"/>
    <w:rsid w:val="1D9915D4"/>
    <w:rsid w:val="1D9B0E47"/>
    <w:rsid w:val="1D9C2303"/>
    <w:rsid w:val="1D9F5E03"/>
    <w:rsid w:val="1DA04055"/>
    <w:rsid w:val="1DA122EA"/>
    <w:rsid w:val="1DA3711C"/>
    <w:rsid w:val="1DA376A1"/>
    <w:rsid w:val="1DA4755F"/>
    <w:rsid w:val="1DA9630B"/>
    <w:rsid w:val="1DAA6C81"/>
    <w:rsid w:val="1DAA7BBF"/>
    <w:rsid w:val="1DAC47D0"/>
    <w:rsid w:val="1DAC5AB6"/>
    <w:rsid w:val="1DAC5D24"/>
    <w:rsid w:val="1DB21FDA"/>
    <w:rsid w:val="1DB3376D"/>
    <w:rsid w:val="1DB418AE"/>
    <w:rsid w:val="1DB50AA9"/>
    <w:rsid w:val="1DB52E40"/>
    <w:rsid w:val="1DB542EA"/>
    <w:rsid w:val="1DB573D4"/>
    <w:rsid w:val="1DB6509A"/>
    <w:rsid w:val="1DB775F0"/>
    <w:rsid w:val="1DB778CB"/>
    <w:rsid w:val="1DB82460"/>
    <w:rsid w:val="1DB902DC"/>
    <w:rsid w:val="1DB95116"/>
    <w:rsid w:val="1DB96EC4"/>
    <w:rsid w:val="1DBA03B7"/>
    <w:rsid w:val="1DBD1071"/>
    <w:rsid w:val="1DBE272D"/>
    <w:rsid w:val="1DC2401E"/>
    <w:rsid w:val="1DC31867"/>
    <w:rsid w:val="1DC4054D"/>
    <w:rsid w:val="1DC41B68"/>
    <w:rsid w:val="1DC44F32"/>
    <w:rsid w:val="1DC755BF"/>
    <w:rsid w:val="1DC85359"/>
    <w:rsid w:val="1DC87107"/>
    <w:rsid w:val="1DC922CC"/>
    <w:rsid w:val="1DC97914"/>
    <w:rsid w:val="1DCF0496"/>
    <w:rsid w:val="1DD028F2"/>
    <w:rsid w:val="1DD0711F"/>
    <w:rsid w:val="1DD309C6"/>
    <w:rsid w:val="1DD43CFE"/>
    <w:rsid w:val="1DD761AF"/>
    <w:rsid w:val="1DD77EEC"/>
    <w:rsid w:val="1DD96F6F"/>
    <w:rsid w:val="1DDB5097"/>
    <w:rsid w:val="1DDC1A81"/>
    <w:rsid w:val="1DDE08AE"/>
    <w:rsid w:val="1DDF3F99"/>
    <w:rsid w:val="1DDF4451"/>
    <w:rsid w:val="1DE00194"/>
    <w:rsid w:val="1DE303E5"/>
    <w:rsid w:val="1DE40098"/>
    <w:rsid w:val="1DE753E4"/>
    <w:rsid w:val="1DE76E33"/>
    <w:rsid w:val="1DE81558"/>
    <w:rsid w:val="1DE85606"/>
    <w:rsid w:val="1DE911A4"/>
    <w:rsid w:val="1DEA2530"/>
    <w:rsid w:val="1DEC7594"/>
    <w:rsid w:val="1DF10798"/>
    <w:rsid w:val="1DF148B0"/>
    <w:rsid w:val="1DF4614E"/>
    <w:rsid w:val="1DF50F9F"/>
    <w:rsid w:val="1DF567DB"/>
    <w:rsid w:val="1DF5751F"/>
    <w:rsid w:val="1DF87B0E"/>
    <w:rsid w:val="1DF91003"/>
    <w:rsid w:val="1DF93765"/>
    <w:rsid w:val="1DFE6FCD"/>
    <w:rsid w:val="1DFF5C63"/>
    <w:rsid w:val="1E004B2F"/>
    <w:rsid w:val="1E014C93"/>
    <w:rsid w:val="1E043561"/>
    <w:rsid w:val="1E077945"/>
    <w:rsid w:val="1E0B5246"/>
    <w:rsid w:val="1E0E7294"/>
    <w:rsid w:val="1E0F20C4"/>
    <w:rsid w:val="1E146808"/>
    <w:rsid w:val="1E1C0C5E"/>
    <w:rsid w:val="1E1D56A5"/>
    <w:rsid w:val="1E2012C8"/>
    <w:rsid w:val="1E205195"/>
    <w:rsid w:val="1E2342D8"/>
    <w:rsid w:val="1E2655ED"/>
    <w:rsid w:val="1E284EDE"/>
    <w:rsid w:val="1E2B0741"/>
    <w:rsid w:val="1E2C7696"/>
    <w:rsid w:val="1E2D1660"/>
    <w:rsid w:val="1E2E38EF"/>
    <w:rsid w:val="1E2E5FDB"/>
    <w:rsid w:val="1E2E609D"/>
    <w:rsid w:val="1E2F362A"/>
    <w:rsid w:val="1E2F78DD"/>
    <w:rsid w:val="1E301693"/>
    <w:rsid w:val="1E3426A1"/>
    <w:rsid w:val="1E346356"/>
    <w:rsid w:val="1E356B9D"/>
    <w:rsid w:val="1E381092"/>
    <w:rsid w:val="1E3A2D7A"/>
    <w:rsid w:val="1E3C3539"/>
    <w:rsid w:val="1E3C465E"/>
    <w:rsid w:val="1E3D10C6"/>
    <w:rsid w:val="1E3E37D0"/>
    <w:rsid w:val="1E3E386E"/>
    <w:rsid w:val="1E3F54E4"/>
    <w:rsid w:val="1E3F5579"/>
    <w:rsid w:val="1E404C36"/>
    <w:rsid w:val="1E405344"/>
    <w:rsid w:val="1E450CE8"/>
    <w:rsid w:val="1E4569AA"/>
    <w:rsid w:val="1E470668"/>
    <w:rsid w:val="1E47069F"/>
    <w:rsid w:val="1E470974"/>
    <w:rsid w:val="1E472B09"/>
    <w:rsid w:val="1E4A3FC0"/>
    <w:rsid w:val="1E4D2960"/>
    <w:rsid w:val="1E4D51B8"/>
    <w:rsid w:val="1E4E3AB1"/>
    <w:rsid w:val="1E505DFB"/>
    <w:rsid w:val="1E524DA4"/>
    <w:rsid w:val="1E540285"/>
    <w:rsid w:val="1E543091"/>
    <w:rsid w:val="1E57048B"/>
    <w:rsid w:val="1E592745"/>
    <w:rsid w:val="1E592F47"/>
    <w:rsid w:val="1E5A05D6"/>
    <w:rsid w:val="1E5A2D91"/>
    <w:rsid w:val="1E5A5B46"/>
    <w:rsid w:val="1E5C234A"/>
    <w:rsid w:val="1E5D7423"/>
    <w:rsid w:val="1E5E6076"/>
    <w:rsid w:val="1E605592"/>
    <w:rsid w:val="1E641526"/>
    <w:rsid w:val="1E650DFA"/>
    <w:rsid w:val="1E682698"/>
    <w:rsid w:val="1E68518D"/>
    <w:rsid w:val="1E6E1427"/>
    <w:rsid w:val="1E6E425B"/>
    <w:rsid w:val="1E6F3A27"/>
    <w:rsid w:val="1E6F6CCE"/>
    <w:rsid w:val="1E707ECB"/>
    <w:rsid w:val="1E714B1F"/>
    <w:rsid w:val="1E782A6F"/>
    <w:rsid w:val="1E785E3D"/>
    <w:rsid w:val="1E7952B8"/>
    <w:rsid w:val="1E7A1067"/>
    <w:rsid w:val="1E7A7DA9"/>
    <w:rsid w:val="1E7B2A2A"/>
    <w:rsid w:val="1E7D419A"/>
    <w:rsid w:val="1E7D48F9"/>
    <w:rsid w:val="1E803E86"/>
    <w:rsid w:val="1E805C34"/>
    <w:rsid w:val="1E8219AC"/>
    <w:rsid w:val="1E845724"/>
    <w:rsid w:val="1E85276C"/>
    <w:rsid w:val="1E855CC6"/>
    <w:rsid w:val="1E85617A"/>
    <w:rsid w:val="1E8666D8"/>
    <w:rsid w:val="1E870D71"/>
    <w:rsid w:val="1E891FB7"/>
    <w:rsid w:val="1E8D036F"/>
    <w:rsid w:val="1E911BEF"/>
    <w:rsid w:val="1E912BAE"/>
    <w:rsid w:val="1E921EBF"/>
    <w:rsid w:val="1E9272EE"/>
    <w:rsid w:val="1E927CB2"/>
    <w:rsid w:val="1E935967"/>
    <w:rsid w:val="1E957931"/>
    <w:rsid w:val="1E96284B"/>
    <w:rsid w:val="1E98548E"/>
    <w:rsid w:val="1E9B246D"/>
    <w:rsid w:val="1E9B481C"/>
    <w:rsid w:val="1E9D3C26"/>
    <w:rsid w:val="1E9D67E6"/>
    <w:rsid w:val="1E9F1F80"/>
    <w:rsid w:val="1EA35A40"/>
    <w:rsid w:val="1EA54A79"/>
    <w:rsid w:val="1EA553F7"/>
    <w:rsid w:val="1EA7136D"/>
    <w:rsid w:val="1EA96F39"/>
    <w:rsid w:val="1EAC1325"/>
    <w:rsid w:val="1EAE454F"/>
    <w:rsid w:val="1EB26E5B"/>
    <w:rsid w:val="1EB42445"/>
    <w:rsid w:val="1EB466B4"/>
    <w:rsid w:val="1EB61656"/>
    <w:rsid w:val="1EB87191"/>
    <w:rsid w:val="1EB87F51"/>
    <w:rsid w:val="1EBD6D64"/>
    <w:rsid w:val="1EBE630B"/>
    <w:rsid w:val="1EC164A7"/>
    <w:rsid w:val="1EC21DA9"/>
    <w:rsid w:val="1EC80AFE"/>
    <w:rsid w:val="1EC93137"/>
    <w:rsid w:val="1EC9341E"/>
    <w:rsid w:val="1ECB3976"/>
    <w:rsid w:val="1ECB78E0"/>
    <w:rsid w:val="1ECC79F6"/>
    <w:rsid w:val="1ECD0084"/>
    <w:rsid w:val="1ECF350C"/>
    <w:rsid w:val="1ED0614D"/>
    <w:rsid w:val="1ED17050"/>
    <w:rsid w:val="1ED35C80"/>
    <w:rsid w:val="1ED3633F"/>
    <w:rsid w:val="1ED45D46"/>
    <w:rsid w:val="1ED5239A"/>
    <w:rsid w:val="1ED57D2E"/>
    <w:rsid w:val="1ED90A39"/>
    <w:rsid w:val="1EDA17E8"/>
    <w:rsid w:val="1EDA43A3"/>
    <w:rsid w:val="1EDD4E34"/>
    <w:rsid w:val="1EDF0BAD"/>
    <w:rsid w:val="1EDF295B"/>
    <w:rsid w:val="1EE00481"/>
    <w:rsid w:val="1EE07339"/>
    <w:rsid w:val="1EE116A5"/>
    <w:rsid w:val="1EE1181E"/>
    <w:rsid w:val="1EE14F97"/>
    <w:rsid w:val="1EE2244B"/>
    <w:rsid w:val="1EE44415"/>
    <w:rsid w:val="1EE855C5"/>
    <w:rsid w:val="1EE91A2B"/>
    <w:rsid w:val="1EE937D9"/>
    <w:rsid w:val="1EEA3AC9"/>
    <w:rsid w:val="1EEC5078"/>
    <w:rsid w:val="1EED151B"/>
    <w:rsid w:val="1EEE7042"/>
    <w:rsid w:val="1EF04B68"/>
    <w:rsid w:val="1EF06916"/>
    <w:rsid w:val="1EF1119A"/>
    <w:rsid w:val="1EF37FF3"/>
    <w:rsid w:val="1EF5217E"/>
    <w:rsid w:val="1EF6565D"/>
    <w:rsid w:val="1EF67CA4"/>
    <w:rsid w:val="1EF7500C"/>
    <w:rsid w:val="1EF81C6E"/>
    <w:rsid w:val="1EF8273E"/>
    <w:rsid w:val="1EF83A1C"/>
    <w:rsid w:val="1EF90C47"/>
    <w:rsid w:val="1EFB350D"/>
    <w:rsid w:val="1EFB52BB"/>
    <w:rsid w:val="1EFC14E3"/>
    <w:rsid w:val="1EFC5473"/>
    <w:rsid w:val="1EFC5DAA"/>
    <w:rsid w:val="1F022AED"/>
    <w:rsid w:val="1F023F54"/>
    <w:rsid w:val="1F040613"/>
    <w:rsid w:val="1F0625DD"/>
    <w:rsid w:val="1F070103"/>
    <w:rsid w:val="1F0B0891"/>
    <w:rsid w:val="1F0E4FEE"/>
    <w:rsid w:val="1F100D66"/>
    <w:rsid w:val="1F120F82"/>
    <w:rsid w:val="1F1224DE"/>
    <w:rsid w:val="1F132BD0"/>
    <w:rsid w:val="1F147C8E"/>
    <w:rsid w:val="1F15637C"/>
    <w:rsid w:val="1F1A1BE5"/>
    <w:rsid w:val="1F1A71E7"/>
    <w:rsid w:val="1F1D6B8E"/>
    <w:rsid w:val="1F1E3494"/>
    <w:rsid w:val="1F2111C5"/>
    <w:rsid w:val="1F232A67"/>
    <w:rsid w:val="1F24128D"/>
    <w:rsid w:val="1F242DFA"/>
    <w:rsid w:val="1F26058A"/>
    <w:rsid w:val="1F2759E8"/>
    <w:rsid w:val="1F2923D2"/>
    <w:rsid w:val="1F2A132B"/>
    <w:rsid w:val="1F2B5FF8"/>
    <w:rsid w:val="1F2C0858"/>
    <w:rsid w:val="1F2D3B6B"/>
    <w:rsid w:val="1F2E38E2"/>
    <w:rsid w:val="1F2F7577"/>
    <w:rsid w:val="1F314898"/>
    <w:rsid w:val="1F3C1B5B"/>
    <w:rsid w:val="1F3D6840"/>
    <w:rsid w:val="1F3F5AEF"/>
    <w:rsid w:val="1F413CD6"/>
    <w:rsid w:val="1F460C2C"/>
    <w:rsid w:val="1F470500"/>
    <w:rsid w:val="1F486BF0"/>
    <w:rsid w:val="1F4947D3"/>
    <w:rsid w:val="1F4B566C"/>
    <w:rsid w:val="1F4E188E"/>
    <w:rsid w:val="1F4E7AE0"/>
    <w:rsid w:val="1F4F0667"/>
    <w:rsid w:val="1F4F091E"/>
    <w:rsid w:val="1F525822"/>
    <w:rsid w:val="1F527993"/>
    <w:rsid w:val="1F536EA5"/>
    <w:rsid w:val="1F5574C2"/>
    <w:rsid w:val="1F574BE7"/>
    <w:rsid w:val="1F58270D"/>
    <w:rsid w:val="1F5C0E0E"/>
    <w:rsid w:val="1F5C43D5"/>
    <w:rsid w:val="1F5D7D23"/>
    <w:rsid w:val="1F5E41C7"/>
    <w:rsid w:val="1F605BB8"/>
    <w:rsid w:val="1F617814"/>
    <w:rsid w:val="1F6317DE"/>
    <w:rsid w:val="1F631D03"/>
    <w:rsid w:val="1F6320F9"/>
    <w:rsid w:val="1F63358C"/>
    <w:rsid w:val="1F654507"/>
    <w:rsid w:val="1F664E2A"/>
    <w:rsid w:val="1F683499"/>
    <w:rsid w:val="1F6B2440"/>
    <w:rsid w:val="1F6B68E4"/>
    <w:rsid w:val="1F6C401A"/>
    <w:rsid w:val="1F6C71F4"/>
    <w:rsid w:val="1F6D0668"/>
    <w:rsid w:val="1F6D781F"/>
    <w:rsid w:val="1F6E62BB"/>
    <w:rsid w:val="1F740986"/>
    <w:rsid w:val="1F745799"/>
    <w:rsid w:val="1F787736"/>
    <w:rsid w:val="1F792DAF"/>
    <w:rsid w:val="1F7973A2"/>
    <w:rsid w:val="1F7B7030"/>
    <w:rsid w:val="1F7B7E9E"/>
    <w:rsid w:val="1F7C464D"/>
    <w:rsid w:val="1F7D3F22"/>
    <w:rsid w:val="1F7E3685"/>
    <w:rsid w:val="1F7F5EEC"/>
    <w:rsid w:val="1F7F7349"/>
    <w:rsid w:val="1F817F48"/>
    <w:rsid w:val="1F8359DC"/>
    <w:rsid w:val="1F861CBD"/>
    <w:rsid w:val="1F8654CC"/>
    <w:rsid w:val="1F884DA0"/>
    <w:rsid w:val="1F8B2B53"/>
    <w:rsid w:val="1F8B57CB"/>
    <w:rsid w:val="1F8D23B7"/>
    <w:rsid w:val="1F8D2608"/>
    <w:rsid w:val="1F8E01CF"/>
    <w:rsid w:val="1F8E1E59"/>
    <w:rsid w:val="1F911FF2"/>
    <w:rsid w:val="1F9246E3"/>
    <w:rsid w:val="1F955527"/>
    <w:rsid w:val="1F9649FC"/>
    <w:rsid w:val="1F9673E6"/>
    <w:rsid w:val="1F9765E6"/>
    <w:rsid w:val="1F990A73"/>
    <w:rsid w:val="1F996CF1"/>
    <w:rsid w:val="1F9E45C4"/>
    <w:rsid w:val="1F9F20EA"/>
    <w:rsid w:val="1FA04C86"/>
    <w:rsid w:val="1FA31BDA"/>
    <w:rsid w:val="1FA54812"/>
    <w:rsid w:val="1FAB0A8F"/>
    <w:rsid w:val="1FAB4F33"/>
    <w:rsid w:val="1FAB6CE1"/>
    <w:rsid w:val="1FAE3A87"/>
    <w:rsid w:val="1FB04FA0"/>
    <w:rsid w:val="1FB2006F"/>
    <w:rsid w:val="1FB3045F"/>
    <w:rsid w:val="1FB41790"/>
    <w:rsid w:val="1FB5156C"/>
    <w:rsid w:val="1FB65B28"/>
    <w:rsid w:val="1FB667BC"/>
    <w:rsid w:val="1FB738D7"/>
    <w:rsid w:val="1FB913FE"/>
    <w:rsid w:val="1FB96494"/>
    <w:rsid w:val="1FB96EF0"/>
    <w:rsid w:val="1FBA6E37"/>
    <w:rsid w:val="1FBA6F24"/>
    <w:rsid w:val="1FBA7DD8"/>
    <w:rsid w:val="1FBB0BDF"/>
    <w:rsid w:val="1FC009DE"/>
    <w:rsid w:val="1FC102B2"/>
    <w:rsid w:val="1FC17307"/>
    <w:rsid w:val="1FC204D4"/>
    <w:rsid w:val="1FC24E7D"/>
    <w:rsid w:val="1FC45748"/>
    <w:rsid w:val="1FC5588D"/>
    <w:rsid w:val="1FC65AA2"/>
    <w:rsid w:val="1FC67118"/>
    <w:rsid w:val="1FC76792"/>
    <w:rsid w:val="1FC81641"/>
    <w:rsid w:val="1FCB1131"/>
    <w:rsid w:val="1FCC5A88"/>
    <w:rsid w:val="1FCE213D"/>
    <w:rsid w:val="1FD27711"/>
    <w:rsid w:val="1FD32E5C"/>
    <w:rsid w:val="1FD46237"/>
    <w:rsid w:val="1FD60202"/>
    <w:rsid w:val="1FD61FB0"/>
    <w:rsid w:val="1FD716A8"/>
    <w:rsid w:val="1FD71884"/>
    <w:rsid w:val="1FDA06C6"/>
    <w:rsid w:val="1FDB62BB"/>
    <w:rsid w:val="1FDB75C6"/>
    <w:rsid w:val="1FDC224F"/>
    <w:rsid w:val="1FDC50EC"/>
    <w:rsid w:val="1FDE0E64"/>
    <w:rsid w:val="1FDE2C12"/>
    <w:rsid w:val="1FDF7B30"/>
    <w:rsid w:val="1FE12702"/>
    <w:rsid w:val="1FE168F0"/>
    <w:rsid w:val="1FE16BA6"/>
    <w:rsid w:val="1FE30229"/>
    <w:rsid w:val="1FE42A09"/>
    <w:rsid w:val="1FE43FA1"/>
    <w:rsid w:val="1FE521F3"/>
    <w:rsid w:val="1FE82BAE"/>
    <w:rsid w:val="1FE92DF3"/>
    <w:rsid w:val="1FEC4412"/>
    <w:rsid w:val="1FED4350"/>
    <w:rsid w:val="1FEF4E1F"/>
    <w:rsid w:val="1FEF6BCD"/>
    <w:rsid w:val="1FF00B97"/>
    <w:rsid w:val="1FF02946"/>
    <w:rsid w:val="1FF079C5"/>
    <w:rsid w:val="1FF1373D"/>
    <w:rsid w:val="1FF13CDB"/>
    <w:rsid w:val="1FF45676"/>
    <w:rsid w:val="1FF468DA"/>
    <w:rsid w:val="1FF56272"/>
    <w:rsid w:val="1FF61E0C"/>
    <w:rsid w:val="1FF64400"/>
    <w:rsid w:val="1FF71F26"/>
    <w:rsid w:val="1FF83B88"/>
    <w:rsid w:val="1FF9622D"/>
    <w:rsid w:val="1FFB7C68"/>
    <w:rsid w:val="1FFC0927"/>
    <w:rsid w:val="1FFD1FA9"/>
    <w:rsid w:val="1FFE1506"/>
    <w:rsid w:val="1FFE32B4"/>
    <w:rsid w:val="1FFE6423"/>
    <w:rsid w:val="200143C1"/>
    <w:rsid w:val="20024C12"/>
    <w:rsid w:val="20032679"/>
    <w:rsid w:val="2004201F"/>
    <w:rsid w:val="20052895"/>
    <w:rsid w:val="20056BCA"/>
    <w:rsid w:val="200639D2"/>
    <w:rsid w:val="20077A60"/>
    <w:rsid w:val="200A3A07"/>
    <w:rsid w:val="200B4F01"/>
    <w:rsid w:val="200C3BDF"/>
    <w:rsid w:val="200C3C23"/>
    <w:rsid w:val="200C59D1"/>
    <w:rsid w:val="200D799B"/>
    <w:rsid w:val="200F54C2"/>
    <w:rsid w:val="20112FE8"/>
    <w:rsid w:val="20126848"/>
    <w:rsid w:val="2015240D"/>
    <w:rsid w:val="20164726"/>
    <w:rsid w:val="20166850"/>
    <w:rsid w:val="201850E9"/>
    <w:rsid w:val="201A1ABB"/>
    <w:rsid w:val="201A79C2"/>
    <w:rsid w:val="2020322B"/>
    <w:rsid w:val="20210D51"/>
    <w:rsid w:val="20224DF0"/>
    <w:rsid w:val="20235C2B"/>
    <w:rsid w:val="20235FA5"/>
    <w:rsid w:val="20250096"/>
    <w:rsid w:val="20257597"/>
    <w:rsid w:val="202968A9"/>
    <w:rsid w:val="202D3A67"/>
    <w:rsid w:val="203205E5"/>
    <w:rsid w:val="20320DAD"/>
    <w:rsid w:val="20335BF0"/>
    <w:rsid w:val="20346CD6"/>
    <w:rsid w:val="203532FB"/>
    <w:rsid w:val="203712A6"/>
    <w:rsid w:val="20381B49"/>
    <w:rsid w:val="2039796E"/>
    <w:rsid w:val="203A3373"/>
    <w:rsid w:val="203B62B7"/>
    <w:rsid w:val="203B79EF"/>
    <w:rsid w:val="203C3DDD"/>
    <w:rsid w:val="203C453A"/>
    <w:rsid w:val="203E0749"/>
    <w:rsid w:val="203E68DC"/>
    <w:rsid w:val="203F3810"/>
    <w:rsid w:val="204020F7"/>
    <w:rsid w:val="2040567B"/>
    <w:rsid w:val="204315B0"/>
    <w:rsid w:val="2043516B"/>
    <w:rsid w:val="20460354"/>
    <w:rsid w:val="204607B7"/>
    <w:rsid w:val="204630C5"/>
    <w:rsid w:val="20472ECD"/>
    <w:rsid w:val="20476853"/>
    <w:rsid w:val="20476FB1"/>
    <w:rsid w:val="204A2B6A"/>
    <w:rsid w:val="20511636"/>
    <w:rsid w:val="20522D35"/>
    <w:rsid w:val="20545F5A"/>
    <w:rsid w:val="20592BE1"/>
    <w:rsid w:val="205B26BE"/>
    <w:rsid w:val="205C2066"/>
    <w:rsid w:val="205D447F"/>
    <w:rsid w:val="205E01CF"/>
    <w:rsid w:val="205F5C09"/>
    <w:rsid w:val="20620685"/>
    <w:rsid w:val="206375BB"/>
    <w:rsid w:val="20653333"/>
    <w:rsid w:val="20654AF6"/>
    <w:rsid w:val="206550E2"/>
    <w:rsid w:val="20670185"/>
    <w:rsid w:val="20670E5A"/>
    <w:rsid w:val="20686980"/>
    <w:rsid w:val="206A26F8"/>
    <w:rsid w:val="206A6B9C"/>
    <w:rsid w:val="206B1A93"/>
    <w:rsid w:val="207137B5"/>
    <w:rsid w:val="207277FE"/>
    <w:rsid w:val="207444B6"/>
    <w:rsid w:val="2076109D"/>
    <w:rsid w:val="207768FB"/>
    <w:rsid w:val="20796B8D"/>
    <w:rsid w:val="207A2BB7"/>
    <w:rsid w:val="207A43DA"/>
    <w:rsid w:val="207B0F39"/>
    <w:rsid w:val="207B4703"/>
    <w:rsid w:val="207B66B3"/>
    <w:rsid w:val="207D067D"/>
    <w:rsid w:val="207F2647"/>
    <w:rsid w:val="207F6E5F"/>
    <w:rsid w:val="2080016D"/>
    <w:rsid w:val="20801358"/>
    <w:rsid w:val="20835E26"/>
    <w:rsid w:val="20857532"/>
    <w:rsid w:val="208732AA"/>
    <w:rsid w:val="208A23CD"/>
    <w:rsid w:val="208C2599"/>
    <w:rsid w:val="208E7AF4"/>
    <w:rsid w:val="208F4CBB"/>
    <w:rsid w:val="208F6602"/>
    <w:rsid w:val="209079F9"/>
    <w:rsid w:val="20935D19"/>
    <w:rsid w:val="209459C7"/>
    <w:rsid w:val="209634ED"/>
    <w:rsid w:val="20987265"/>
    <w:rsid w:val="20992FDD"/>
    <w:rsid w:val="209A662C"/>
    <w:rsid w:val="209B6D55"/>
    <w:rsid w:val="209C271E"/>
    <w:rsid w:val="209F6845"/>
    <w:rsid w:val="20A25B7C"/>
    <w:rsid w:val="20A26336"/>
    <w:rsid w:val="20A35C0A"/>
    <w:rsid w:val="20A75441"/>
    <w:rsid w:val="20A8650F"/>
    <w:rsid w:val="20A92BD6"/>
    <w:rsid w:val="20AA1D1E"/>
    <w:rsid w:val="20AD0837"/>
    <w:rsid w:val="20AE6A88"/>
    <w:rsid w:val="20B30ABE"/>
    <w:rsid w:val="20B3409F"/>
    <w:rsid w:val="20B3790F"/>
    <w:rsid w:val="20B40550"/>
    <w:rsid w:val="20B53956"/>
    <w:rsid w:val="20B65238"/>
    <w:rsid w:val="20B66770"/>
    <w:rsid w:val="20B701EE"/>
    <w:rsid w:val="20B83463"/>
    <w:rsid w:val="20B83FD0"/>
    <w:rsid w:val="20BA4197"/>
    <w:rsid w:val="20BD7923"/>
    <w:rsid w:val="20BE6653"/>
    <w:rsid w:val="20BE7F3F"/>
    <w:rsid w:val="20BF51E7"/>
    <w:rsid w:val="20C42867"/>
    <w:rsid w:val="20C462AC"/>
    <w:rsid w:val="20C50DE1"/>
    <w:rsid w:val="20C53DD2"/>
    <w:rsid w:val="20C7469E"/>
    <w:rsid w:val="20C91B14"/>
    <w:rsid w:val="20CA3197"/>
    <w:rsid w:val="20CA7543"/>
    <w:rsid w:val="20CB34FB"/>
    <w:rsid w:val="20CB452F"/>
    <w:rsid w:val="20CE0ED9"/>
    <w:rsid w:val="20D02EA3"/>
    <w:rsid w:val="20D0508D"/>
    <w:rsid w:val="20D07AF2"/>
    <w:rsid w:val="20D132F9"/>
    <w:rsid w:val="20D1401D"/>
    <w:rsid w:val="20D14525"/>
    <w:rsid w:val="20D34796"/>
    <w:rsid w:val="20D540E3"/>
    <w:rsid w:val="20D61B3B"/>
    <w:rsid w:val="20DA787E"/>
    <w:rsid w:val="20E06E5E"/>
    <w:rsid w:val="20E10605"/>
    <w:rsid w:val="20E52644"/>
    <w:rsid w:val="20E57FD0"/>
    <w:rsid w:val="20E6514F"/>
    <w:rsid w:val="20E701EC"/>
    <w:rsid w:val="20E843C6"/>
    <w:rsid w:val="20E84851"/>
    <w:rsid w:val="20E90778"/>
    <w:rsid w:val="20E927EE"/>
    <w:rsid w:val="20EA38A5"/>
    <w:rsid w:val="20EB0B22"/>
    <w:rsid w:val="20EC6D89"/>
    <w:rsid w:val="20F146ED"/>
    <w:rsid w:val="20FB5A46"/>
    <w:rsid w:val="20FE4BC0"/>
    <w:rsid w:val="20FF1092"/>
    <w:rsid w:val="20FF6DBC"/>
    <w:rsid w:val="21004E0A"/>
    <w:rsid w:val="21025026"/>
    <w:rsid w:val="21026DD4"/>
    <w:rsid w:val="210448FA"/>
    <w:rsid w:val="21052421"/>
    <w:rsid w:val="21066F1C"/>
    <w:rsid w:val="21081D28"/>
    <w:rsid w:val="21085C4D"/>
    <w:rsid w:val="2109666A"/>
    <w:rsid w:val="210B5C89"/>
    <w:rsid w:val="210C7C53"/>
    <w:rsid w:val="210D43BA"/>
    <w:rsid w:val="210E6D95"/>
    <w:rsid w:val="2110329F"/>
    <w:rsid w:val="211663DC"/>
    <w:rsid w:val="21170180"/>
    <w:rsid w:val="211A411E"/>
    <w:rsid w:val="211A5ECC"/>
    <w:rsid w:val="211A6A51"/>
    <w:rsid w:val="211B0637"/>
    <w:rsid w:val="211B3713"/>
    <w:rsid w:val="211B7C84"/>
    <w:rsid w:val="211C60E8"/>
    <w:rsid w:val="211C7E96"/>
    <w:rsid w:val="211E2809"/>
    <w:rsid w:val="211E56C9"/>
    <w:rsid w:val="211E721C"/>
    <w:rsid w:val="21222FD3"/>
    <w:rsid w:val="212254FD"/>
    <w:rsid w:val="21267469"/>
    <w:rsid w:val="21272270"/>
    <w:rsid w:val="21281E81"/>
    <w:rsid w:val="212A1E87"/>
    <w:rsid w:val="212A33F4"/>
    <w:rsid w:val="212C5BFF"/>
    <w:rsid w:val="212E7BC9"/>
    <w:rsid w:val="2130749E"/>
    <w:rsid w:val="21325907"/>
    <w:rsid w:val="213537AA"/>
    <w:rsid w:val="21374554"/>
    <w:rsid w:val="21380BB2"/>
    <w:rsid w:val="213A656E"/>
    <w:rsid w:val="213C6600"/>
    <w:rsid w:val="213E4486"/>
    <w:rsid w:val="213F7CE7"/>
    <w:rsid w:val="21401EBD"/>
    <w:rsid w:val="214178FD"/>
    <w:rsid w:val="2143734B"/>
    <w:rsid w:val="214440D9"/>
    <w:rsid w:val="214462C3"/>
    <w:rsid w:val="214647D7"/>
    <w:rsid w:val="214653B7"/>
    <w:rsid w:val="21472A39"/>
    <w:rsid w:val="214A58D0"/>
    <w:rsid w:val="214C004F"/>
    <w:rsid w:val="214E2FB6"/>
    <w:rsid w:val="214E5B76"/>
    <w:rsid w:val="21507B40"/>
    <w:rsid w:val="215154DC"/>
    <w:rsid w:val="21516C63"/>
    <w:rsid w:val="215238B8"/>
    <w:rsid w:val="215319D3"/>
    <w:rsid w:val="215511BC"/>
    <w:rsid w:val="21570ECE"/>
    <w:rsid w:val="215869F4"/>
    <w:rsid w:val="215A6AB4"/>
    <w:rsid w:val="215A6C10"/>
    <w:rsid w:val="215D04AF"/>
    <w:rsid w:val="215D33A6"/>
    <w:rsid w:val="215E7708"/>
    <w:rsid w:val="21602625"/>
    <w:rsid w:val="21606DF9"/>
    <w:rsid w:val="21651640"/>
    <w:rsid w:val="216655B5"/>
    <w:rsid w:val="21675499"/>
    <w:rsid w:val="216A2866"/>
    <w:rsid w:val="216C51F8"/>
    <w:rsid w:val="21702410"/>
    <w:rsid w:val="217224E1"/>
    <w:rsid w:val="21730CFE"/>
    <w:rsid w:val="2173382E"/>
    <w:rsid w:val="217410E5"/>
    <w:rsid w:val="217575A6"/>
    <w:rsid w:val="2176389D"/>
    <w:rsid w:val="21780E44"/>
    <w:rsid w:val="21781415"/>
    <w:rsid w:val="217A7057"/>
    <w:rsid w:val="217B12AB"/>
    <w:rsid w:val="217B1982"/>
    <w:rsid w:val="217D0122"/>
    <w:rsid w:val="217D27EA"/>
    <w:rsid w:val="21810F19"/>
    <w:rsid w:val="21813916"/>
    <w:rsid w:val="2181419D"/>
    <w:rsid w:val="21823A71"/>
    <w:rsid w:val="21855203"/>
    <w:rsid w:val="2188760F"/>
    <w:rsid w:val="21892293"/>
    <w:rsid w:val="21894E00"/>
    <w:rsid w:val="218B501C"/>
    <w:rsid w:val="218D07AE"/>
    <w:rsid w:val="218D35F6"/>
    <w:rsid w:val="218F0DF2"/>
    <w:rsid w:val="21942B6E"/>
    <w:rsid w:val="2195240F"/>
    <w:rsid w:val="2197576F"/>
    <w:rsid w:val="21983295"/>
    <w:rsid w:val="219A700D"/>
    <w:rsid w:val="219B76B5"/>
    <w:rsid w:val="219C4B33"/>
    <w:rsid w:val="219F2875"/>
    <w:rsid w:val="219F63D1"/>
    <w:rsid w:val="21A12149"/>
    <w:rsid w:val="21A34113"/>
    <w:rsid w:val="21A4144A"/>
    <w:rsid w:val="21A44FD2"/>
    <w:rsid w:val="21A5429F"/>
    <w:rsid w:val="21A63C04"/>
    <w:rsid w:val="21A63C2B"/>
    <w:rsid w:val="21A869AA"/>
    <w:rsid w:val="21A8797C"/>
    <w:rsid w:val="21A954A2"/>
    <w:rsid w:val="21AD0AEE"/>
    <w:rsid w:val="21AE1E97"/>
    <w:rsid w:val="21AF5009"/>
    <w:rsid w:val="21AF571D"/>
    <w:rsid w:val="21B170D7"/>
    <w:rsid w:val="21B225A8"/>
    <w:rsid w:val="21B27BA7"/>
    <w:rsid w:val="21B529BC"/>
    <w:rsid w:val="21B53E47"/>
    <w:rsid w:val="21B647FC"/>
    <w:rsid w:val="21B7196D"/>
    <w:rsid w:val="21BA145D"/>
    <w:rsid w:val="21BA76AF"/>
    <w:rsid w:val="21BC3427"/>
    <w:rsid w:val="21BC6F83"/>
    <w:rsid w:val="21BD7D2E"/>
    <w:rsid w:val="21BF14F2"/>
    <w:rsid w:val="21BF244B"/>
    <w:rsid w:val="21BF298B"/>
    <w:rsid w:val="21BF6FA9"/>
    <w:rsid w:val="21C3012E"/>
    <w:rsid w:val="21C34731"/>
    <w:rsid w:val="21C35049"/>
    <w:rsid w:val="21C608A1"/>
    <w:rsid w:val="21C6216A"/>
    <w:rsid w:val="21C66054"/>
    <w:rsid w:val="21C80D6E"/>
    <w:rsid w:val="21C916A0"/>
    <w:rsid w:val="21CC04E4"/>
    <w:rsid w:val="21CC3CDF"/>
    <w:rsid w:val="21CD1190"/>
    <w:rsid w:val="21CD2F3E"/>
    <w:rsid w:val="21CD43F0"/>
    <w:rsid w:val="21CE6CB6"/>
    <w:rsid w:val="21D04B91"/>
    <w:rsid w:val="21D15194"/>
    <w:rsid w:val="21D342CD"/>
    <w:rsid w:val="21D43831"/>
    <w:rsid w:val="21D702DA"/>
    <w:rsid w:val="21D7600A"/>
    <w:rsid w:val="21D9535C"/>
    <w:rsid w:val="21D971D4"/>
    <w:rsid w:val="21DA3D6F"/>
    <w:rsid w:val="21DA565B"/>
    <w:rsid w:val="21DB02A5"/>
    <w:rsid w:val="21E03167"/>
    <w:rsid w:val="21E35333"/>
    <w:rsid w:val="21E62252"/>
    <w:rsid w:val="21E7346B"/>
    <w:rsid w:val="21E90853"/>
    <w:rsid w:val="21EA7F94"/>
    <w:rsid w:val="21EC504B"/>
    <w:rsid w:val="21EC6CC7"/>
    <w:rsid w:val="21EC78CC"/>
    <w:rsid w:val="21ED7414"/>
    <w:rsid w:val="21EE1A40"/>
    <w:rsid w:val="21EE31CB"/>
    <w:rsid w:val="21EF55AB"/>
    <w:rsid w:val="21F030D1"/>
    <w:rsid w:val="21F229A5"/>
    <w:rsid w:val="21F4671D"/>
    <w:rsid w:val="21F51AD7"/>
    <w:rsid w:val="21F6651A"/>
    <w:rsid w:val="21F703DC"/>
    <w:rsid w:val="21F901D7"/>
    <w:rsid w:val="21FC505F"/>
    <w:rsid w:val="21FC7971"/>
    <w:rsid w:val="21FE57EE"/>
    <w:rsid w:val="21FF5A3F"/>
    <w:rsid w:val="22001566"/>
    <w:rsid w:val="22034BB2"/>
    <w:rsid w:val="22055BE3"/>
    <w:rsid w:val="2208422B"/>
    <w:rsid w:val="220A23E4"/>
    <w:rsid w:val="220D433B"/>
    <w:rsid w:val="220D437E"/>
    <w:rsid w:val="220D5A31"/>
    <w:rsid w:val="220D7F1E"/>
    <w:rsid w:val="220E1CD7"/>
    <w:rsid w:val="22112CD6"/>
    <w:rsid w:val="22122C28"/>
    <w:rsid w:val="22141B1D"/>
    <w:rsid w:val="22143A70"/>
    <w:rsid w:val="2215252B"/>
    <w:rsid w:val="2217240B"/>
    <w:rsid w:val="221906FE"/>
    <w:rsid w:val="221914A0"/>
    <w:rsid w:val="221E19EC"/>
    <w:rsid w:val="221F0F98"/>
    <w:rsid w:val="221F2EBC"/>
    <w:rsid w:val="221F6158"/>
    <w:rsid w:val="222114DC"/>
    <w:rsid w:val="2221772E"/>
    <w:rsid w:val="22244B28"/>
    <w:rsid w:val="22250FCC"/>
    <w:rsid w:val="222518C7"/>
    <w:rsid w:val="22287087"/>
    <w:rsid w:val="222A65E3"/>
    <w:rsid w:val="222B4109"/>
    <w:rsid w:val="223236E9"/>
    <w:rsid w:val="22342FBD"/>
    <w:rsid w:val="22360EA4"/>
    <w:rsid w:val="2236598D"/>
    <w:rsid w:val="2238131D"/>
    <w:rsid w:val="223827B2"/>
    <w:rsid w:val="223B259E"/>
    <w:rsid w:val="223E6FF2"/>
    <w:rsid w:val="224105CA"/>
    <w:rsid w:val="2241392C"/>
    <w:rsid w:val="22421B7E"/>
    <w:rsid w:val="224534CB"/>
    <w:rsid w:val="224551CB"/>
    <w:rsid w:val="22456F79"/>
    <w:rsid w:val="22486F61"/>
    <w:rsid w:val="224B5DD2"/>
    <w:rsid w:val="224B60D1"/>
    <w:rsid w:val="224B6B26"/>
    <w:rsid w:val="224C47AB"/>
    <w:rsid w:val="224C4A01"/>
    <w:rsid w:val="224C7E60"/>
    <w:rsid w:val="224D58F8"/>
    <w:rsid w:val="22521696"/>
    <w:rsid w:val="22525B39"/>
    <w:rsid w:val="22532B02"/>
    <w:rsid w:val="225418B2"/>
    <w:rsid w:val="22557854"/>
    <w:rsid w:val="225673D8"/>
    <w:rsid w:val="22574EFE"/>
    <w:rsid w:val="225C15AB"/>
    <w:rsid w:val="225D68FE"/>
    <w:rsid w:val="22617B2B"/>
    <w:rsid w:val="226513C9"/>
    <w:rsid w:val="22652A89"/>
    <w:rsid w:val="22676C52"/>
    <w:rsid w:val="2268710B"/>
    <w:rsid w:val="226C27E7"/>
    <w:rsid w:val="226E4DB6"/>
    <w:rsid w:val="226F0D3A"/>
    <w:rsid w:val="22715E01"/>
    <w:rsid w:val="22715FC0"/>
    <w:rsid w:val="22731E6F"/>
    <w:rsid w:val="22737F8A"/>
    <w:rsid w:val="22754D8E"/>
    <w:rsid w:val="227571A4"/>
    <w:rsid w:val="22763985"/>
    <w:rsid w:val="22775BE6"/>
    <w:rsid w:val="22786DCD"/>
    <w:rsid w:val="227962FD"/>
    <w:rsid w:val="22796640"/>
    <w:rsid w:val="227B299A"/>
    <w:rsid w:val="227E248B"/>
    <w:rsid w:val="227E557B"/>
    <w:rsid w:val="227E60F8"/>
    <w:rsid w:val="227E692E"/>
    <w:rsid w:val="22820DB7"/>
    <w:rsid w:val="22835CF3"/>
    <w:rsid w:val="2284490B"/>
    <w:rsid w:val="22872DDF"/>
    <w:rsid w:val="22892489"/>
    <w:rsid w:val="228A249E"/>
    <w:rsid w:val="228A7081"/>
    <w:rsid w:val="228D0920"/>
    <w:rsid w:val="228D6B72"/>
    <w:rsid w:val="228E4C5E"/>
    <w:rsid w:val="228E4DC3"/>
    <w:rsid w:val="228F28EA"/>
    <w:rsid w:val="228F59ED"/>
    <w:rsid w:val="229168F2"/>
    <w:rsid w:val="22961B07"/>
    <w:rsid w:val="22963C78"/>
    <w:rsid w:val="22965A26"/>
    <w:rsid w:val="2296750E"/>
    <w:rsid w:val="22971352"/>
    <w:rsid w:val="229A4EBC"/>
    <w:rsid w:val="229E48DB"/>
    <w:rsid w:val="229E7CA9"/>
    <w:rsid w:val="22A16E21"/>
    <w:rsid w:val="22A21502"/>
    <w:rsid w:val="22A4321B"/>
    <w:rsid w:val="22A54C79"/>
    <w:rsid w:val="22A7378F"/>
    <w:rsid w:val="22AA022D"/>
    <w:rsid w:val="22AF4D3A"/>
    <w:rsid w:val="22B17F6C"/>
    <w:rsid w:val="22B26908"/>
    <w:rsid w:val="22B41E4E"/>
    <w:rsid w:val="22B8599C"/>
    <w:rsid w:val="22BC463A"/>
    <w:rsid w:val="22BC52B4"/>
    <w:rsid w:val="22BD2FB3"/>
    <w:rsid w:val="22BD40B3"/>
    <w:rsid w:val="22C17821"/>
    <w:rsid w:val="22C407E5"/>
    <w:rsid w:val="22C414D9"/>
    <w:rsid w:val="22C500B9"/>
    <w:rsid w:val="22C73E32"/>
    <w:rsid w:val="22C97BAA"/>
    <w:rsid w:val="22CC769A"/>
    <w:rsid w:val="22CD64E0"/>
    <w:rsid w:val="22D10A64"/>
    <w:rsid w:val="22D24584"/>
    <w:rsid w:val="22D70785"/>
    <w:rsid w:val="22D825A2"/>
    <w:rsid w:val="22D8603F"/>
    <w:rsid w:val="22DB168B"/>
    <w:rsid w:val="22DB5B2F"/>
    <w:rsid w:val="22DB689F"/>
    <w:rsid w:val="22DB78DD"/>
    <w:rsid w:val="22DC4D40"/>
    <w:rsid w:val="22DD5403"/>
    <w:rsid w:val="22DE117B"/>
    <w:rsid w:val="22DE1C9A"/>
    <w:rsid w:val="22DF561F"/>
    <w:rsid w:val="22DF73CD"/>
    <w:rsid w:val="22E26EBD"/>
    <w:rsid w:val="22E30C02"/>
    <w:rsid w:val="22E33611"/>
    <w:rsid w:val="22E5075C"/>
    <w:rsid w:val="22E569AE"/>
    <w:rsid w:val="22E66190"/>
    <w:rsid w:val="22E67E4F"/>
    <w:rsid w:val="22E80170"/>
    <w:rsid w:val="22E91FFA"/>
    <w:rsid w:val="22EC0C3F"/>
    <w:rsid w:val="22EE5862"/>
    <w:rsid w:val="22EF3388"/>
    <w:rsid w:val="22EF43C6"/>
    <w:rsid w:val="22F15352"/>
    <w:rsid w:val="22F369D5"/>
    <w:rsid w:val="22F40CED"/>
    <w:rsid w:val="22F564A1"/>
    <w:rsid w:val="22F57F5F"/>
    <w:rsid w:val="22F64DD9"/>
    <w:rsid w:val="22F664C5"/>
    <w:rsid w:val="22F97D63"/>
    <w:rsid w:val="22FB3ADB"/>
    <w:rsid w:val="22FF2883"/>
    <w:rsid w:val="23012B76"/>
    <w:rsid w:val="2301456D"/>
    <w:rsid w:val="230168DB"/>
    <w:rsid w:val="23037E9E"/>
    <w:rsid w:val="23046E34"/>
    <w:rsid w:val="2305495A"/>
    <w:rsid w:val="23084DB8"/>
    <w:rsid w:val="2309269C"/>
    <w:rsid w:val="230A0ECC"/>
    <w:rsid w:val="230A1F70"/>
    <w:rsid w:val="231030F5"/>
    <w:rsid w:val="23106C7F"/>
    <w:rsid w:val="23151041"/>
    <w:rsid w:val="23152DEF"/>
    <w:rsid w:val="231616E5"/>
    <w:rsid w:val="2318326D"/>
    <w:rsid w:val="23197C80"/>
    <w:rsid w:val="231B417D"/>
    <w:rsid w:val="23225B5D"/>
    <w:rsid w:val="232272BA"/>
    <w:rsid w:val="23264C15"/>
    <w:rsid w:val="232954D1"/>
    <w:rsid w:val="232A43C0"/>
    <w:rsid w:val="232A616E"/>
    <w:rsid w:val="232C1EE7"/>
    <w:rsid w:val="232D7133"/>
    <w:rsid w:val="232E69A4"/>
    <w:rsid w:val="23301939"/>
    <w:rsid w:val="23307C29"/>
    <w:rsid w:val="233121D9"/>
    <w:rsid w:val="23313ACB"/>
    <w:rsid w:val="23316175"/>
    <w:rsid w:val="233174FD"/>
    <w:rsid w:val="23323A78"/>
    <w:rsid w:val="233314C7"/>
    <w:rsid w:val="233376CB"/>
    <w:rsid w:val="23347B0F"/>
    <w:rsid w:val="23351E12"/>
    <w:rsid w:val="23356FED"/>
    <w:rsid w:val="23360FB7"/>
    <w:rsid w:val="23375241"/>
    <w:rsid w:val="233A7FAB"/>
    <w:rsid w:val="233B4174"/>
    <w:rsid w:val="233C2E50"/>
    <w:rsid w:val="233C770F"/>
    <w:rsid w:val="233D2346"/>
    <w:rsid w:val="233D5EA2"/>
    <w:rsid w:val="233D7FA8"/>
    <w:rsid w:val="23420A1B"/>
    <w:rsid w:val="2342795C"/>
    <w:rsid w:val="234731C4"/>
    <w:rsid w:val="23480366"/>
    <w:rsid w:val="23490CEA"/>
    <w:rsid w:val="234A2BA6"/>
    <w:rsid w:val="234B0E9F"/>
    <w:rsid w:val="234C4337"/>
    <w:rsid w:val="234C7398"/>
    <w:rsid w:val="234D33B5"/>
    <w:rsid w:val="2350014D"/>
    <w:rsid w:val="23503E27"/>
    <w:rsid w:val="23503E42"/>
    <w:rsid w:val="2352254F"/>
    <w:rsid w:val="2352357D"/>
    <w:rsid w:val="23533917"/>
    <w:rsid w:val="235356C5"/>
    <w:rsid w:val="23580278"/>
    <w:rsid w:val="235909B0"/>
    <w:rsid w:val="235A174F"/>
    <w:rsid w:val="235B322E"/>
    <w:rsid w:val="235B5827"/>
    <w:rsid w:val="235D02F2"/>
    <w:rsid w:val="235D6AE1"/>
    <w:rsid w:val="235E5A9A"/>
    <w:rsid w:val="235E7E53"/>
    <w:rsid w:val="235F0EBD"/>
    <w:rsid w:val="23623B5A"/>
    <w:rsid w:val="236245E6"/>
    <w:rsid w:val="23635B83"/>
    <w:rsid w:val="23656C41"/>
    <w:rsid w:val="236578F1"/>
    <w:rsid w:val="2369138D"/>
    <w:rsid w:val="23696C97"/>
    <w:rsid w:val="236B5495"/>
    <w:rsid w:val="236B5698"/>
    <w:rsid w:val="236B7C71"/>
    <w:rsid w:val="236D42CA"/>
    <w:rsid w:val="23700025"/>
    <w:rsid w:val="23711FEF"/>
    <w:rsid w:val="23737B15"/>
    <w:rsid w:val="2374390F"/>
    <w:rsid w:val="23757D31"/>
    <w:rsid w:val="23761779"/>
    <w:rsid w:val="23767606"/>
    <w:rsid w:val="2377382F"/>
    <w:rsid w:val="23775858"/>
    <w:rsid w:val="237815D0"/>
    <w:rsid w:val="2378337E"/>
    <w:rsid w:val="2378680C"/>
    <w:rsid w:val="23794213"/>
    <w:rsid w:val="237A0F75"/>
    <w:rsid w:val="237B041E"/>
    <w:rsid w:val="237B1A53"/>
    <w:rsid w:val="237C0901"/>
    <w:rsid w:val="237C10C0"/>
    <w:rsid w:val="237E3CA3"/>
    <w:rsid w:val="237F64BA"/>
    <w:rsid w:val="23827D58"/>
    <w:rsid w:val="2383244E"/>
    <w:rsid w:val="2385198E"/>
    <w:rsid w:val="2386583A"/>
    <w:rsid w:val="238910E7"/>
    <w:rsid w:val="238B4CBB"/>
    <w:rsid w:val="238E2F95"/>
    <w:rsid w:val="238E397D"/>
    <w:rsid w:val="238E627D"/>
    <w:rsid w:val="239006C7"/>
    <w:rsid w:val="2390303F"/>
    <w:rsid w:val="239075D6"/>
    <w:rsid w:val="239245C7"/>
    <w:rsid w:val="23953F30"/>
    <w:rsid w:val="23955CDE"/>
    <w:rsid w:val="23971A56"/>
    <w:rsid w:val="23973C4D"/>
    <w:rsid w:val="239762DC"/>
    <w:rsid w:val="23993E95"/>
    <w:rsid w:val="239A3B09"/>
    <w:rsid w:val="239A6FCE"/>
    <w:rsid w:val="239D6598"/>
    <w:rsid w:val="239E3A8A"/>
    <w:rsid w:val="23A022F1"/>
    <w:rsid w:val="23A128D5"/>
    <w:rsid w:val="23A32168"/>
    <w:rsid w:val="23A44661"/>
    <w:rsid w:val="23A507A0"/>
    <w:rsid w:val="23A55886"/>
    <w:rsid w:val="23A61C99"/>
    <w:rsid w:val="23A6613D"/>
    <w:rsid w:val="23A74CA5"/>
    <w:rsid w:val="23A90687"/>
    <w:rsid w:val="23A93537"/>
    <w:rsid w:val="23A979DB"/>
    <w:rsid w:val="23AB5501"/>
    <w:rsid w:val="23AB72AF"/>
    <w:rsid w:val="23B021D2"/>
    <w:rsid w:val="23B2407F"/>
    <w:rsid w:val="23B36171"/>
    <w:rsid w:val="23B36E1A"/>
    <w:rsid w:val="23B4085A"/>
    <w:rsid w:val="23B451A9"/>
    <w:rsid w:val="23B75C54"/>
    <w:rsid w:val="23BA3996"/>
    <w:rsid w:val="23BD5235"/>
    <w:rsid w:val="23BE626D"/>
    <w:rsid w:val="23C10D98"/>
    <w:rsid w:val="23C47BDE"/>
    <w:rsid w:val="23C5074C"/>
    <w:rsid w:val="23C51E26"/>
    <w:rsid w:val="23C85E64"/>
    <w:rsid w:val="23C93BD9"/>
    <w:rsid w:val="23CB496B"/>
    <w:rsid w:val="23CC20F1"/>
    <w:rsid w:val="23CC4251"/>
    <w:rsid w:val="23CC6836"/>
    <w:rsid w:val="23CE6B72"/>
    <w:rsid w:val="23D047F7"/>
    <w:rsid w:val="23D22CFC"/>
    <w:rsid w:val="23D76A9D"/>
    <w:rsid w:val="23D83E1C"/>
    <w:rsid w:val="23DA7E31"/>
    <w:rsid w:val="23DC56BB"/>
    <w:rsid w:val="23DD1A85"/>
    <w:rsid w:val="23DD4B33"/>
    <w:rsid w:val="23E40A13"/>
    <w:rsid w:val="23E420E2"/>
    <w:rsid w:val="23E427C1"/>
    <w:rsid w:val="23E6478B"/>
    <w:rsid w:val="23E71110"/>
    <w:rsid w:val="23E935BE"/>
    <w:rsid w:val="23EB3C31"/>
    <w:rsid w:val="23ED53CC"/>
    <w:rsid w:val="23EE06F9"/>
    <w:rsid w:val="23EE53EE"/>
    <w:rsid w:val="23F01166"/>
    <w:rsid w:val="23F24EDE"/>
    <w:rsid w:val="23F43032"/>
    <w:rsid w:val="23F55382"/>
    <w:rsid w:val="23F603CF"/>
    <w:rsid w:val="23F711B4"/>
    <w:rsid w:val="23FA0237"/>
    <w:rsid w:val="23FA1FE5"/>
    <w:rsid w:val="23FA3D93"/>
    <w:rsid w:val="23FA679A"/>
    <w:rsid w:val="23FB24A3"/>
    <w:rsid w:val="23FD61E6"/>
    <w:rsid w:val="23FE0AE6"/>
    <w:rsid w:val="23FE1AD5"/>
    <w:rsid w:val="23FE3883"/>
    <w:rsid w:val="23FE3D0E"/>
    <w:rsid w:val="24000866"/>
    <w:rsid w:val="24006BA7"/>
    <w:rsid w:val="24011F81"/>
    <w:rsid w:val="24020D13"/>
    <w:rsid w:val="24030E99"/>
    <w:rsid w:val="24042E63"/>
    <w:rsid w:val="240510B5"/>
    <w:rsid w:val="24060B94"/>
    <w:rsid w:val="2406213A"/>
    <w:rsid w:val="24062738"/>
    <w:rsid w:val="240A02DB"/>
    <w:rsid w:val="241105E5"/>
    <w:rsid w:val="2412408C"/>
    <w:rsid w:val="24134E54"/>
    <w:rsid w:val="24152F8F"/>
    <w:rsid w:val="2418246B"/>
    <w:rsid w:val="241B78E7"/>
    <w:rsid w:val="241F37F9"/>
    <w:rsid w:val="24207C9D"/>
    <w:rsid w:val="24217571"/>
    <w:rsid w:val="24247062"/>
    <w:rsid w:val="24251067"/>
    <w:rsid w:val="242A495C"/>
    <w:rsid w:val="242F7DF5"/>
    <w:rsid w:val="2432766C"/>
    <w:rsid w:val="243448CF"/>
    <w:rsid w:val="243472A5"/>
    <w:rsid w:val="24376D95"/>
    <w:rsid w:val="24376E8D"/>
    <w:rsid w:val="24390D5F"/>
    <w:rsid w:val="243A0143"/>
    <w:rsid w:val="243A6885"/>
    <w:rsid w:val="243C459A"/>
    <w:rsid w:val="243D4F71"/>
    <w:rsid w:val="243D582A"/>
    <w:rsid w:val="24402543"/>
    <w:rsid w:val="2446347C"/>
    <w:rsid w:val="24466FD8"/>
    <w:rsid w:val="244A12D1"/>
    <w:rsid w:val="244A33FF"/>
    <w:rsid w:val="244D0366"/>
    <w:rsid w:val="244F500D"/>
    <w:rsid w:val="24510565"/>
    <w:rsid w:val="2455546D"/>
    <w:rsid w:val="245636BF"/>
    <w:rsid w:val="245876AC"/>
    <w:rsid w:val="24595FC0"/>
    <w:rsid w:val="245A1E85"/>
    <w:rsid w:val="245A7047"/>
    <w:rsid w:val="245B210F"/>
    <w:rsid w:val="245C1680"/>
    <w:rsid w:val="245C54BB"/>
    <w:rsid w:val="245E4322"/>
    <w:rsid w:val="245F009A"/>
    <w:rsid w:val="245F5871"/>
    <w:rsid w:val="24613D81"/>
    <w:rsid w:val="24621DA7"/>
    <w:rsid w:val="24635DDC"/>
    <w:rsid w:val="246456B0"/>
    <w:rsid w:val="24653902"/>
    <w:rsid w:val="24660844"/>
    <w:rsid w:val="2469189B"/>
    <w:rsid w:val="246B6A3F"/>
    <w:rsid w:val="246D0A09"/>
    <w:rsid w:val="246D6D2A"/>
    <w:rsid w:val="247022A7"/>
    <w:rsid w:val="24704055"/>
    <w:rsid w:val="247578BD"/>
    <w:rsid w:val="24771887"/>
    <w:rsid w:val="24783B0F"/>
    <w:rsid w:val="24792594"/>
    <w:rsid w:val="247A3BB1"/>
    <w:rsid w:val="247A3BBA"/>
    <w:rsid w:val="247B2550"/>
    <w:rsid w:val="247B3126"/>
    <w:rsid w:val="247B4ED4"/>
    <w:rsid w:val="247D6684"/>
    <w:rsid w:val="247F7E2D"/>
    <w:rsid w:val="248024EA"/>
    <w:rsid w:val="24803F69"/>
    <w:rsid w:val="248144B4"/>
    <w:rsid w:val="24823104"/>
    <w:rsid w:val="24831404"/>
    <w:rsid w:val="248322AB"/>
    <w:rsid w:val="24833D88"/>
    <w:rsid w:val="24857B00"/>
    <w:rsid w:val="24883A94"/>
    <w:rsid w:val="24885842"/>
    <w:rsid w:val="248875F1"/>
    <w:rsid w:val="248A15BB"/>
    <w:rsid w:val="248A37CE"/>
    <w:rsid w:val="248D2E59"/>
    <w:rsid w:val="248D4C07"/>
    <w:rsid w:val="24912949"/>
    <w:rsid w:val="2492046F"/>
    <w:rsid w:val="249277A1"/>
    <w:rsid w:val="249339A4"/>
    <w:rsid w:val="24942439"/>
    <w:rsid w:val="24961691"/>
    <w:rsid w:val="24987257"/>
    <w:rsid w:val="24991DE2"/>
    <w:rsid w:val="24992EEE"/>
    <w:rsid w:val="24997A2E"/>
    <w:rsid w:val="249A09DF"/>
    <w:rsid w:val="249D0047"/>
    <w:rsid w:val="249E5066"/>
    <w:rsid w:val="24A06D61"/>
    <w:rsid w:val="24A14F1C"/>
    <w:rsid w:val="24A361D8"/>
    <w:rsid w:val="24A63AE3"/>
    <w:rsid w:val="24A65CC9"/>
    <w:rsid w:val="24A83A4A"/>
    <w:rsid w:val="24A85EE5"/>
    <w:rsid w:val="24AB3948"/>
    <w:rsid w:val="24B14ADA"/>
    <w:rsid w:val="24B2466D"/>
    <w:rsid w:val="24B44889"/>
    <w:rsid w:val="24B54A5D"/>
    <w:rsid w:val="24B65F0C"/>
    <w:rsid w:val="24B77617"/>
    <w:rsid w:val="24BB5C18"/>
    <w:rsid w:val="24C007C0"/>
    <w:rsid w:val="24C04FDC"/>
    <w:rsid w:val="24C3705E"/>
    <w:rsid w:val="24C54208"/>
    <w:rsid w:val="24CA6FAD"/>
    <w:rsid w:val="24CC5C1F"/>
    <w:rsid w:val="24CF5CE1"/>
    <w:rsid w:val="24CF6FCD"/>
    <w:rsid w:val="24D07F8B"/>
    <w:rsid w:val="24D24987"/>
    <w:rsid w:val="24D466BC"/>
    <w:rsid w:val="24D46CDA"/>
    <w:rsid w:val="24D6035C"/>
    <w:rsid w:val="24D942F0"/>
    <w:rsid w:val="24DD5B8E"/>
    <w:rsid w:val="24DE0697"/>
    <w:rsid w:val="24DE1906"/>
    <w:rsid w:val="24DE6505"/>
    <w:rsid w:val="24DE6EFD"/>
    <w:rsid w:val="24DF6C66"/>
    <w:rsid w:val="24E03234"/>
    <w:rsid w:val="24E231A5"/>
    <w:rsid w:val="24E24F53"/>
    <w:rsid w:val="24E444AE"/>
    <w:rsid w:val="24E567F1"/>
    <w:rsid w:val="24E8181C"/>
    <w:rsid w:val="24E862E1"/>
    <w:rsid w:val="24E94533"/>
    <w:rsid w:val="24E949F9"/>
    <w:rsid w:val="24EE5B37"/>
    <w:rsid w:val="24EF141E"/>
    <w:rsid w:val="24F11A29"/>
    <w:rsid w:val="24F15196"/>
    <w:rsid w:val="24F4328B"/>
    <w:rsid w:val="24F609FE"/>
    <w:rsid w:val="24F7395E"/>
    <w:rsid w:val="24F904EE"/>
    <w:rsid w:val="24FB4266"/>
    <w:rsid w:val="24FC6017"/>
    <w:rsid w:val="24FC61EA"/>
    <w:rsid w:val="24FD3B3B"/>
    <w:rsid w:val="24FE155F"/>
    <w:rsid w:val="24FE78B3"/>
    <w:rsid w:val="250053ED"/>
    <w:rsid w:val="25007ACF"/>
    <w:rsid w:val="25026C72"/>
    <w:rsid w:val="25026FCD"/>
    <w:rsid w:val="2503311B"/>
    <w:rsid w:val="25036117"/>
    <w:rsid w:val="25076767"/>
    <w:rsid w:val="250922CE"/>
    <w:rsid w:val="25095A7A"/>
    <w:rsid w:val="250B354E"/>
    <w:rsid w:val="250B72FC"/>
    <w:rsid w:val="250D0D9B"/>
    <w:rsid w:val="250D47FC"/>
    <w:rsid w:val="250D6110"/>
    <w:rsid w:val="250D6AD2"/>
    <w:rsid w:val="250F002D"/>
    <w:rsid w:val="25113A8A"/>
    <w:rsid w:val="25131166"/>
    <w:rsid w:val="25132D26"/>
    <w:rsid w:val="25140E84"/>
    <w:rsid w:val="25145328"/>
    <w:rsid w:val="251470D6"/>
    <w:rsid w:val="251607CA"/>
    <w:rsid w:val="251610A0"/>
    <w:rsid w:val="2519005A"/>
    <w:rsid w:val="251A0B90"/>
    <w:rsid w:val="251B2AE7"/>
    <w:rsid w:val="251D41DD"/>
    <w:rsid w:val="25201F1F"/>
    <w:rsid w:val="25203CCD"/>
    <w:rsid w:val="252252FA"/>
    <w:rsid w:val="2525607D"/>
    <w:rsid w:val="2529297B"/>
    <w:rsid w:val="252A0E66"/>
    <w:rsid w:val="2531190D"/>
    <w:rsid w:val="25315EDA"/>
    <w:rsid w:val="25322CA6"/>
    <w:rsid w:val="253613ED"/>
    <w:rsid w:val="2536704D"/>
    <w:rsid w:val="253672ED"/>
    <w:rsid w:val="25392EE1"/>
    <w:rsid w:val="253A01EA"/>
    <w:rsid w:val="253A4C4E"/>
    <w:rsid w:val="2540428A"/>
    <w:rsid w:val="25407ECB"/>
    <w:rsid w:val="25414C1A"/>
    <w:rsid w:val="25427502"/>
    <w:rsid w:val="25441CDE"/>
    <w:rsid w:val="25461985"/>
    <w:rsid w:val="254762AD"/>
    <w:rsid w:val="254774AC"/>
    <w:rsid w:val="25483569"/>
    <w:rsid w:val="2549532D"/>
    <w:rsid w:val="254E4396"/>
    <w:rsid w:val="255319AC"/>
    <w:rsid w:val="255743AE"/>
    <w:rsid w:val="25592D3B"/>
    <w:rsid w:val="255B4D05"/>
    <w:rsid w:val="255C2C0B"/>
    <w:rsid w:val="255C4E05"/>
    <w:rsid w:val="255D2F39"/>
    <w:rsid w:val="255E72C8"/>
    <w:rsid w:val="255F65A3"/>
    <w:rsid w:val="25602951"/>
    <w:rsid w:val="256040C9"/>
    <w:rsid w:val="25606E70"/>
    <w:rsid w:val="2561056D"/>
    <w:rsid w:val="25621016"/>
    <w:rsid w:val="25643BBA"/>
    <w:rsid w:val="25652808"/>
    <w:rsid w:val="25654549"/>
    <w:rsid w:val="2566464A"/>
    <w:rsid w:val="2566688E"/>
    <w:rsid w:val="256911D0"/>
    <w:rsid w:val="256B13EC"/>
    <w:rsid w:val="256C2A6E"/>
    <w:rsid w:val="256D29C4"/>
    <w:rsid w:val="256D2CAB"/>
    <w:rsid w:val="256E67E6"/>
    <w:rsid w:val="256F744B"/>
    <w:rsid w:val="257036B9"/>
    <w:rsid w:val="25712237"/>
    <w:rsid w:val="257638ED"/>
    <w:rsid w:val="25764D2D"/>
    <w:rsid w:val="25783B09"/>
    <w:rsid w:val="25796BFE"/>
    <w:rsid w:val="2580253A"/>
    <w:rsid w:val="25812305"/>
    <w:rsid w:val="25845B36"/>
    <w:rsid w:val="25864CDF"/>
    <w:rsid w:val="258A2FBE"/>
    <w:rsid w:val="258B55EA"/>
    <w:rsid w:val="258C1362"/>
    <w:rsid w:val="258C4EBE"/>
    <w:rsid w:val="258D5DDE"/>
    <w:rsid w:val="258E3468"/>
    <w:rsid w:val="258E432C"/>
    <w:rsid w:val="258E6E89"/>
    <w:rsid w:val="258F0C5C"/>
    <w:rsid w:val="25927158"/>
    <w:rsid w:val="259326F1"/>
    <w:rsid w:val="259501CB"/>
    <w:rsid w:val="25953D99"/>
    <w:rsid w:val="2599158E"/>
    <w:rsid w:val="259A75DB"/>
    <w:rsid w:val="259B2E89"/>
    <w:rsid w:val="259F2E14"/>
    <w:rsid w:val="25A03164"/>
    <w:rsid w:val="25A128B8"/>
    <w:rsid w:val="25A434E7"/>
    <w:rsid w:val="25A4746E"/>
    <w:rsid w:val="25A6334E"/>
    <w:rsid w:val="25A91F14"/>
    <w:rsid w:val="25A95A70"/>
    <w:rsid w:val="25A97E27"/>
    <w:rsid w:val="25AB39AB"/>
    <w:rsid w:val="25AC5561"/>
    <w:rsid w:val="25B3454B"/>
    <w:rsid w:val="25B34B41"/>
    <w:rsid w:val="25B40D10"/>
    <w:rsid w:val="25B513CF"/>
    <w:rsid w:val="25B52667"/>
    <w:rsid w:val="25B53612"/>
    <w:rsid w:val="25B61F3B"/>
    <w:rsid w:val="25B64DF6"/>
    <w:rsid w:val="25B83F05"/>
    <w:rsid w:val="25B908D4"/>
    <w:rsid w:val="25BA5AC5"/>
    <w:rsid w:val="25BC39F6"/>
    <w:rsid w:val="25BD2F86"/>
    <w:rsid w:val="25BE6ECC"/>
    <w:rsid w:val="25C07DE6"/>
    <w:rsid w:val="25C12EDB"/>
    <w:rsid w:val="25C313F7"/>
    <w:rsid w:val="25C446D8"/>
    <w:rsid w:val="25C54663"/>
    <w:rsid w:val="25C805EC"/>
    <w:rsid w:val="25C93A50"/>
    <w:rsid w:val="25CA7001"/>
    <w:rsid w:val="25CC1B2E"/>
    <w:rsid w:val="25CC638A"/>
    <w:rsid w:val="25CD12A2"/>
    <w:rsid w:val="25CD5C03"/>
    <w:rsid w:val="25CD7A3C"/>
    <w:rsid w:val="25CF0929"/>
    <w:rsid w:val="25D007CD"/>
    <w:rsid w:val="25D02FFD"/>
    <w:rsid w:val="25D1142C"/>
    <w:rsid w:val="25D32931"/>
    <w:rsid w:val="25D51BCD"/>
    <w:rsid w:val="25D6438C"/>
    <w:rsid w:val="25D748F3"/>
    <w:rsid w:val="25D97FE0"/>
    <w:rsid w:val="25DA0320"/>
    <w:rsid w:val="25DC5E46"/>
    <w:rsid w:val="25E00D1A"/>
    <w:rsid w:val="25E07256"/>
    <w:rsid w:val="25E40568"/>
    <w:rsid w:val="25E42F4C"/>
    <w:rsid w:val="25E53988"/>
    <w:rsid w:val="25E60A73"/>
    <w:rsid w:val="25E63D25"/>
    <w:rsid w:val="25E80CB5"/>
    <w:rsid w:val="25E816B9"/>
    <w:rsid w:val="25E97009"/>
    <w:rsid w:val="25EF3DCB"/>
    <w:rsid w:val="25F25078"/>
    <w:rsid w:val="25F50CB6"/>
    <w:rsid w:val="25F72072"/>
    <w:rsid w:val="25F74A2E"/>
    <w:rsid w:val="25F82554"/>
    <w:rsid w:val="25FA62CC"/>
    <w:rsid w:val="25FA6952"/>
    <w:rsid w:val="25FD16D8"/>
    <w:rsid w:val="25FE0508"/>
    <w:rsid w:val="25FF1B34"/>
    <w:rsid w:val="26011A56"/>
    <w:rsid w:val="260158AC"/>
    <w:rsid w:val="26025181"/>
    <w:rsid w:val="26031E61"/>
    <w:rsid w:val="26040EF9"/>
    <w:rsid w:val="26055A66"/>
    <w:rsid w:val="26063C3C"/>
    <w:rsid w:val="26084E8D"/>
    <w:rsid w:val="26086C3B"/>
    <w:rsid w:val="260A429C"/>
    <w:rsid w:val="260B04D9"/>
    <w:rsid w:val="260B67ED"/>
    <w:rsid w:val="26121868"/>
    <w:rsid w:val="26123616"/>
    <w:rsid w:val="26170C2C"/>
    <w:rsid w:val="26176550"/>
    <w:rsid w:val="261A696E"/>
    <w:rsid w:val="261C0A65"/>
    <w:rsid w:val="261C3A30"/>
    <w:rsid w:val="261D0968"/>
    <w:rsid w:val="261F3F85"/>
    <w:rsid w:val="261F5D33"/>
    <w:rsid w:val="26242067"/>
    <w:rsid w:val="26263565"/>
    <w:rsid w:val="26265313"/>
    <w:rsid w:val="262808DE"/>
    <w:rsid w:val="26290959"/>
    <w:rsid w:val="262C3102"/>
    <w:rsid w:val="263608DA"/>
    <w:rsid w:val="26373AE4"/>
    <w:rsid w:val="263A0DBE"/>
    <w:rsid w:val="263A27CA"/>
    <w:rsid w:val="263A2AB5"/>
    <w:rsid w:val="263A491A"/>
    <w:rsid w:val="263B480B"/>
    <w:rsid w:val="263C4B36"/>
    <w:rsid w:val="263E265D"/>
    <w:rsid w:val="263E387F"/>
    <w:rsid w:val="263E3ABE"/>
    <w:rsid w:val="26415CA9"/>
    <w:rsid w:val="26423A6E"/>
    <w:rsid w:val="264439EB"/>
    <w:rsid w:val="264523EC"/>
    <w:rsid w:val="2647409C"/>
    <w:rsid w:val="26477EB1"/>
    <w:rsid w:val="264834DB"/>
    <w:rsid w:val="26485289"/>
    <w:rsid w:val="264A1001"/>
    <w:rsid w:val="264E00B0"/>
    <w:rsid w:val="264E03C6"/>
    <w:rsid w:val="264F0E67"/>
    <w:rsid w:val="264F3150"/>
    <w:rsid w:val="264F6618"/>
    <w:rsid w:val="265627A0"/>
    <w:rsid w:val="265754CC"/>
    <w:rsid w:val="265A320F"/>
    <w:rsid w:val="265C30A7"/>
    <w:rsid w:val="265C7550"/>
    <w:rsid w:val="265E2CFF"/>
    <w:rsid w:val="265E536C"/>
    <w:rsid w:val="265E685B"/>
    <w:rsid w:val="265F25D3"/>
    <w:rsid w:val="265F5E30"/>
    <w:rsid w:val="26600825"/>
    <w:rsid w:val="26625E0E"/>
    <w:rsid w:val="26647BE9"/>
    <w:rsid w:val="2666570F"/>
    <w:rsid w:val="26667E05"/>
    <w:rsid w:val="26695200"/>
    <w:rsid w:val="266A67CD"/>
    <w:rsid w:val="266B4B6F"/>
    <w:rsid w:val="26703D18"/>
    <w:rsid w:val="26724954"/>
    <w:rsid w:val="267442D0"/>
    <w:rsid w:val="2674607E"/>
    <w:rsid w:val="26746746"/>
    <w:rsid w:val="26771CB5"/>
    <w:rsid w:val="26775B6F"/>
    <w:rsid w:val="26780A90"/>
    <w:rsid w:val="26793695"/>
    <w:rsid w:val="26797870"/>
    <w:rsid w:val="267A740D"/>
    <w:rsid w:val="267B1C9E"/>
    <w:rsid w:val="267D5C46"/>
    <w:rsid w:val="26814643"/>
    <w:rsid w:val="2683442B"/>
    <w:rsid w:val="26835B6C"/>
    <w:rsid w:val="26837AF3"/>
    <w:rsid w:val="2685203A"/>
    <w:rsid w:val="268B161A"/>
    <w:rsid w:val="268D5392"/>
    <w:rsid w:val="268F0203"/>
    <w:rsid w:val="269116DD"/>
    <w:rsid w:val="26926B60"/>
    <w:rsid w:val="26931693"/>
    <w:rsid w:val="269634D8"/>
    <w:rsid w:val="26964247"/>
    <w:rsid w:val="2696426F"/>
    <w:rsid w:val="269645DA"/>
    <w:rsid w:val="269828CF"/>
    <w:rsid w:val="26995AE5"/>
    <w:rsid w:val="269F7BBB"/>
    <w:rsid w:val="26A046CF"/>
    <w:rsid w:val="26A13278"/>
    <w:rsid w:val="26A23BE2"/>
    <w:rsid w:val="26A30712"/>
    <w:rsid w:val="26A32899"/>
    <w:rsid w:val="26A34BB6"/>
    <w:rsid w:val="26A45BC7"/>
    <w:rsid w:val="26A540C9"/>
    <w:rsid w:val="26A60202"/>
    <w:rsid w:val="26A72AFB"/>
    <w:rsid w:val="26A75F51"/>
    <w:rsid w:val="26A80BF1"/>
    <w:rsid w:val="26A86D7E"/>
    <w:rsid w:val="26AA7CF2"/>
    <w:rsid w:val="26AB5818"/>
    <w:rsid w:val="26AF7B1E"/>
    <w:rsid w:val="26B32B40"/>
    <w:rsid w:val="26B84E34"/>
    <w:rsid w:val="26B91CE3"/>
    <w:rsid w:val="26BD3223"/>
    <w:rsid w:val="26BD6F41"/>
    <w:rsid w:val="26BE19EF"/>
    <w:rsid w:val="26BE72FA"/>
    <w:rsid w:val="26BF206A"/>
    <w:rsid w:val="26C358C3"/>
    <w:rsid w:val="26C50688"/>
    <w:rsid w:val="26C64400"/>
    <w:rsid w:val="26C708A4"/>
    <w:rsid w:val="26C70B5C"/>
    <w:rsid w:val="26CC6ED9"/>
    <w:rsid w:val="26CD578F"/>
    <w:rsid w:val="26D06E2C"/>
    <w:rsid w:val="26D20FF7"/>
    <w:rsid w:val="26D21F81"/>
    <w:rsid w:val="26D36725"/>
    <w:rsid w:val="26D36A64"/>
    <w:rsid w:val="26D64E91"/>
    <w:rsid w:val="26D7660D"/>
    <w:rsid w:val="26D87A9E"/>
    <w:rsid w:val="26D92385"/>
    <w:rsid w:val="26DB7EAB"/>
    <w:rsid w:val="26DE5BEE"/>
    <w:rsid w:val="26E11424"/>
    <w:rsid w:val="26E33204"/>
    <w:rsid w:val="26E373FE"/>
    <w:rsid w:val="26E551C7"/>
    <w:rsid w:val="26E56F7C"/>
    <w:rsid w:val="26E66850"/>
    <w:rsid w:val="26E74166"/>
    <w:rsid w:val="26E74AA2"/>
    <w:rsid w:val="26E76769"/>
    <w:rsid w:val="26EB3E67"/>
    <w:rsid w:val="26EB58B8"/>
    <w:rsid w:val="26ED5E31"/>
    <w:rsid w:val="26ED7BDF"/>
    <w:rsid w:val="26EE41A4"/>
    <w:rsid w:val="26EF20EE"/>
    <w:rsid w:val="26EF3957"/>
    <w:rsid w:val="26EF7B83"/>
    <w:rsid w:val="26F03ABB"/>
    <w:rsid w:val="26F1147D"/>
    <w:rsid w:val="26F15921"/>
    <w:rsid w:val="26F4341A"/>
    <w:rsid w:val="26F61AF7"/>
    <w:rsid w:val="26F64521"/>
    <w:rsid w:val="26F7280B"/>
    <w:rsid w:val="26F947D6"/>
    <w:rsid w:val="26F95046"/>
    <w:rsid w:val="26FA2CD8"/>
    <w:rsid w:val="26FB054E"/>
    <w:rsid w:val="26FC4A2E"/>
    <w:rsid w:val="26FC6074"/>
    <w:rsid w:val="26FD1FCC"/>
    <w:rsid w:val="26FD2518"/>
    <w:rsid w:val="26FD75F1"/>
    <w:rsid w:val="26FE3B9A"/>
    <w:rsid w:val="27010E4A"/>
    <w:rsid w:val="2701548B"/>
    <w:rsid w:val="270311B0"/>
    <w:rsid w:val="27037402"/>
    <w:rsid w:val="270376B7"/>
    <w:rsid w:val="27070F53"/>
    <w:rsid w:val="270833AB"/>
    <w:rsid w:val="27096053"/>
    <w:rsid w:val="270B5583"/>
    <w:rsid w:val="270C05A6"/>
    <w:rsid w:val="270D6E09"/>
    <w:rsid w:val="270E64D3"/>
    <w:rsid w:val="270E7214"/>
    <w:rsid w:val="270F29DE"/>
    <w:rsid w:val="27103A37"/>
    <w:rsid w:val="27110795"/>
    <w:rsid w:val="27111CA1"/>
    <w:rsid w:val="27137433"/>
    <w:rsid w:val="27155E5B"/>
    <w:rsid w:val="27165388"/>
    <w:rsid w:val="271722E0"/>
    <w:rsid w:val="27174C5C"/>
    <w:rsid w:val="27182EAE"/>
    <w:rsid w:val="27185608"/>
    <w:rsid w:val="27185FCC"/>
    <w:rsid w:val="27187E8F"/>
    <w:rsid w:val="27201D62"/>
    <w:rsid w:val="27250F38"/>
    <w:rsid w:val="2725381D"/>
    <w:rsid w:val="27257AAF"/>
    <w:rsid w:val="27266447"/>
    <w:rsid w:val="272730F1"/>
    <w:rsid w:val="272950BB"/>
    <w:rsid w:val="272C0707"/>
    <w:rsid w:val="272D447F"/>
    <w:rsid w:val="272D47D4"/>
    <w:rsid w:val="272E0923"/>
    <w:rsid w:val="273121C1"/>
    <w:rsid w:val="27316D5C"/>
    <w:rsid w:val="27370285"/>
    <w:rsid w:val="27370B87"/>
    <w:rsid w:val="273751F6"/>
    <w:rsid w:val="273B094A"/>
    <w:rsid w:val="2741631D"/>
    <w:rsid w:val="27421BEA"/>
    <w:rsid w:val="274243CE"/>
    <w:rsid w:val="274350BE"/>
    <w:rsid w:val="27435A51"/>
    <w:rsid w:val="27441EF5"/>
    <w:rsid w:val="274719E5"/>
    <w:rsid w:val="27473793"/>
    <w:rsid w:val="27483EE2"/>
    <w:rsid w:val="274B5284"/>
    <w:rsid w:val="274E7214"/>
    <w:rsid w:val="2750733E"/>
    <w:rsid w:val="2753038A"/>
    <w:rsid w:val="27533EE6"/>
    <w:rsid w:val="275356F8"/>
    <w:rsid w:val="27542CDD"/>
    <w:rsid w:val="27545EB0"/>
    <w:rsid w:val="27557F65"/>
    <w:rsid w:val="275639D6"/>
    <w:rsid w:val="275814FC"/>
    <w:rsid w:val="275A1718"/>
    <w:rsid w:val="275A3A85"/>
    <w:rsid w:val="27624129"/>
    <w:rsid w:val="27637ABF"/>
    <w:rsid w:val="27662B6D"/>
    <w:rsid w:val="27677199"/>
    <w:rsid w:val="27684C42"/>
    <w:rsid w:val="2768512C"/>
    <w:rsid w:val="276940C5"/>
    <w:rsid w:val="276B56D3"/>
    <w:rsid w:val="276C2193"/>
    <w:rsid w:val="276D10DC"/>
    <w:rsid w:val="276D3D0C"/>
    <w:rsid w:val="276F2D1C"/>
    <w:rsid w:val="276F41DD"/>
    <w:rsid w:val="276F6846"/>
    <w:rsid w:val="2772635E"/>
    <w:rsid w:val="27727DDD"/>
    <w:rsid w:val="277422AE"/>
    <w:rsid w:val="27746351"/>
    <w:rsid w:val="27750300"/>
    <w:rsid w:val="27753D15"/>
    <w:rsid w:val="27764078"/>
    <w:rsid w:val="27765FAE"/>
    <w:rsid w:val="2778394C"/>
    <w:rsid w:val="27786439"/>
    <w:rsid w:val="277B3CBE"/>
    <w:rsid w:val="277D71B5"/>
    <w:rsid w:val="277E6BDF"/>
    <w:rsid w:val="277F117F"/>
    <w:rsid w:val="27814EF7"/>
    <w:rsid w:val="27822A1D"/>
    <w:rsid w:val="27857F96"/>
    <w:rsid w:val="2786250D"/>
    <w:rsid w:val="27873B8F"/>
    <w:rsid w:val="27877234"/>
    <w:rsid w:val="27893DAB"/>
    <w:rsid w:val="278A18D2"/>
    <w:rsid w:val="278B0B1F"/>
    <w:rsid w:val="278B5190"/>
    <w:rsid w:val="278C553F"/>
    <w:rsid w:val="278F47D1"/>
    <w:rsid w:val="27906EE8"/>
    <w:rsid w:val="27913492"/>
    <w:rsid w:val="279134F1"/>
    <w:rsid w:val="27934C2A"/>
    <w:rsid w:val="27940AB2"/>
    <w:rsid w:val="279544FE"/>
    <w:rsid w:val="27960276"/>
    <w:rsid w:val="27983493"/>
    <w:rsid w:val="2798497A"/>
    <w:rsid w:val="279B588D"/>
    <w:rsid w:val="279B763B"/>
    <w:rsid w:val="279F154F"/>
    <w:rsid w:val="27A01597"/>
    <w:rsid w:val="27A32906"/>
    <w:rsid w:val="27A41CD3"/>
    <w:rsid w:val="27A437A2"/>
    <w:rsid w:val="27A44741"/>
    <w:rsid w:val="27A71B64"/>
    <w:rsid w:val="27A86290"/>
    <w:rsid w:val="27AB0DEC"/>
    <w:rsid w:val="27AC2251"/>
    <w:rsid w:val="27AC35F6"/>
    <w:rsid w:val="27AC5CEC"/>
    <w:rsid w:val="27AD3DE1"/>
    <w:rsid w:val="27AD526D"/>
    <w:rsid w:val="27AF0D85"/>
    <w:rsid w:val="27B045F9"/>
    <w:rsid w:val="27B0647F"/>
    <w:rsid w:val="27B25CE4"/>
    <w:rsid w:val="27B30E28"/>
    <w:rsid w:val="27B40862"/>
    <w:rsid w:val="27B506FD"/>
    <w:rsid w:val="27B72B2E"/>
    <w:rsid w:val="27B84DD2"/>
    <w:rsid w:val="27B8643F"/>
    <w:rsid w:val="27B9222B"/>
    <w:rsid w:val="27BB7CDD"/>
    <w:rsid w:val="27BD3501"/>
    <w:rsid w:val="27BD5803"/>
    <w:rsid w:val="27BF157B"/>
    <w:rsid w:val="27C13545"/>
    <w:rsid w:val="27C313CD"/>
    <w:rsid w:val="27C5542E"/>
    <w:rsid w:val="27C91B95"/>
    <w:rsid w:val="27C941A8"/>
    <w:rsid w:val="27CA362E"/>
    <w:rsid w:val="27CB43C4"/>
    <w:rsid w:val="27CB7F20"/>
    <w:rsid w:val="27CE12F6"/>
    <w:rsid w:val="27CE17BE"/>
    <w:rsid w:val="27CE64E0"/>
    <w:rsid w:val="27D25752"/>
    <w:rsid w:val="27D30104"/>
    <w:rsid w:val="27D33279"/>
    <w:rsid w:val="27D52B4D"/>
    <w:rsid w:val="27D71D41"/>
    <w:rsid w:val="27D856AC"/>
    <w:rsid w:val="27DA63B5"/>
    <w:rsid w:val="27DD4DC1"/>
    <w:rsid w:val="27DD5F1C"/>
    <w:rsid w:val="27DF4E15"/>
    <w:rsid w:val="27DF5779"/>
    <w:rsid w:val="27E017F3"/>
    <w:rsid w:val="27E3423A"/>
    <w:rsid w:val="27E34D85"/>
    <w:rsid w:val="27E475D1"/>
    <w:rsid w:val="27E5352E"/>
    <w:rsid w:val="27E56B08"/>
    <w:rsid w:val="27E62BD9"/>
    <w:rsid w:val="27E72880"/>
    <w:rsid w:val="27E77272"/>
    <w:rsid w:val="27E86D24"/>
    <w:rsid w:val="27ED2954"/>
    <w:rsid w:val="27EE12D3"/>
    <w:rsid w:val="27EE1E60"/>
    <w:rsid w:val="27F056CF"/>
    <w:rsid w:val="27F154AD"/>
    <w:rsid w:val="27F504B3"/>
    <w:rsid w:val="27F531EF"/>
    <w:rsid w:val="27F60D15"/>
    <w:rsid w:val="27F73330"/>
    <w:rsid w:val="27F82F0C"/>
    <w:rsid w:val="27F8683B"/>
    <w:rsid w:val="27FA6A57"/>
    <w:rsid w:val="27FC27CF"/>
    <w:rsid w:val="27FF406E"/>
    <w:rsid w:val="27FF7BCA"/>
    <w:rsid w:val="280132AC"/>
    <w:rsid w:val="280202A4"/>
    <w:rsid w:val="28023A9D"/>
    <w:rsid w:val="28023E32"/>
    <w:rsid w:val="28054EF2"/>
    <w:rsid w:val="2807319F"/>
    <w:rsid w:val="280905AA"/>
    <w:rsid w:val="280B4325"/>
    <w:rsid w:val="28100029"/>
    <w:rsid w:val="2810030A"/>
    <w:rsid w:val="281035C6"/>
    <w:rsid w:val="281070AC"/>
    <w:rsid w:val="2811567E"/>
    <w:rsid w:val="28122F22"/>
    <w:rsid w:val="28125B4F"/>
    <w:rsid w:val="28156060"/>
    <w:rsid w:val="28164F13"/>
    <w:rsid w:val="2816750C"/>
    <w:rsid w:val="28177609"/>
    <w:rsid w:val="281875F6"/>
    <w:rsid w:val="281967AC"/>
    <w:rsid w:val="281A4A03"/>
    <w:rsid w:val="281B4AE7"/>
    <w:rsid w:val="281B7889"/>
    <w:rsid w:val="281D44F4"/>
    <w:rsid w:val="281D5E18"/>
    <w:rsid w:val="281D7B08"/>
    <w:rsid w:val="281E2746"/>
    <w:rsid w:val="281F201A"/>
    <w:rsid w:val="28263D46"/>
    <w:rsid w:val="28277120"/>
    <w:rsid w:val="282B45E4"/>
    <w:rsid w:val="282F470C"/>
    <w:rsid w:val="283401C2"/>
    <w:rsid w:val="28340F50"/>
    <w:rsid w:val="2835183D"/>
    <w:rsid w:val="283755B5"/>
    <w:rsid w:val="2838132E"/>
    <w:rsid w:val="283830DC"/>
    <w:rsid w:val="28397580"/>
    <w:rsid w:val="283F0BEA"/>
    <w:rsid w:val="284101E2"/>
    <w:rsid w:val="28424740"/>
    <w:rsid w:val="284321AC"/>
    <w:rsid w:val="28441A80"/>
    <w:rsid w:val="28452449"/>
    <w:rsid w:val="28460A97"/>
    <w:rsid w:val="28463B9C"/>
    <w:rsid w:val="28467883"/>
    <w:rsid w:val="284860D9"/>
    <w:rsid w:val="284952E9"/>
    <w:rsid w:val="284B506F"/>
    <w:rsid w:val="284E6556"/>
    <w:rsid w:val="284F292F"/>
    <w:rsid w:val="28505531"/>
    <w:rsid w:val="28533271"/>
    <w:rsid w:val="2858552C"/>
    <w:rsid w:val="28592988"/>
    <w:rsid w:val="28595E01"/>
    <w:rsid w:val="285C501C"/>
    <w:rsid w:val="285E0D94"/>
    <w:rsid w:val="285E281E"/>
    <w:rsid w:val="285E4956"/>
    <w:rsid w:val="285F4DB2"/>
    <w:rsid w:val="28612632"/>
    <w:rsid w:val="28650375"/>
    <w:rsid w:val="286640ED"/>
    <w:rsid w:val="28665E9B"/>
    <w:rsid w:val="28666B87"/>
    <w:rsid w:val="286839C1"/>
    <w:rsid w:val="28685E3D"/>
    <w:rsid w:val="286A0B1E"/>
    <w:rsid w:val="286B7ECB"/>
    <w:rsid w:val="286D559E"/>
    <w:rsid w:val="286E0E38"/>
    <w:rsid w:val="286E4D4F"/>
    <w:rsid w:val="286F6885"/>
    <w:rsid w:val="286F7631"/>
    <w:rsid w:val="28700AC7"/>
    <w:rsid w:val="28702875"/>
    <w:rsid w:val="28703225"/>
    <w:rsid w:val="28717FB8"/>
    <w:rsid w:val="28721BDC"/>
    <w:rsid w:val="28724083"/>
    <w:rsid w:val="287A36F4"/>
    <w:rsid w:val="287A4F5A"/>
    <w:rsid w:val="287C746C"/>
    <w:rsid w:val="287D2A32"/>
    <w:rsid w:val="287E7682"/>
    <w:rsid w:val="2880687D"/>
    <w:rsid w:val="288337F7"/>
    <w:rsid w:val="288527C5"/>
    <w:rsid w:val="288671F9"/>
    <w:rsid w:val="288822B5"/>
    <w:rsid w:val="28884B3E"/>
    <w:rsid w:val="28887BBF"/>
    <w:rsid w:val="28897809"/>
    <w:rsid w:val="289401EB"/>
    <w:rsid w:val="289641F2"/>
    <w:rsid w:val="289A5437"/>
    <w:rsid w:val="289B1FE8"/>
    <w:rsid w:val="289B3D96"/>
    <w:rsid w:val="289B72A6"/>
    <w:rsid w:val="289C18BC"/>
    <w:rsid w:val="289D091F"/>
    <w:rsid w:val="289D11E7"/>
    <w:rsid w:val="289D3337"/>
    <w:rsid w:val="289E2F3D"/>
    <w:rsid w:val="289E4771"/>
    <w:rsid w:val="289F4CF6"/>
    <w:rsid w:val="28A22318"/>
    <w:rsid w:val="28A53830"/>
    <w:rsid w:val="28A576E2"/>
    <w:rsid w:val="28A632A7"/>
    <w:rsid w:val="28A84B40"/>
    <w:rsid w:val="28AA222B"/>
    <w:rsid w:val="28AA5C19"/>
    <w:rsid w:val="28AF339E"/>
    <w:rsid w:val="28B0670E"/>
    <w:rsid w:val="28B210E0"/>
    <w:rsid w:val="28B5472C"/>
    <w:rsid w:val="28B60D6F"/>
    <w:rsid w:val="28B62598"/>
    <w:rsid w:val="28B74948"/>
    <w:rsid w:val="28B906C0"/>
    <w:rsid w:val="28B96CAF"/>
    <w:rsid w:val="28BA1D43"/>
    <w:rsid w:val="28BA2A27"/>
    <w:rsid w:val="28BD1B74"/>
    <w:rsid w:val="28BE2E25"/>
    <w:rsid w:val="28BE2EFB"/>
    <w:rsid w:val="28BF62A1"/>
    <w:rsid w:val="28C01A4F"/>
    <w:rsid w:val="28C0424E"/>
    <w:rsid w:val="28C248CB"/>
    <w:rsid w:val="28C45F1E"/>
    <w:rsid w:val="28C64B8B"/>
    <w:rsid w:val="28C71FB4"/>
    <w:rsid w:val="28C80845"/>
    <w:rsid w:val="28C826B1"/>
    <w:rsid w:val="28C920A4"/>
    <w:rsid w:val="28CB00C0"/>
    <w:rsid w:val="28CB21A2"/>
    <w:rsid w:val="28CF3A40"/>
    <w:rsid w:val="28D01D0B"/>
    <w:rsid w:val="28D04272"/>
    <w:rsid w:val="28D21782"/>
    <w:rsid w:val="28D23530"/>
    <w:rsid w:val="28D252DE"/>
    <w:rsid w:val="28D41056"/>
    <w:rsid w:val="28D80B11"/>
    <w:rsid w:val="28D948BF"/>
    <w:rsid w:val="28DB23E5"/>
    <w:rsid w:val="28DC1F9F"/>
    <w:rsid w:val="28DD0422"/>
    <w:rsid w:val="28DD3889"/>
    <w:rsid w:val="28DE67C9"/>
    <w:rsid w:val="28DF0FA4"/>
    <w:rsid w:val="28DF1D5D"/>
    <w:rsid w:val="28E16339"/>
    <w:rsid w:val="28E55011"/>
    <w:rsid w:val="28E70045"/>
    <w:rsid w:val="28E72C2A"/>
    <w:rsid w:val="28E738D5"/>
    <w:rsid w:val="28E8233C"/>
    <w:rsid w:val="28EA6ACC"/>
    <w:rsid w:val="28EB3C92"/>
    <w:rsid w:val="28EC45F2"/>
    <w:rsid w:val="28EF5E90"/>
    <w:rsid w:val="28EF68DA"/>
    <w:rsid w:val="28F15822"/>
    <w:rsid w:val="28F416F8"/>
    <w:rsid w:val="28F43C0E"/>
    <w:rsid w:val="28F9286B"/>
    <w:rsid w:val="28FA43F5"/>
    <w:rsid w:val="28FB0599"/>
    <w:rsid w:val="28FB65E3"/>
    <w:rsid w:val="28FD67FF"/>
    <w:rsid w:val="28FE008C"/>
    <w:rsid w:val="28FE60D3"/>
    <w:rsid w:val="290316F8"/>
    <w:rsid w:val="290336EA"/>
    <w:rsid w:val="2905350C"/>
    <w:rsid w:val="290556B4"/>
    <w:rsid w:val="29077A65"/>
    <w:rsid w:val="29083E9E"/>
    <w:rsid w:val="29091265"/>
    <w:rsid w:val="290C4C94"/>
    <w:rsid w:val="290F2742"/>
    <w:rsid w:val="2910326B"/>
    <w:rsid w:val="29126A8D"/>
    <w:rsid w:val="29126CD9"/>
    <w:rsid w:val="29156C96"/>
    <w:rsid w:val="29196538"/>
    <w:rsid w:val="291D0C4F"/>
    <w:rsid w:val="29200161"/>
    <w:rsid w:val="29231FDE"/>
    <w:rsid w:val="29235B3A"/>
    <w:rsid w:val="29257B04"/>
    <w:rsid w:val="2926486A"/>
    <w:rsid w:val="292673D8"/>
    <w:rsid w:val="292729B2"/>
    <w:rsid w:val="292758F3"/>
    <w:rsid w:val="292B7BD0"/>
    <w:rsid w:val="292D69B8"/>
    <w:rsid w:val="29312005"/>
    <w:rsid w:val="293146FB"/>
    <w:rsid w:val="29323FCF"/>
    <w:rsid w:val="29326B32"/>
    <w:rsid w:val="293555BC"/>
    <w:rsid w:val="29387DA6"/>
    <w:rsid w:val="2939679A"/>
    <w:rsid w:val="293A17DD"/>
    <w:rsid w:val="293A1BAF"/>
    <w:rsid w:val="293A7A58"/>
    <w:rsid w:val="293B2E83"/>
    <w:rsid w:val="293C106B"/>
    <w:rsid w:val="293E0BC6"/>
    <w:rsid w:val="293E605A"/>
    <w:rsid w:val="293F4301"/>
    <w:rsid w:val="2940049A"/>
    <w:rsid w:val="294066EC"/>
    <w:rsid w:val="29422464"/>
    <w:rsid w:val="294361DC"/>
    <w:rsid w:val="294457E0"/>
    <w:rsid w:val="29454D5E"/>
    <w:rsid w:val="2947617E"/>
    <w:rsid w:val="29477A7A"/>
    <w:rsid w:val="294837F2"/>
    <w:rsid w:val="294B78C7"/>
    <w:rsid w:val="294D230B"/>
    <w:rsid w:val="294F2DD3"/>
    <w:rsid w:val="295108F9"/>
    <w:rsid w:val="29513542"/>
    <w:rsid w:val="295647E3"/>
    <w:rsid w:val="29565F0F"/>
    <w:rsid w:val="295959FF"/>
    <w:rsid w:val="295D104C"/>
    <w:rsid w:val="295D729E"/>
    <w:rsid w:val="295E0014"/>
    <w:rsid w:val="296045C0"/>
    <w:rsid w:val="29606D8E"/>
    <w:rsid w:val="29610615"/>
    <w:rsid w:val="2961596A"/>
    <w:rsid w:val="296253E1"/>
    <w:rsid w:val="29626662"/>
    <w:rsid w:val="29634651"/>
    <w:rsid w:val="2964062C"/>
    <w:rsid w:val="2964687E"/>
    <w:rsid w:val="29656152"/>
    <w:rsid w:val="29676757"/>
    <w:rsid w:val="29690088"/>
    <w:rsid w:val="29695C42"/>
    <w:rsid w:val="296C74E1"/>
    <w:rsid w:val="296E43AB"/>
    <w:rsid w:val="29703FDD"/>
    <w:rsid w:val="29704BFC"/>
    <w:rsid w:val="297122FF"/>
    <w:rsid w:val="297445E7"/>
    <w:rsid w:val="2976450A"/>
    <w:rsid w:val="29785E86"/>
    <w:rsid w:val="2979112F"/>
    <w:rsid w:val="297A0A5B"/>
    <w:rsid w:val="297A39BE"/>
    <w:rsid w:val="297C3A3A"/>
    <w:rsid w:val="297C5EC4"/>
    <w:rsid w:val="297D725C"/>
    <w:rsid w:val="297E3F25"/>
    <w:rsid w:val="297E7214"/>
    <w:rsid w:val="297F5842"/>
    <w:rsid w:val="2982559D"/>
    <w:rsid w:val="29826C26"/>
    <w:rsid w:val="29833800"/>
    <w:rsid w:val="298365D8"/>
    <w:rsid w:val="29857526"/>
    <w:rsid w:val="2987256D"/>
    <w:rsid w:val="298D0A76"/>
    <w:rsid w:val="298D24EF"/>
    <w:rsid w:val="29916C4C"/>
    <w:rsid w:val="29917294"/>
    <w:rsid w:val="29932476"/>
    <w:rsid w:val="29933F9E"/>
    <w:rsid w:val="299E3412"/>
    <w:rsid w:val="299F178D"/>
    <w:rsid w:val="299F3D38"/>
    <w:rsid w:val="29A0278A"/>
    <w:rsid w:val="29A0718A"/>
    <w:rsid w:val="29A10C9D"/>
    <w:rsid w:val="29A24CB1"/>
    <w:rsid w:val="29A46C7B"/>
    <w:rsid w:val="29A5126D"/>
    <w:rsid w:val="29A529F3"/>
    <w:rsid w:val="29A547A1"/>
    <w:rsid w:val="29A67780"/>
    <w:rsid w:val="29A7379D"/>
    <w:rsid w:val="29A743F1"/>
    <w:rsid w:val="29A80DCF"/>
    <w:rsid w:val="29AC3D81"/>
    <w:rsid w:val="29AC5B2F"/>
    <w:rsid w:val="29AD420F"/>
    <w:rsid w:val="29AE18A7"/>
    <w:rsid w:val="29AF248E"/>
    <w:rsid w:val="29B05D1C"/>
    <w:rsid w:val="29B24F25"/>
    <w:rsid w:val="29B33362"/>
    <w:rsid w:val="29B36EBE"/>
    <w:rsid w:val="29BD6E08"/>
    <w:rsid w:val="29C166B3"/>
    <w:rsid w:val="29C235A5"/>
    <w:rsid w:val="29C408E0"/>
    <w:rsid w:val="29C4731D"/>
    <w:rsid w:val="29C54E43"/>
    <w:rsid w:val="29C70BBB"/>
    <w:rsid w:val="29C94933"/>
    <w:rsid w:val="29CA4207"/>
    <w:rsid w:val="29CB474F"/>
    <w:rsid w:val="29D07A70"/>
    <w:rsid w:val="29D13F87"/>
    <w:rsid w:val="29D43203"/>
    <w:rsid w:val="29D532D8"/>
    <w:rsid w:val="29D62BAC"/>
    <w:rsid w:val="29D6733E"/>
    <w:rsid w:val="29D67DE7"/>
    <w:rsid w:val="29DA6B40"/>
    <w:rsid w:val="29E06F0A"/>
    <w:rsid w:val="29E77BF7"/>
    <w:rsid w:val="29E928DF"/>
    <w:rsid w:val="29EA6657"/>
    <w:rsid w:val="29EA7B13"/>
    <w:rsid w:val="29EE7EF6"/>
    <w:rsid w:val="29F179E6"/>
    <w:rsid w:val="29F209C6"/>
    <w:rsid w:val="29F23E8A"/>
    <w:rsid w:val="29F31D75"/>
    <w:rsid w:val="29F408CA"/>
    <w:rsid w:val="29F4721C"/>
    <w:rsid w:val="29F53EF5"/>
    <w:rsid w:val="29F6324E"/>
    <w:rsid w:val="29F867E6"/>
    <w:rsid w:val="29F9524C"/>
    <w:rsid w:val="29FA5B67"/>
    <w:rsid w:val="29FB2613"/>
    <w:rsid w:val="29FC5B21"/>
    <w:rsid w:val="29FF29FF"/>
    <w:rsid w:val="2A020384"/>
    <w:rsid w:val="2A0448B4"/>
    <w:rsid w:val="2A047560"/>
    <w:rsid w:val="2A070FB7"/>
    <w:rsid w:val="2A0756CF"/>
    <w:rsid w:val="2A077A92"/>
    <w:rsid w:val="2A092F82"/>
    <w:rsid w:val="2A094D30"/>
    <w:rsid w:val="2A0B0F81"/>
    <w:rsid w:val="2A0C65CE"/>
    <w:rsid w:val="2A0E0598"/>
    <w:rsid w:val="2A0E2346"/>
    <w:rsid w:val="2A0F623E"/>
    <w:rsid w:val="2A1060BE"/>
    <w:rsid w:val="2A133E00"/>
    <w:rsid w:val="2A151926"/>
    <w:rsid w:val="2A1526BE"/>
    <w:rsid w:val="2A18233A"/>
    <w:rsid w:val="2A1A0CEB"/>
    <w:rsid w:val="2A1A3F0B"/>
    <w:rsid w:val="2A1A6F3D"/>
    <w:rsid w:val="2A1D6A2D"/>
    <w:rsid w:val="2A1D730C"/>
    <w:rsid w:val="2A1E4C67"/>
    <w:rsid w:val="2A1F4553"/>
    <w:rsid w:val="2A1F5E0B"/>
    <w:rsid w:val="2A207905"/>
    <w:rsid w:val="2A215F33"/>
    <w:rsid w:val="2A22148E"/>
    <w:rsid w:val="2A2352C8"/>
    <w:rsid w:val="2A235B8E"/>
    <w:rsid w:val="2A245743"/>
    <w:rsid w:val="2A246506"/>
    <w:rsid w:val="2A263B34"/>
    <w:rsid w:val="2A264090"/>
    <w:rsid w:val="2A27165A"/>
    <w:rsid w:val="2A2953D2"/>
    <w:rsid w:val="2A2B114A"/>
    <w:rsid w:val="2A2B1E86"/>
    <w:rsid w:val="2A2B739C"/>
    <w:rsid w:val="2A2D688C"/>
    <w:rsid w:val="2A2E1C33"/>
    <w:rsid w:val="2A2E4796"/>
    <w:rsid w:val="2A30050E"/>
    <w:rsid w:val="2A3049B2"/>
    <w:rsid w:val="2A36189D"/>
    <w:rsid w:val="2A364B99"/>
    <w:rsid w:val="2A375602"/>
    <w:rsid w:val="2A3758B5"/>
    <w:rsid w:val="2A3834D0"/>
    <w:rsid w:val="2A3C0358"/>
    <w:rsid w:val="2A3C5105"/>
    <w:rsid w:val="2A3C62B6"/>
    <w:rsid w:val="2A3D389F"/>
    <w:rsid w:val="2A3E70CF"/>
    <w:rsid w:val="2A4144C9"/>
    <w:rsid w:val="2A452A47"/>
    <w:rsid w:val="2A473AAA"/>
    <w:rsid w:val="2A4B2CE0"/>
    <w:rsid w:val="2A4C3A63"/>
    <w:rsid w:val="2A5063C8"/>
    <w:rsid w:val="2A520A62"/>
    <w:rsid w:val="2A55456F"/>
    <w:rsid w:val="2A557F75"/>
    <w:rsid w:val="2A564D67"/>
    <w:rsid w:val="2A571F3F"/>
    <w:rsid w:val="2A5738A9"/>
    <w:rsid w:val="2A581813"/>
    <w:rsid w:val="2A5A1A2F"/>
    <w:rsid w:val="2A5A37DD"/>
    <w:rsid w:val="2A5A768E"/>
    <w:rsid w:val="2A5F2BA2"/>
    <w:rsid w:val="2A614B6C"/>
    <w:rsid w:val="2A622692"/>
    <w:rsid w:val="2A653A69"/>
    <w:rsid w:val="2A662182"/>
    <w:rsid w:val="2A68414C"/>
    <w:rsid w:val="2A686665"/>
    <w:rsid w:val="2A697EC4"/>
    <w:rsid w:val="2A6B1F93"/>
    <w:rsid w:val="2A6D3510"/>
    <w:rsid w:val="2A6E68F9"/>
    <w:rsid w:val="2A6F3CBD"/>
    <w:rsid w:val="2A6F7D8F"/>
    <w:rsid w:val="2A724EF5"/>
    <w:rsid w:val="2A755733"/>
    <w:rsid w:val="2A7725E1"/>
    <w:rsid w:val="2A772F8C"/>
    <w:rsid w:val="2A77438F"/>
    <w:rsid w:val="2A7D74CC"/>
    <w:rsid w:val="2A7F1496"/>
    <w:rsid w:val="2A7F3244"/>
    <w:rsid w:val="2A815802"/>
    <w:rsid w:val="2A826BF6"/>
    <w:rsid w:val="2A834AE2"/>
    <w:rsid w:val="2A842608"/>
    <w:rsid w:val="2A85207C"/>
    <w:rsid w:val="2A887B7A"/>
    <w:rsid w:val="2A8A18B1"/>
    <w:rsid w:val="2A8F29A4"/>
    <w:rsid w:val="2A9211C9"/>
    <w:rsid w:val="2A924D25"/>
    <w:rsid w:val="2A940725"/>
    <w:rsid w:val="2A953A31"/>
    <w:rsid w:val="2A992557"/>
    <w:rsid w:val="2A994305"/>
    <w:rsid w:val="2A9E4D9D"/>
    <w:rsid w:val="2A9E6517"/>
    <w:rsid w:val="2A9F38E6"/>
    <w:rsid w:val="2A9F7442"/>
    <w:rsid w:val="2AA109AC"/>
    <w:rsid w:val="2AA22963"/>
    <w:rsid w:val="2AA44A58"/>
    <w:rsid w:val="2AA5063A"/>
    <w:rsid w:val="2AA50EFC"/>
    <w:rsid w:val="2AA566CA"/>
    <w:rsid w:val="2AA902C1"/>
    <w:rsid w:val="2AAA3522"/>
    <w:rsid w:val="2AAB4BB0"/>
    <w:rsid w:val="2AAC7BFA"/>
    <w:rsid w:val="2AAD7688"/>
    <w:rsid w:val="2AAD7DB1"/>
    <w:rsid w:val="2AB028EE"/>
    <w:rsid w:val="2AB12F59"/>
    <w:rsid w:val="2AB253C7"/>
    <w:rsid w:val="2AB2541A"/>
    <w:rsid w:val="2AB36400"/>
    <w:rsid w:val="2AB4113F"/>
    <w:rsid w:val="2AB46D3F"/>
    <w:rsid w:val="2AB56C65"/>
    <w:rsid w:val="2AB63109"/>
    <w:rsid w:val="2AB672FA"/>
    <w:rsid w:val="2AB71B9A"/>
    <w:rsid w:val="2AB74325"/>
    <w:rsid w:val="2AB81E9E"/>
    <w:rsid w:val="2AB949A8"/>
    <w:rsid w:val="2ABA427C"/>
    <w:rsid w:val="2ABB0720"/>
    <w:rsid w:val="2ABC4C3E"/>
    <w:rsid w:val="2ABC600B"/>
    <w:rsid w:val="2ABD5A07"/>
    <w:rsid w:val="2ABE0643"/>
    <w:rsid w:val="2ABF1781"/>
    <w:rsid w:val="2ABF359A"/>
    <w:rsid w:val="2AC06D8D"/>
    <w:rsid w:val="2AC204F5"/>
    <w:rsid w:val="2AC31382"/>
    <w:rsid w:val="2AC5053E"/>
    <w:rsid w:val="2AC816C6"/>
    <w:rsid w:val="2AC8572A"/>
    <w:rsid w:val="2AC86999"/>
    <w:rsid w:val="2ACF41CB"/>
    <w:rsid w:val="2AD12332"/>
    <w:rsid w:val="2AD25A69"/>
    <w:rsid w:val="2AD52E64"/>
    <w:rsid w:val="2AD6053E"/>
    <w:rsid w:val="2AD76BDC"/>
    <w:rsid w:val="2AD879B0"/>
    <w:rsid w:val="2ADA2B03"/>
    <w:rsid w:val="2ADB2B70"/>
    <w:rsid w:val="2ADB2B72"/>
    <w:rsid w:val="2ADB491E"/>
    <w:rsid w:val="2ADB5B0A"/>
    <w:rsid w:val="2ADC41F2"/>
    <w:rsid w:val="2ADD3D26"/>
    <w:rsid w:val="2ADE28BB"/>
    <w:rsid w:val="2ADF04AB"/>
    <w:rsid w:val="2ADF6553"/>
    <w:rsid w:val="2ADF6E58"/>
    <w:rsid w:val="2AE412F9"/>
    <w:rsid w:val="2AE46F8A"/>
    <w:rsid w:val="2AE65071"/>
    <w:rsid w:val="2AE9366F"/>
    <w:rsid w:val="2AEA2DB3"/>
    <w:rsid w:val="2AEA4B61"/>
    <w:rsid w:val="2AEB08D9"/>
    <w:rsid w:val="2AEC2C0F"/>
    <w:rsid w:val="2AED63FF"/>
    <w:rsid w:val="2AEE42AE"/>
    <w:rsid w:val="2AEF2177"/>
    <w:rsid w:val="2AF30CAB"/>
    <w:rsid w:val="2AF325A6"/>
    <w:rsid w:val="2AF43C32"/>
    <w:rsid w:val="2AF4631B"/>
    <w:rsid w:val="2AF4778E"/>
    <w:rsid w:val="2AF552B4"/>
    <w:rsid w:val="2AF743A2"/>
    <w:rsid w:val="2AF76229"/>
    <w:rsid w:val="2AF94DA4"/>
    <w:rsid w:val="2AFB4FC0"/>
    <w:rsid w:val="2AFC0FCB"/>
    <w:rsid w:val="2AFC4894"/>
    <w:rsid w:val="2AFE5F53"/>
    <w:rsid w:val="2B006133"/>
    <w:rsid w:val="2B02601D"/>
    <w:rsid w:val="2B02634F"/>
    <w:rsid w:val="2B08148B"/>
    <w:rsid w:val="2B0B2734"/>
    <w:rsid w:val="2B0B3B53"/>
    <w:rsid w:val="2B0D5517"/>
    <w:rsid w:val="2B0E3DB9"/>
    <w:rsid w:val="2B0F6376"/>
    <w:rsid w:val="2B102DA4"/>
    <w:rsid w:val="2B103F60"/>
    <w:rsid w:val="2B117059"/>
    <w:rsid w:val="2B122F8A"/>
    <w:rsid w:val="2B141BDE"/>
    <w:rsid w:val="2B163BA8"/>
    <w:rsid w:val="2B1A46C4"/>
    <w:rsid w:val="2B1A5BF4"/>
    <w:rsid w:val="2B1B2F6C"/>
    <w:rsid w:val="2B1B7DB2"/>
    <w:rsid w:val="2B1F5069"/>
    <w:rsid w:val="2B213D29"/>
    <w:rsid w:val="2B2214E1"/>
    <w:rsid w:val="2B234E48"/>
    <w:rsid w:val="2B244A52"/>
    <w:rsid w:val="2B253B3A"/>
    <w:rsid w:val="2B267299"/>
    <w:rsid w:val="2B276297"/>
    <w:rsid w:val="2B277B63"/>
    <w:rsid w:val="2B2B0D51"/>
    <w:rsid w:val="2B2B6F28"/>
    <w:rsid w:val="2B2D048F"/>
    <w:rsid w:val="2B2F07C6"/>
    <w:rsid w:val="2B3312D3"/>
    <w:rsid w:val="2B381D70"/>
    <w:rsid w:val="2B3870B2"/>
    <w:rsid w:val="2B3E6C5B"/>
    <w:rsid w:val="2B406E77"/>
    <w:rsid w:val="2B41036D"/>
    <w:rsid w:val="2B423AD2"/>
    <w:rsid w:val="2B4324C3"/>
    <w:rsid w:val="2B436538"/>
    <w:rsid w:val="2B4432A5"/>
    <w:rsid w:val="2B4A1AA4"/>
    <w:rsid w:val="2B4B1EEC"/>
    <w:rsid w:val="2B4D6E9E"/>
    <w:rsid w:val="2B4F33D6"/>
    <w:rsid w:val="2B515ADD"/>
    <w:rsid w:val="2B523154"/>
    <w:rsid w:val="2B5444E0"/>
    <w:rsid w:val="2B573DD5"/>
    <w:rsid w:val="2B597E59"/>
    <w:rsid w:val="2B5A0FAC"/>
    <w:rsid w:val="2B5B4B91"/>
    <w:rsid w:val="2B5F6AB2"/>
    <w:rsid w:val="2B604E23"/>
    <w:rsid w:val="2B612949"/>
    <w:rsid w:val="2B620B9B"/>
    <w:rsid w:val="2B626B3C"/>
    <w:rsid w:val="2B635028"/>
    <w:rsid w:val="2B6A5CA2"/>
    <w:rsid w:val="2B6A6CDF"/>
    <w:rsid w:val="2B6B4138"/>
    <w:rsid w:val="2B6C0F21"/>
    <w:rsid w:val="2B70180C"/>
    <w:rsid w:val="2B71769E"/>
    <w:rsid w:val="2B727916"/>
    <w:rsid w:val="2B744246"/>
    <w:rsid w:val="2B747331"/>
    <w:rsid w:val="2B75795E"/>
    <w:rsid w:val="2B760317"/>
    <w:rsid w:val="2B761F52"/>
    <w:rsid w:val="2B764647"/>
    <w:rsid w:val="2B77216D"/>
    <w:rsid w:val="2B7754E1"/>
    <w:rsid w:val="2B7803BF"/>
    <w:rsid w:val="2B783E9B"/>
    <w:rsid w:val="2B786611"/>
    <w:rsid w:val="2B795EE5"/>
    <w:rsid w:val="2B797C93"/>
    <w:rsid w:val="2B7B1C5D"/>
    <w:rsid w:val="2B7B76A1"/>
    <w:rsid w:val="2B7C53A6"/>
    <w:rsid w:val="2B7E479D"/>
    <w:rsid w:val="2B7E52A9"/>
    <w:rsid w:val="2B801BFD"/>
    <w:rsid w:val="2B8568B6"/>
    <w:rsid w:val="2B86352D"/>
    <w:rsid w:val="2B886128"/>
    <w:rsid w:val="2B8A00F2"/>
    <w:rsid w:val="2B8C3E6A"/>
    <w:rsid w:val="2B8E67C7"/>
    <w:rsid w:val="2B8E7BE2"/>
    <w:rsid w:val="2B8F1669"/>
    <w:rsid w:val="2B944ACD"/>
    <w:rsid w:val="2B9652EF"/>
    <w:rsid w:val="2B97636B"/>
    <w:rsid w:val="2B98551F"/>
    <w:rsid w:val="2B9B3B98"/>
    <w:rsid w:val="2B9B40AD"/>
    <w:rsid w:val="2B9D7E25"/>
    <w:rsid w:val="2B9E5B14"/>
    <w:rsid w:val="2BA07916"/>
    <w:rsid w:val="2BA203E2"/>
    <w:rsid w:val="2BA2543C"/>
    <w:rsid w:val="2BA26FCC"/>
    <w:rsid w:val="2BA32F62"/>
    <w:rsid w:val="2BA35CF1"/>
    <w:rsid w:val="2BA50A88"/>
    <w:rsid w:val="2BA535F2"/>
    <w:rsid w:val="2BA72A52"/>
    <w:rsid w:val="2BA84BCE"/>
    <w:rsid w:val="2BAA5F22"/>
    <w:rsid w:val="2BAE3DE1"/>
    <w:rsid w:val="2BAE7D27"/>
    <w:rsid w:val="2BAF1EDC"/>
    <w:rsid w:val="2BB01736"/>
    <w:rsid w:val="2BB37649"/>
    <w:rsid w:val="2BB54359"/>
    <w:rsid w:val="2BB60EE7"/>
    <w:rsid w:val="2BB6321B"/>
    <w:rsid w:val="2BB807BB"/>
    <w:rsid w:val="2BB87323"/>
    <w:rsid w:val="2BB9493F"/>
    <w:rsid w:val="2BBB02AC"/>
    <w:rsid w:val="2BBB2BDA"/>
    <w:rsid w:val="2BBD6A88"/>
    <w:rsid w:val="2BC01D66"/>
    <w:rsid w:val="2BC058C2"/>
    <w:rsid w:val="2BC21FA9"/>
    <w:rsid w:val="2BC453B2"/>
    <w:rsid w:val="2BC64BD0"/>
    <w:rsid w:val="2BC7566D"/>
    <w:rsid w:val="2BC76C50"/>
    <w:rsid w:val="2BC90C1A"/>
    <w:rsid w:val="2BCA6CEA"/>
    <w:rsid w:val="2BCB18BB"/>
    <w:rsid w:val="2BCC24B9"/>
    <w:rsid w:val="2BCD41DB"/>
    <w:rsid w:val="2BCF7342"/>
    <w:rsid w:val="2BD001FB"/>
    <w:rsid w:val="2BD02751"/>
    <w:rsid w:val="2BD13E7C"/>
    <w:rsid w:val="2BD17B30"/>
    <w:rsid w:val="2BD40907"/>
    <w:rsid w:val="2BD432FD"/>
    <w:rsid w:val="2BD46D96"/>
    <w:rsid w:val="2BD63E2A"/>
    <w:rsid w:val="2BD66E93"/>
    <w:rsid w:val="2BDF21EC"/>
    <w:rsid w:val="2BE26924"/>
    <w:rsid w:val="2BE40DE8"/>
    <w:rsid w:val="2BE64660"/>
    <w:rsid w:val="2BEB6DE3"/>
    <w:rsid w:val="2BEF39F4"/>
    <w:rsid w:val="2BEF61A7"/>
    <w:rsid w:val="2BF23854"/>
    <w:rsid w:val="2BF30AC7"/>
    <w:rsid w:val="2BF40554"/>
    <w:rsid w:val="2BF425A7"/>
    <w:rsid w:val="2BF43165"/>
    <w:rsid w:val="2BF51A0F"/>
    <w:rsid w:val="2BF57C61"/>
    <w:rsid w:val="2BF612E4"/>
    <w:rsid w:val="2BF7360A"/>
    <w:rsid w:val="2BF8505C"/>
    <w:rsid w:val="2BF9186D"/>
    <w:rsid w:val="2BFA0DD4"/>
    <w:rsid w:val="2BFA5CD2"/>
    <w:rsid w:val="2BFB0D5C"/>
    <w:rsid w:val="2C022C0C"/>
    <w:rsid w:val="2C026332"/>
    <w:rsid w:val="2C027C88"/>
    <w:rsid w:val="2C045CF3"/>
    <w:rsid w:val="2C066362"/>
    <w:rsid w:val="2C07559E"/>
    <w:rsid w:val="2C081C04"/>
    <w:rsid w:val="2C08582D"/>
    <w:rsid w:val="2C0954BB"/>
    <w:rsid w:val="2C097269"/>
    <w:rsid w:val="2C0A4D8F"/>
    <w:rsid w:val="2C0B0577"/>
    <w:rsid w:val="2C0C4FAB"/>
    <w:rsid w:val="2C0D0152"/>
    <w:rsid w:val="2C0E017B"/>
    <w:rsid w:val="2C0F23A5"/>
    <w:rsid w:val="2C10394A"/>
    <w:rsid w:val="2C11436F"/>
    <w:rsid w:val="2C122068"/>
    <w:rsid w:val="2C1437D7"/>
    <w:rsid w:val="2C154B49"/>
    <w:rsid w:val="2C17290F"/>
    <w:rsid w:val="2C1739A0"/>
    <w:rsid w:val="2C1772F6"/>
    <w:rsid w:val="2C186FA8"/>
    <w:rsid w:val="2C1874AC"/>
    <w:rsid w:val="2C195441"/>
    <w:rsid w:val="2C1D0F66"/>
    <w:rsid w:val="2C1D4AC2"/>
    <w:rsid w:val="2C235960"/>
    <w:rsid w:val="2C24214E"/>
    <w:rsid w:val="2C2440A3"/>
    <w:rsid w:val="2C251A23"/>
    <w:rsid w:val="2C264D93"/>
    <w:rsid w:val="2C2916B9"/>
    <w:rsid w:val="2C2961B8"/>
    <w:rsid w:val="2C2A35AC"/>
    <w:rsid w:val="2C2B04BB"/>
    <w:rsid w:val="2C2B5431"/>
    <w:rsid w:val="2C2C287F"/>
    <w:rsid w:val="2C2C29C1"/>
    <w:rsid w:val="2C2E4F21"/>
    <w:rsid w:val="2C2E68C4"/>
    <w:rsid w:val="2C3108F2"/>
    <w:rsid w:val="2C3177D5"/>
    <w:rsid w:val="2C363B97"/>
    <w:rsid w:val="2C3801CB"/>
    <w:rsid w:val="2C387AF5"/>
    <w:rsid w:val="2C387B4E"/>
    <w:rsid w:val="2C3A5674"/>
    <w:rsid w:val="2C3A5862"/>
    <w:rsid w:val="2C3F24BC"/>
    <w:rsid w:val="2C412EA7"/>
    <w:rsid w:val="2C424529"/>
    <w:rsid w:val="2C446B25"/>
    <w:rsid w:val="2C45777E"/>
    <w:rsid w:val="2C4604BD"/>
    <w:rsid w:val="2C464019"/>
    <w:rsid w:val="2C4672C8"/>
    <w:rsid w:val="2C475774"/>
    <w:rsid w:val="2C475FE3"/>
    <w:rsid w:val="2C4958B7"/>
    <w:rsid w:val="2C495998"/>
    <w:rsid w:val="2C4A7372"/>
    <w:rsid w:val="2C4C3F30"/>
    <w:rsid w:val="2C4D184B"/>
    <w:rsid w:val="2C4E3745"/>
    <w:rsid w:val="2C4E3A8D"/>
    <w:rsid w:val="2C4E44E2"/>
    <w:rsid w:val="2C4E7980"/>
    <w:rsid w:val="2C5038B8"/>
    <w:rsid w:val="2C504BD7"/>
    <w:rsid w:val="2C511B66"/>
    <w:rsid w:val="2C532BDA"/>
    <w:rsid w:val="2C567BB3"/>
    <w:rsid w:val="2C576226"/>
    <w:rsid w:val="2C5C4B3A"/>
    <w:rsid w:val="2C5D5807"/>
    <w:rsid w:val="2C5D75B5"/>
    <w:rsid w:val="2C5E0760"/>
    <w:rsid w:val="2C5E17DD"/>
    <w:rsid w:val="2C610E53"/>
    <w:rsid w:val="2C617575"/>
    <w:rsid w:val="2C637EE9"/>
    <w:rsid w:val="2C646B95"/>
    <w:rsid w:val="2C66644F"/>
    <w:rsid w:val="2C697D08"/>
    <w:rsid w:val="2C6A57EF"/>
    <w:rsid w:val="2C6B1CD2"/>
    <w:rsid w:val="2C7006A0"/>
    <w:rsid w:val="2C70553A"/>
    <w:rsid w:val="2C705FF9"/>
    <w:rsid w:val="2C73358F"/>
    <w:rsid w:val="2C73502A"/>
    <w:rsid w:val="2C74313E"/>
    <w:rsid w:val="2C785B1B"/>
    <w:rsid w:val="2C792640"/>
    <w:rsid w:val="2C79443A"/>
    <w:rsid w:val="2C796970"/>
    <w:rsid w:val="2C7A708D"/>
    <w:rsid w:val="2C7B4FA7"/>
    <w:rsid w:val="2C7B6FAE"/>
    <w:rsid w:val="2C7E592F"/>
    <w:rsid w:val="2C7E7C57"/>
    <w:rsid w:val="2C82701B"/>
    <w:rsid w:val="2C863565"/>
    <w:rsid w:val="2C865E41"/>
    <w:rsid w:val="2C872DF1"/>
    <w:rsid w:val="2C8965FC"/>
    <w:rsid w:val="2C8C1A24"/>
    <w:rsid w:val="2C8C2B04"/>
    <w:rsid w:val="2C8D0C82"/>
    <w:rsid w:val="2C8F06E8"/>
    <w:rsid w:val="2C901738"/>
    <w:rsid w:val="2C910382"/>
    <w:rsid w:val="2C92725E"/>
    <w:rsid w:val="2C9478B7"/>
    <w:rsid w:val="2C950AFD"/>
    <w:rsid w:val="2C954FA0"/>
    <w:rsid w:val="2C972AC7"/>
    <w:rsid w:val="2C9A4365"/>
    <w:rsid w:val="2C9A4F3A"/>
    <w:rsid w:val="2C9E5389"/>
    <w:rsid w:val="2C9F3729"/>
    <w:rsid w:val="2CA23219"/>
    <w:rsid w:val="2CA37D8E"/>
    <w:rsid w:val="2CA52E86"/>
    <w:rsid w:val="2CAA608D"/>
    <w:rsid w:val="2CAB69CE"/>
    <w:rsid w:val="2CAD4F5B"/>
    <w:rsid w:val="2CAD5BAE"/>
    <w:rsid w:val="2CAF6062"/>
    <w:rsid w:val="2CAF7B61"/>
    <w:rsid w:val="2CB03B88"/>
    <w:rsid w:val="2CB05936"/>
    <w:rsid w:val="2CB216AE"/>
    <w:rsid w:val="2CB26528"/>
    <w:rsid w:val="2CB27900"/>
    <w:rsid w:val="2CB30362"/>
    <w:rsid w:val="2CB43CDD"/>
    <w:rsid w:val="2CB467B2"/>
    <w:rsid w:val="2CB76CC5"/>
    <w:rsid w:val="2CB81B6D"/>
    <w:rsid w:val="2CB847EB"/>
    <w:rsid w:val="2CBA14AE"/>
    <w:rsid w:val="2CBA540D"/>
    <w:rsid w:val="2CBA67B5"/>
    <w:rsid w:val="2CBC3ED8"/>
    <w:rsid w:val="2CC23042"/>
    <w:rsid w:val="2CC40E5C"/>
    <w:rsid w:val="2CC82C80"/>
    <w:rsid w:val="2CC86A45"/>
    <w:rsid w:val="2CC9720B"/>
    <w:rsid w:val="2CCB2770"/>
    <w:rsid w:val="2CCB6C14"/>
    <w:rsid w:val="2CCC06F8"/>
    <w:rsid w:val="2CCD0296"/>
    <w:rsid w:val="2CCD7F85"/>
    <w:rsid w:val="2CD16667"/>
    <w:rsid w:val="2CD3203A"/>
    <w:rsid w:val="2CD57FAA"/>
    <w:rsid w:val="2CD71266"/>
    <w:rsid w:val="2CD7205C"/>
    <w:rsid w:val="2CD755B9"/>
    <w:rsid w:val="2CD84DB6"/>
    <w:rsid w:val="2CD94E8D"/>
    <w:rsid w:val="2CDA29B3"/>
    <w:rsid w:val="2CDA4A04"/>
    <w:rsid w:val="2CDA681B"/>
    <w:rsid w:val="2CDB61AD"/>
    <w:rsid w:val="2CDD0F1C"/>
    <w:rsid w:val="2CE02A8E"/>
    <w:rsid w:val="2CE243C6"/>
    <w:rsid w:val="2CE33F5E"/>
    <w:rsid w:val="2CE35D0C"/>
    <w:rsid w:val="2CE61FCE"/>
    <w:rsid w:val="2CE63406"/>
    <w:rsid w:val="2CE67E1C"/>
    <w:rsid w:val="2CE90E48"/>
    <w:rsid w:val="2CE97585"/>
    <w:rsid w:val="2CEA52EC"/>
    <w:rsid w:val="2CEA709A"/>
    <w:rsid w:val="2CEE4C3F"/>
    <w:rsid w:val="2CEE645F"/>
    <w:rsid w:val="2CF07CD7"/>
    <w:rsid w:val="2CF25F4F"/>
    <w:rsid w:val="2CF3530D"/>
    <w:rsid w:val="2CF45C3C"/>
    <w:rsid w:val="2CF50563"/>
    <w:rsid w:val="2CF51865"/>
    <w:rsid w:val="2CF528C9"/>
    <w:rsid w:val="2CF9108B"/>
    <w:rsid w:val="2CFC04C2"/>
    <w:rsid w:val="2CFE66A2"/>
    <w:rsid w:val="2CFF241A"/>
    <w:rsid w:val="2D0143E4"/>
    <w:rsid w:val="2D035A0A"/>
    <w:rsid w:val="2D087520"/>
    <w:rsid w:val="2D093968"/>
    <w:rsid w:val="2D0B5263"/>
    <w:rsid w:val="2D0C234A"/>
    <w:rsid w:val="2D0D0FDB"/>
    <w:rsid w:val="2D0F20D8"/>
    <w:rsid w:val="2D110F19"/>
    <w:rsid w:val="2D121B36"/>
    <w:rsid w:val="2D1265F1"/>
    <w:rsid w:val="2D1A28E9"/>
    <w:rsid w:val="2D1A6FC4"/>
    <w:rsid w:val="2D1C4E74"/>
    <w:rsid w:val="2D1D45D2"/>
    <w:rsid w:val="2D1D75B7"/>
    <w:rsid w:val="2D1F701D"/>
    <w:rsid w:val="2D1F758D"/>
    <w:rsid w:val="2D200D73"/>
    <w:rsid w:val="2D202ABC"/>
    <w:rsid w:val="2D226C34"/>
    <w:rsid w:val="2D23435A"/>
    <w:rsid w:val="2D265BF9"/>
    <w:rsid w:val="2D2750C6"/>
    <w:rsid w:val="2D285E15"/>
    <w:rsid w:val="2D286015"/>
    <w:rsid w:val="2D2871E5"/>
    <w:rsid w:val="2D2A393B"/>
    <w:rsid w:val="2D2A5E6F"/>
    <w:rsid w:val="2D2B1461"/>
    <w:rsid w:val="2D2B765F"/>
    <w:rsid w:val="2D2D51D9"/>
    <w:rsid w:val="2D2E11F8"/>
    <w:rsid w:val="2D301745"/>
    <w:rsid w:val="2D306A77"/>
    <w:rsid w:val="2D323BC3"/>
    <w:rsid w:val="2D342C06"/>
    <w:rsid w:val="2D345098"/>
    <w:rsid w:val="2D367DD3"/>
    <w:rsid w:val="2D391772"/>
    <w:rsid w:val="2D3E4D1F"/>
    <w:rsid w:val="2D3E7060"/>
    <w:rsid w:val="2D405D6B"/>
    <w:rsid w:val="2D414BE4"/>
    <w:rsid w:val="2D4162FC"/>
    <w:rsid w:val="2D426ED6"/>
    <w:rsid w:val="2D4323A3"/>
    <w:rsid w:val="2D483284"/>
    <w:rsid w:val="2D486799"/>
    <w:rsid w:val="2D497780"/>
    <w:rsid w:val="2D4D3263"/>
    <w:rsid w:val="2D4D587B"/>
    <w:rsid w:val="2D4D7629"/>
    <w:rsid w:val="2D4E54B1"/>
    <w:rsid w:val="2D4F15F3"/>
    <w:rsid w:val="2D4F514F"/>
    <w:rsid w:val="2D502C75"/>
    <w:rsid w:val="2D5153D1"/>
    <w:rsid w:val="2D515D13"/>
    <w:rsid w:val="2D5515D8"/>
    <w:rsid w:val="2D562223"/>
    <w:rsid w:val="2D580138"/>
    <w:rsid w:val="2D5838E5"/>
    <w:rsid w:val="2D5B1D46"/>
    <w:rsid w:val="2D5C7DEF"/>
    <w:rsid w:val="2D5E5392"/>
    <w:rsid w:val="2D5E62E6"/>
    <w:rsid w:val="2D605164"/>
    <w:rsid w:val="2D6138B6"/>
    <w:rsid w:val="2D62250E"/>
    <w:rsid w:val="2D650892"/>
    <w:rsid w:val="2D66237D"/>
    <w:rsid w:val="2D6648F3"/>
    <w:rsid w:val="2D6A1F89"/>
    <w:rsid w:val="2D6A60D3"/>
    <w:rsid w:val="2D6B520E"/>
    <w:rsid w:val="2D6F3D92"/>
    <w:rsid w:val="2D7041CE"/>
    <w:rsid w:val="2D730CFE"/>
    <w:rsid w:val="2D7334D8"/>
    <w:rsid w:val="2D746964"/>
    <w:rsid w:val="2D7746A6"/>
    <w:rsid w:val="2D776454"/>
    <w:rsid w:val="2D781948"/>
    <w:rsid w:val="2D783141"/>
    <w:rsid w:val="2D783662"/>
    <w:rsid w:val="2D7926C1"/>
    <w:rsid w:val="2D7B23E8"/>
    <w:rsid w:val="2D7C3A6A"/>
    <w:rsid w:val="2D7C473A"/>
    <w:rsid w:val="2D7D6432"/>
    <w:rsid w:val="2D7D7ACD"/>
    <w:rsid w:val="2D7E77E3"/>
    <w:rsid w:val="2D7F1366"/>
    <w:rsid w:val="2D7F4232"/>
    <w:rsid w:val="2D8017AD"/>
    <w:rsid w:val="2D805481"/>
    <w:rsid w:val="2D834DD7"/>
    <w:rsid w:val="2D8654FA"/>
    <w:rsid w:val="2D870D8D"/>
    <w:rsid w:val="2D87556A"/>
    <w:rsid w:val="2D8B6374"/>
    <w:rsid w:val="2D8F379E"/>
    <w:rsid w:val="2D916727"/>
    <w:rsid w:val="2D9214E0"/>
    <w:rsid w:val="2D9231BB"/>
    <w:rsid w:val="2D940B3D"/>
    <w:rsid w:val="2D946260"/>
    <w:rsid w:val="2D951B65"/>
    <w:rsid w:val="2D955EBA"/>
    <w:rsid w:val="2D9708A4"/>
    <w:rsid w:val="2D984BB1"/>
    <w:rsid w:val="2D990AC0"/>
    <w:rsid w:val="2D9C761F"/>
    <w:rsid w:val="2D9F1ED7"/>
    <w:rsid w:val="2DA0406D"/>
    <w:rsid w:val="2DA07EDC"/>
    <w:rsid w:val="2DA13114"/>
    <w:rsid w:val="2DA13B49"/>
    <w:rsid w:val="2DA235CE"/>
    <w:rsid w:val="2DA34DD2"/>
    <w:rsid w:val="2DA37249"/>
    <w:rsid w:val="2DA517DD"/>
    <w:rsid w:val="2DA5192F"/>
    <w:rsid w:val="2DA74F8B"/>
    <w:rsid w:val="2DA83DB6"/>
    <w:rsid w:val="2DA90CF4"/>
    <w:rsid w:val="2DAA3903"/>
    <w:rsid w:val="2DAC25A2"/>
    <w:rsid w:val="2DAC6741"/>
    <w:rsid w:val="2DAC7F0C"/>
    <w:rsid w:val="2DB11966"/>
    <w:rsid w:val="2DB12AEA"/>
    <w:rsid w:val="2DB461B0"/>
    <w:rsid w:val="2DB72CF5"/>
    <w:rsid w:val="2DBA65E2"/>
    <w:rsid w:val="2DBA6CB0"/>
    <w:rsid w:val="2DBC4164"/>
    <w:rsid w:val="2DBE51AD"/>
    <w:rsid w:val="2DBF0527"/>
    <w:rsid w:val="2DBF149D"/>
    <w:rsid w:val="2DC13DBD"/>
    <w:rsid w:val="2DC31699"/>
    <w:rsid w:val="2DC50AAE"/>
    <w:rsid w:val="2DC518B5"/>
    <w:rsid w:val="2DC53663"/>
    <w:rsid w:val="2DCA4C95"/>
    <w:rsid w:val="2DCD38F8"/>
    <w:rsid w:val="2DCE053B"/>
    <w:rsid w:val="2DCE15A7"/>
    <w:rsid w:val="2DCF003E"/>
    <w:rsid w:val="2DCF06A6"/>
    <w:rsid w:val="2DD17A3E"/>
    <w:rsid w:val="2DD26BB2"/>
    <w:rsid w:val="2DD37B2E"/>
    <w:rsid w:val="2DD41AF8"/>
    <w:rsid w:val="2DD80E61"/>
    <w:rsid w:val="2DD90F9D"/>
    <w:rsid w:val="2DDA4C9A"/>
    <w:rsid w:val="2DDF2977"/>
    <w:rsid w:val="2DE119A5"/>
    <w:rsid w:val="2DE24215"/>
    <w:rsid w:val="2DE33AEA"/>
    <w:rsid w:val="2DE40ADD"/>
    <w:rsid w:val="2DE41D3C"/>
    <w:rsid w:val="2DE47E29"/>
    <w:rsid w:val="2DE52EE9"/>
    <w:rsid w:val="2DE56B7B"/>
    <w:rsid w:val="2DE81100"/>
    <w:rsid w:val="2DE831EA"/>
    <w:rsid w:val="2DE943AC"/>
    <w:rsid w:val="2DE955A4"/>
    <w:rsid w:val="2DF14A19"/>
    <w:rsid w:val="2DF168B8"/>
    <w:rsid w:val="2DF20868"/>
    <w:rsid w:val="2DF47AA5"/>
    <w:rsid w:val="2DF53740"/>
    <w:rsid w:val="2DF56892"/>
    <w:rsid w:val="2DF857E7"/>
    <w:rsid w:val="2DF87595"/>
    <w:rsid w:val="2DF935C5"/>
    <w:rsid w:val="2DFB52D7"/>
    <w:rsid w:val="2DFD4BAB"/>
    <w:rsid w:val="2DFE0923"/>
    <w:rsid w:val="2E051897"/>
    <w:rsid w:val="2E053A60"/>
    <w:rsid w:val="2E082F5F"/>
    <w:rsid w:val="2E08440D"/>
    <w:rsid w:val="2E087A79"/>
    <w:rsid w:val="2E093550"/>
    <w:rsid w:val="2E093EFE"/>
    <w:rsid w:val="2E096C8B"/>
    <w:rsid w:val="2E0C170A"/>
    <w:rsid w:val="2E0C4DEE"/>
    <w:rsid w:val="2E0E0B66"/>
    <w:rsid w:val="2E0E500A"/>
    <w:rsid w:val="2E0E6648"/>
    <w:rsid w:val="2E0F1272"/>
    <w:rsid w:val="2E1869D1"/>
    <w:rsid w:val="2E187866"/>
    <w:rsid w:val="2E195716"/>
    <w:rsid w:val="2E19750B"/>
    <w:rsid w:val="2E1A245A"/>
    <w:rsid w:val="2E1B49C8"/>
    <w:rsid w:val="2E1C4DFA"/>
    <w:rsid w:val="2E1F1D92"/>
    <w:rsid w:val="2E2959A0"/>
    <w:rsid w:val="2E2A4555"/>
    <w:rsid w:val="2E2D0A30"/>
    <w:rsid w:val="2E2D38AC"/>
    <w:rsid w:val="2E2E1209"/>
    <w:rsid w:val="2E304D77"/>
    <w:rsid w:val="2E334A71"/>
    <w:rsid w:val="2E336C44"/>
    <w:rsid w:val="2E3428C0"/>
    <w:rsid w:val="2E352597"/>
    <w:rsid w:val="2E371F48"/>
    <w:rsid w:val="2E395057"/>
    <w:rsid w:val="2E3A5DFF"/>
    <w:rsid w:val="2E3A6783"/>
    <w:rsid w:val="2E3B7E6B"/>
    <w:rsid w:val="2E3D06FB"/>
    <w:rsid w:val="2E3D144C"/>
    <w:rsid w:val="2E3D58F0"/>
    <w:rsid w:val="2E3F0057"/>
    <w:rsid w:val="2E3F6F72"/>
    <w:rsid w:val="2E402CEA"/>
    <w:rsid w:val="2E422F06"/>
    <w:rsid w:val="2E440551"/>
    <w:rsid w:val="2E47051C"/>
    <w:rsid w:val="2E480065"/>
    <w:rsid w:val="2E4839E5"/>
    <w:rsid w:val="2E4C38C0"/>
    <w:rsid w:val="2E4C4E69"/>
    <w:rsid w:val="2E4F2F2D"/>
    <w:rsid w:val="2E503EB2"/>
    <w:rsid w:val="2E512371"/>
    <w:rsid w:val="2E517669"/>
    <w:rsid w:val="2E520479"/>
    <w:rsid w:val="2E532A1D"/>
    <w:rsid w:val="2E536EC1"/>
    <w:rsid w:val="2E545E76"/>
    <w:rsid w:val="2E575575"/>
    <w:rsid w:val="2E586286"/>
    <w:rsid w:val="2E595373"/>
    <w:rsid w:val="2E597C5D"/>
    <w:rsid w:val="2E5A3DAC"/>
    <w:rsid w:val="2E5B4FD2"/>
    <w:rsid w:val="2E5B7B24"/>
    <w:rsid w:val="2E5C290F"/>
    <w:rsid w:val="2E5C3FC8"/>
    <w:rsid w:val="2E5C4580"/>
    <w:rsid w:val="2E5D564A"/>
    <w:rsid w:val="2E627BED"/>
    <w:rsid w:val="2E6322B5"/>
    <w:rsid w:val="2E652751"/>
    <w:rsid w:val="2E667CD3"/>
    <w:rsid w:val="2E6A02EE"/>
    <w:rsid w:val="2E6A032D"/>
    <w:rsid w:val="2E6B0AEF"/>
    <w:rsid w:val="2E6C5C6C"/>
    <w:rsid w:val="2E6C6695"/>
    <w:rsid w:val="2E6D4270"/>
    <w:rsid w:val="2E6E172F"/>
    <w:rsid w:val="2E6E5AA9"/>
    <w:rsid w:val="2E6F255D"/>
    <w:rsid w:val="2E701821"/>
    <w:rsid w:val="2E702BF1"/>
    <w:rsid w:val="2E70537D"/>
    <w:rsid w:val="2E7110F5"/>
    <w:rsid w:val="2E711AAA"/>
    <w:rsid w:val="2E711DB4"/>
    <w:rsid w:val="2E73304B"/>
    <w:rsid w:val="2E7330BF"/>
    <w:rsid w:val="2E7700BD"/>
    <w:rsid w:val="2E784D2E"/>
    <w:rsid w:val="2E785321"/>
    <w:rsid w:val="2E7931B3"/>
    <w:rsid w:val="2E7E7E94"/>
    <w:rsid w:val="2E8712B8"/>
    <w:rsid w:val="2E8928E3"/>
    <w:rsid w:val="2E894691"/>
    <w:rsid w:val="2E900A99"/>
    <w:rsid w:val="2E9343DA"/>
    <w:rsid w:val="2E983DB5"/>
    <w:rsid w:val="2E9A064C"/>
    <w:rsid w:val="2E9A3067"/>
    <w:rsid w:val="2E9A5E17"/>
    <w:rsid w:val="2E9A6606"/>
    <w:rsid w:val="2E9D638E"/>
    <w:rsid w:val="2EA22EAE"/>
    <w:rsid w:val="2EA25753"/>
    <w:rsid w:val="2EA3369D"/>
    <w:rsid w:val="2EA418D4"/>
    <w:rsid w:val="2EA66FF1"/>
    <w:rsid w:val="2EA80FBB"/>
    <w:rsid w:val="2EA82484"/>
    <w:rsid w:val="2EA976CD"/>
    <w:rsid w:val="2EAA47CA"/>
    <w:rsid w:val="2EAC407D"/>
    <w:rsid w:val="2EAD2A98"/>
    <w:rsid w:val="2EAD65D1"/>
    <w:rsid w:val="2EAE2349"/>
    <w:rsid w:val="2EB04A42"/>
    <w:rsid w:val="2EB13E83"/>
    <w:rsid w:val="2EB26299"/>
    <w:rsid w:val="2EB30C7E"/>
    <w:rsid w:val="2EB42D2A"/>
    <w:rsid w:val="2EB536D8"/>
    <w:rsid w:val="2EB57234"/>
    <w:rsid w:val="2EB6726D"/>
    <w:rsid w:val="2EBA484A"/>
    <w:rsid w:val="2EBB53EE"/>
    <w:rsid w:val="2EBD258D"/>
    <w:rsid w:val="2EBE1ADE"/>
    <w:rsid w:val="2EC102CF"/>
    <w:rsid w:val="2EC13B26"/>
    <w:rsid w:val="2EC27BA3"/>
    <w:rsid w:val="2EC41B6D"/>
    <w:rsid w:val="2EC456C9"/>
    <w:rsid w:val="2EC8067F"/>
    <w:rsid w:val="2EC90F31"/>
    <w:rsid w:val="2ECA36F4"/>
    <w:rsid w:val="2ECB2EFB"/>
    <w:rsid w:val="2ECC611B"/>
    <w:rsid w:val="2ECD0A22"/>
    <w:rsid w:val="2ED167F6"/>
    <w:rsid w:val="2ED37D66"/>
    <w:rsid w:val="2ED43C0A"/>
    <w:rsid w:val="2ED578D6"/>
    <w:rsid w:val="2ED601EC"/>
    <w:rsid w:val="2ED7322E"/>
    <w:rsid w:val="2ED753FC"/>
    <w:rsid w:val="2ED81174"/>
    <w:rsid w:val="2ED86ABE"/>
    <w:rsid w:val="2ED943DF"/>
    <w:rsid w:val="2ED95618"/>
    <w:rsid w:val="2EDC0C65"/>
    <w:rsid w:val="2EDF4AE5"/>
    <w:rsid w:val="2EE10029"/>
    <w:rsid w:val="2EE166EB"/>
    <w:rsid w:val="2EE20341"/>
    <w:rsid w:val="2EE23DA1"/>
    <w:rsid w:val="2EE34AB9"/>
    <w:rsid w:val="2EE573A7"/>
    <w:rsid w:val="2EE67CB9"/>
    <w:rsid w:val="2EE707BE"/>
    <w:rsid w:val="2EEB0EA8"/>
    <w:rsid w:val="2EED2E08"/>
    <w:rsid w:val="2EED69CE"/>
    <w:rsid w:val="2EED6C56"/>
    <w:rsid w:val="2EED7BF8"/>
    <w:rsid w:val="2EF02962"/>
    <w:rsid w:val="2EF25BC2"/>
    <w:rsid w:val="2EF35FAE"/>
    <w:rsid w:val="2EFD0224"/>
    <w:rsid w:val="2EFD101D"/>
    <w:rsid w:val="2EFE0BDB"/>
    <w:rsid w:val="2F011FE1"/>
    <w:rsid w:val="2F01216D"/>
    <w:rsid w:val="2F017724"/>
    <w:rsid w:val="2F0305DC"/>
    <w:rsid w:val="2F07230D"/>
    <w:rsid w:val="2F081A5A"/>
    <w:rsid w:val="2F087CAC"/>
    <w:rsid w:val="2F0C12ED"/>
    <w:rsid w:val="2F0D52C2"/>
    <w:rsid w:val="2F0D7070"/>
    <w:rsid w:val="2F0F103A"/>
    <w:rsid w:val="2F10090E"/>
    <w:rsid w:val="2F107A15"/>
    <w:rsid w:val="2F111EDB"/>
    <w:rsid w:val="2F1308B0"/>
    <w:rsid w:val="2F137A0A"/>
    <w:rsid w:val="2F171C9D"/>
    <w:rsid w:val="2F181CDF"/>
    <w:rsid w:val="2F195A15"/>
    <w:rsid w:val="2F1B5F59"/>
    <w:rsid w:val="2F1E3085"/>
    <w:rsid w:val="2F1E6B87"/>
    <w:rsid w:val="2F204FF5"/>
    <w:rsid w:val="2F223BD8"/>
    <w:rsid w:val="2F232CD0"/>
    <w:rsid w:val="2F247068"/>
    <w:rsid w:val="2F25407D"/>
    <w:rsid w:val="2F2A6B5D"/>
    <w:rsid w:val="2F2A7C22"/>
    <w:rsid w:val="2F2B69AC"/>
    <w:rsid w:val="2F2D5596"/>
    <w:rsid w:val="2F2D7712"/>
    <w:rsid w:val="2F2F71B1"/>
    <w:rsid w:val="2F320885"/>
    <w:rsid w:val="2F3225AF"/>
    <w:rsid w:val="2F337A56"/>
    <w:rsid w:val="2F36228C"/>
    <w:rsid w:val="2F37233F"/>
    <w:rsid w:val="2F3740ED"/>
    <w:rsid w:val="2F38066C"/>
    <w:rsid w:val="2F391C13"/>
    <w:rsid w:val="2F397E65"/>
    <w:rsid w:val="2F3A16A1"/>
    <w:rsid w:val="2F3A3B86"/>
    <w:rsid w:val="2F3A3BDD"/>
    <w:rsid w:val="2F3E3DC6"/>
    <w:rsid w:val="2F3F6304"/>
    <w:rsid w:val="2F41362C"/>
    <w:rsid w:val="2F450D4B"/>
    <w:rsid w:val="2F452C83"/>
    <w:rsid w:val="2F4607D4"/>
    <w:rsid w:val="2F4800A8"/>
    <w:rsid w:val="2F4C4C78"/>
    <w:rsid w:val="2F4D3910"/>
    <w:rsid w:val="2F4E1B21"/>
    <w:rsid w:val="2F4E3361"/>
    <w:rsid w:val="2F512BFD"/>
    <w:rsid w:val="2F546A4D"/>
    <w:rsid w:val="2F5527C5"/>
    <w:rsid w:val="2F553234"/>
    <w:rsid w:val="2F596092"/>
    <w:rsid w:val="2F597E71"/>
    <w:rsid w:val="2F5C6AAD"/>
    <w:rsid w:val="2F5D6EE9"/>
    <w:rsid w:val="2F5E3582"/>
    <w:rsid w:val="2F5E5950"/>
    <w:rsid w:val="2F5F1CEF"/>
    <w:rsid w:val="2F61116A"/>
    <w:rsid w:val="2F6138D5"/>
    <w:rsid w:val="2F614181"/>
    <w:rsid w:val="2F627E41"/>
    <w:rsid w:val="2F636EC1"/>
    <w:rsid w:val="2F6649D2"/>
    <w:rsid w:val="2F680D24"/>
    <w:rsid w:val="2F6916BD"/>
    <w:rsid w:val="2F6A0DB0"/>
    <w:rsid w:val="2F6A33D6"/>
    <w:rsid w:val="2F6A6270"/>
    <w:rsid w:val="2F6B3D97"/>
    <w:rsid w:val="2F70034C"/>
    <w:rsid w:val="2F714B68"/>
    <w:rsid w:val="2F7470EF"/>
    <w:rsid w:val="2F751D89"/>
    <w:rsid w:val="2F761003"/>
    <w:rsid w:val="2F775754"/>
    <w:rsid w:val="2F793F79"/>
    <w:rsid w:val="2F795288"/>
    <w:rsid w:val="2F7964B4"/>
    <w:rsid w:val="2F7A6E47"/>
    <w:rsid w:val="2F7E00BB"/>
    <w:rsid w:val="2F7E1D1C"/>
    <w:rsid w:val="2F807842"/>
    <w:rsid w:val="2F8530AA"/>
    <w:rsid w:val="2F860BD0"/>
    <w:rsid w:val="2F86147E"/>
    <w:rsid w:val="2F8631FB"/>
    <w:rsid w:val="2F866E22"/>
    <w:rsid w:val="2F8A061A"/>
    <w:rsid w:val="2F8B01BD"/>
    <w:rsid w:val="2F8D01B1"/>
    <w:rsid w:val="2F8D42EB"/>
    <w:rsid w:val="2F932010"/>
    <w:rsid w:val="2F9432ED"/>
    <w:rsid w:val="2F972DD1"/>
    <w:rsid w:val="2F972DDE"/>
    <w:rsid w:val="2F9847E4"/>
    <w:rsid w:val="2F985BD3"/>
    <w:rsid w:val="2F991523"/>
    <w:rsid w:val="2F994DA8"/>
    <w:rsid w:val="2F9B28CE"/>
    <w:rsid w:val="2F9C21A2"/>
    <w:rsid w:val="2F9E6EE0"/>
    <w:rsid w:val="2F9E7F46"/>
    <w:rsid w:val="2F9F49D8"/>
    <w:rsid w:val="2FA01C92"/>
    <w:rsid w:val="2FA0720A"/>
    <w:rsid w:val="2FA11D69"/>
    <w:rsid w:val="2FA12FB0"/>
    <w:rsid w:val="2FA15A0A"/>
    <w:rsid w:val="2FA661A4"/>
    <w:rsid w:val="2FA75B98"/>
    <w:rsid w:val="2FA86D99"/>
    <w:rsid w:val="2FAD2338"/>
    <w:rsid w:val="2FB15B85"/>
    <w:rsid w:val="2FB219C5"/>
    <w:rsid w:val="2FB33FE1"/>
    <w:rsid w:val="2FB35E69"/>
    <w:rsid w:val="2FB6389B"/>
    <w:rsid w:val="2FBE036A"/>
    <w:rsid w:val="2FBE22A4"/>
    <w:rsid w:val="2FC02BFC"/>
    <w:rsid w:val="2FC067ED"/>
    <w:rsid w:val="2FC17E5A"/>
    <w:rsid w:val="2FC2358B"/>
    <w:rsid w:val="2FC46ECA"/>
    <w:rsid w:val="2FC5794B"/>
    <w:rsid w:val="2FC66AA1"/>
    <w:rsid w:val="2FC71915"/>
    <w:rsid w:val="2FC85B28"/>
    <w:rsid w:val="2FC95618"/>
    <w:rsid w:val="2FCA419D"/>
    <w:rsid w:val="2FCA4F61"/>
    <w:rsid w:val="2FCB409F"/>
    <w:rsid w:val="2FCB60AA"/>
    <w:rsid w:val="2FCC0CD9"/>
    <w:rsid w:val="2FCC2A87"/>
    <w:rsid w:val="2FCC3367"/>
    <w:rsid w:val="2FCC35DC"/>
    <w:rsid w:val="2FD107B4"/>
    <w:rsid w:val="2FD12DEC"/>
    <w:rsid w:val="2FD4271B"/>
    <w:rsid w:val="2FD678B3"/>
    <w:rsid w:val="2FD85881"/>
    <w:rsid w:val="2FD858D0"/>
    <w:rsid w:val="2FD8767E"/>
    <w:rsid w:val="2FDC2203"/>
    <w:rsid w:val="2FE029D7"/>
    <w:rsid w:val="2FE34275"/>
    <w:rsid w:val="2FE36023"/>
    <w:rsid w:val="2FE75B13"/>
    <w:rsid w:val="2FE853E7"/>
    <w:rsid w:val="2FE93F63"/>
    <w:rsid w:val="2FEB3354"/>
    <w:rsid w:val="2FED0C50"/>
    <w:rsid w:val="2FEE0296"/>
    <w:rsid w:val="2FEE426B"/>
    <w:rsid w:val="2FEE6EA1"/>
    <w:rsid w:val="2FEF2C1A"/>
    <w:rsid w:val="2FF00FB1"/>
    <w:rsid w:val="2FF41FDE"/>
    <w:rsid w:val="2FF668B0"/>
    <w:rsid w:val="2FF70978"/>
    <w:rsid w:val="2FF73784"/>
    <w:rsid w:val="2FF826C5"/>
    <w:rsid w:val="2FF90739"/>
    <w:rsid w:val="2FF975F4"/>
    <w:rsid w:val="2FFA5B12"/>
    <w:rsid w:val="2FFC156E"/>
    <w:rsid w:val="2FFD0DA9"/>
    <w:rsid w:val="2FFE1504"/>
    <w:rsid w:val="2FFE4C0B"/>
    <w:rsid w:val="3002673B"/>
    <w:rsid w:val="300737DA"/>
    <w:rsid w:val="300937FA"/>
    <w:rsid w:val="300A35B0"/>
    <w:rsid w:val="300A6F7F"/>
    <w:rsid w:val="300D1585"/>
    <w:rsid w:val="300E30A0"/>
    <w:rsid w:val="30121989"/>
    <w:rsid w:val="30153CA8"/>
    <w:rsid w:val="301573A2"/>
    <w:rsid w:val="301601A6"/>
    <w:rsid w:val="30161139"/>
    <w:rsid w:val="3016702A"/>
    <w:rsid w:val="30173916"/>
    <w:rsid w:val="30185CCC"/>
    <w:rsid w:val="301A45DB"/>
    <w:rsid w:val="301A71B1"/>
    <w:rsid w:val="301B4AF6"/>
    <w:rsid w:val="301B756B"/>
    <w:rsid w:val="301C4DF4"/>
    <w:rsid w:val="301C7393"/>
    <w:rsid w:val="301F7C8B"/>
    <w:rsid w:val="30210FAE"/>
    <w:rsid w:val="30231051"/>
    <w:rsid w:val="30234671"/>
    <w:rsid w:val="30267027"/>
    <w:rsid w:val="30275F10"/>
    <w:rsid w:val="302B18C3"/>
    <w:rsid w:val="302D6B83"/>
    <w:rsid w:val="30326C8E"/>
    <w:rsid w:val="3033245C"/>
    <w:rsid w:val="303348B4"/>
    <w:rsid w:val="30336FAA"/>
    <w:rsid w:val="3034062C"/>
    <w:rsid w:val="30343EB0"/>
    <w:rsid w:val="3034687E"/>
    <w:rsid w:val="3038636F"/>
    <w:rsid w:val="303B76BC"/>
    <w:rsid w:val="303C6D5C"/>
    <w:rsid w:val="303D1BD7"/>
    <w:rsid w:val="303D5733"/>
    <w:rsid w:val="303E0FE4"/>
    <w:rsid w:val="303E2D6F"/>
    <w:rsid w:val="303F6135"/>
    <w:rsid w:val="304242F3"/>
    <w:rsid w:val="30433C57"/>
    <w:rsid w:val="30456FE0"/>
    <w:rsid w:val="3049057C"/>
    <w:rsid w:val="304A7E50"/>
    <w:rsid w:val="304B42F4"/>
    <w:rsid w:val="304D711C"/>
    <w:rsid w:val="304E7940"/>
    <w:rsid w:val="304F2547"/>
    <w:rsid w:val="3051233F"/>
    <w:rsid w:val="3054287A"/>
    <w:rsid w:val="305A2AF8"/>
    <w:rsid w:val="305B7DDF"/>
    <w:rsid w:val="305C5628"/>
    <w:rsid w:val="305C6809"/>
    <w:rsid w:val="305F1A21"/>
    <w:rsid w:val="305F7D9F"/>
    <w:rsid w:val="3062163D"/>
    <w:rsid w:val="306453B6"/>
    <w:rsid w:val="306B6744"/>
    <w:rsid w:val="306C6018"/>
    <w:rsid w:val="306C642D"/>
    <w:rsid w:val="306D7771"/>
    <w:rsid w:val="306E3B3E"/>
    <w:rsid w:val="306F3180"/>
    <w:rsid w:val="30706533"/>
    <w:rsid w:val="307145B3"/>
    <w:rsid w:val="3075083B"/>
    <w:rsid w:val="307601C1"/>
    <w:rsid w:val="30766E97"/>
    <w:rsid w:val="30775A57"/>
    <w:rsid w:val="30782C0F"/>
    <w:rsid w:val="30796CA3"/>
    <w:rsid w:val="307A6CB2"/>
    <w:rsid w:val="307B75C9"/>
    <w:rsid w:val="30834198"/>
    <w:rsid w:val="30850E88"/>
    <w:rsid w:val="3086532C"/>
    <w:rsid w:val="30893CC6"/>
    <w:rsid w:val="308C1EAC"/>
    <w:rsid w:val="308C49ED"/>
    <w:rsid w:val="30900A33"/>
    <w:rsid w:val="30907361"/>
    <w:rsid w:val="309077A4"/>
    <w:rsid w:val="309335A5"/>
    <w:rsid w:val="30943940"/>
    <w:rsid w:val="30947765"/>
    <w:rsid w:val="30956976"/>
    <w:rsid w:val="30962F81"/>
    <w:rsid w:val="30975661"/>
    <w:rsid w:val="30977539"/>
    <w:rsid w:val="30986E0D"/>
    <w:rsid w:val="309A4933"/>
    <w:rsid w:val="309E6139"/>
    <w:rsid w:val="309F63EE"/>
    <w:rsid w:val="30A066ED"/>
    <w:rsid w:val="30A10715"/>
    <w:rsid w:val="30A25EDE"/>
    <w:rsid w:val="30A40C3D"/>
    <w:rsid w:val="30A446E2"/>
    <w:rsid w:val="30A500FD"/>
    <w:rsid w:val="30A532D8"/>
    <w:rsid w:val="30A77050"/>
    <w:rsid w:val="30AA0F06"/>
    <w:rsid w:val="30AB6B41"/>
    <w:rsid w:val="30AC568D"/>
    <w:rsid w:val="30AF22C8"/>
    <w:rsid w:val="30B023A9"/>
    <w:rsid w:val="30B0742B"/>
    <w:rsid w:val="30B55C11"/>
    <w:rsid w:val="30B57511"/>
    <w:rsid w:val="30B579BF"/>
    <w:rsid w:val="30BA4FD6"/>
    <w:rsid w:val="30BC0D4E"/>
    <w:rsid w:val="30BC5F9D"/>
    <w:rsid w:val="30C10112"/>
    <w:rsid w:val="30C32581"/>
    <w:rsid w:val="30C3280C"/>
    <w:rsid w:val="30C365CE"/>
    <w:rsid w:val="30C6397A"/>
    <w:rsid w:val="30C8594B"/>
    <w:rsid w:val="30C902B0"/>
    <w:rsid w:val="30C95219"/>
    <w:rsid w:val="30CB0F91"/>
    <w:rsid w:val="30CC6AB7"/>
    <w:rsid w:val="30CC7BA9"/>
    <w:rsid w:val="30CE6CD3"/>
    <w:rsid w:val="30CF449B"/>
    <w:rsid w:val="30D050E4"/>
    <w:rsid w:val="30D355B9"/>
    <w:rsid w:val="30D62A44"/>
    <w:rsid w:val="30D730CB"/>
    <w:rsid w:val="30D77936"/>
    <w:rsid w:val="30DA31AB"/>
    <w:rsid w:val="30DA7426"/>
    <w:rsid w:val="30DB3B11"/>
    <w:rsid w:val="30DC6E51"/>
    <w:rsid w:val="30E06B6F"/>
    <w:rsid w:val="30E271F2"/>
    <w:rsid w:val="30E3277E"/>
    <w:rsid w:val="30E53037"/>
    <w:rsid w:val="30E64910"/>
    <w:rsid w:val="30E65DCB"/>
    <w:rsid w:val="30E67B79"/>
    <w:rsid w:val="30E958BB"/>
    <w:rsid w:val="30EA3866"/>
    <w:rsid w:val="30EB640D"/>
    <w:rsid w:val="30EE2ED1"/>
    <w:rsid w:val="30F0044A"/>
    <w:rsid w:val="30F027A5"/>
    <w:rsid w:val="30F34FAB"/>
    <w:rsid w:val="30F473EB"/>
    <w:rsid w:val="30F574B6"/>
    <w:rsid w:val="30F57DBC"/>
    <w:rsid w:val="30F85AFE"/>
    <w:rsid w:val="30FA1876"/>
    <w:rsid w:val="30FA62F2"/>
    <w:rsid w:val="30FB183A"/>
    <w:rsid w:val="30FC0F59"/>
    <w:rsid w:val="30FC114A"/>
    <w:rsid w:val="30FD4217"/>
    <w:rsid w:val="31012C04"/>
    <w:rsid w:val="3101724B"/>
    <w:rsid w:val="31023403"/>
    <w:rsid w:val="31024F4F"/>
    <w:rsid w:val="310549A8"/>
    <w:rsid w:val="31085D41"/>
    <w:rsid w:val="310A5610"/>
    <w:rsid w:val="310B1CF4"/>
    <w:rsid w:val="310B7436"/>
    <w:rsid w:val="310D3357"/>
    <w:rsid w:val="310D54FE"/>
    <w:rsid w:val="310E0E7D"/>
    <w:rsid w:val="310F71AD"/>
    <w:rsid w:val="31101099"/>
    <w:rsid w:val="311021F3"/>
    <w:rsid w:val="31114B23"/>
    <w:rsid w:val="31154CF4"/>
    <w:rsid w:val="311A1F18"/>
    <w:rsid w:val="311B7BE1"/>
    <w:rsid w:val="311C359A"/>
    <w:rsid w:val="311D0C68"/>
    <w:rsid w:val="311E5289"/>
    <w:rsid w:val="311E57E3"/>
    <w:rsid w:val="311F308B"/>
    <w:rsid w:val="3126266B"/>
    <w:rsid w:val="31271A54"/>
    <w:rsid w:val="312863E3"/>
    <w:rsid w:val="31293E4C"/>
    <w:rsid w:val="312A215B"/>
    <w:rsid w:val="312B1FF6"/>
    <w:rsid w:val="312D454E"/>
    <w:rsid w:val="31321010"/>
    <w:rsid w:val="31331D3E"/>
    <w:rsid w:val="31367F1F"/>
    <w:rsid w:val="313F372D"/>
    <w:rsid w:val="31403F46"/>
    <w:rsid w:val="31406BDA"/>
    <w:rsid w:val="3142570F"/>
    <w:rsid w:val="31456F95"/>
    <w:rsid w:val="31462D0D"/>
    <w:rsid w:val="31480251"/>
    <w:rsid w:val="31496359"/>
    <w:rsid w:val="314A391D"/>
    <w:rsid w:val="314C1FFE"/>
    <w:rsid w:val="314F3970"/>
    <w:rsid w:val="31504B54"/>
    <w:rsid w:val="31515702"/>
    <w:rsid w:val="31523460"/>
    <w:rsid w:val="31524179"/>
    <w:rsid w:val="3152520E"/>
    <w:rsid w:val="3153329B"/>
    <w:rsid w:val="31553F42"/>
    <w:rsid w:val="31572824"/>
    <w:rsid w:val="31592A40"/>
    <w:rsid w:val="31596BB3"/>
    <w:rsid w:val="315C44D0"/>
    <w:rsid w:val="315F0E2F"/>
    <w:rsid w:val="316118F5"/>
    <w:rsid w:val="316311C9"/>
    <w:rsid w:val="3163566D"/>
    <w:rsid w:val="3166251E"/>
    <w:rsid w:val="316B2774"/>
    <w:rsid w:val="316D029A"/>
    <w:rsid w:val="316E7B6E"/>
    <w:rsid w:val="316F31FB"/>
    <w:rsid w:val="316F5DC0"/>
    <w:rsid w:val="31701B38"/>
    <w:rsid w:val="31723B02"/>
    <w:rsid w:val="3172765E"/>
    <w:rsid w:val="317334B2"/>
    <w:rsid w:val="317433D6"/>
    <w:rsid w:val="31750EFD"/>
    <w:rsid w:val="31765076"/>
    <w:rsid w:val="31772EC7"/>
    <w:rsid w:val="317B679D"/>
    <w:rsid w:val="317E318E"/>
    <w:rsid w:val="317E4255"/>
    <w:rsid w:val="317F7D20"/>
    <w:rsid w:val="31813D45"/>
    <w:rsid w:val="318153F2"/>
    <w:rsid w:val="31837ABD"/>
    <w:rsid w:val="3186302B"/>
    <w:rsid w:val="3186310A"/>
    <w:rsid w:val="31880832"/>
    <w:rsid w:val="31880C30"/>
    <w:rsid w:val="3189442F"/>
    <w:rsid w:val="318A1738"/>
    <w:rsid w:val="318A2BFA"/>
    <w:rsid w:val="318A49A8"/>
    <w:rsid w:val="318B6972"/>
    <w:rsid w:val="318D3E35"/>
    <w:rsid w:val="318E42A1"/>
    <w:rsid w:val="318E53A6"/>
    <w:rsid w:val="31906AD0"/>
    <w:rsid w:val="31921AAF"/>
    <w:rsid w:val="3196159F"/>
    <w:rsid w:val="31961757"/>
    <w:rsid w:val="3196641F"/>
    <w:rsid w:val="3197426F"/>
    <w:rsid w:val="31975317"/>
    <w:rsid w:val="319C0B7F"/>
    <w:rsid w:val="319D4F09"/>
    <w:rsid w:val="319E48F7"/>
    <w:rsid w:val="319F5F79"/>
    <w:rsid w:val="31A16195"/>
    <w:rsid w:val="31A16FEC"/>
    <w:rsid w:val="31A55902"/>
    <w:rsid w:val="31A67308"/>
    <w:rsid w:val="31AA504A"/>
    <w:rsid w:val="31AB2B70"/>
    <w:rsid w:val="31AB491E"/>
    <w:rsid w:val="31AC0DC2"/>
    <w:rsid w:val="31B05508"/>
    <w:rsid w:val="31B05871"/>
    <w:rsid w:val="31B1427A"/>
    <w:rsid w:val="31B22151"/>
    <w:rsid w:val="31B32320"/>
    <w:rsid w:val="31B45EC9"/>
    <w:rsid w:val="31B47C77"/>
    <w:rsid w:val="31B63A83"/>
    <w:rsid w:val="31B71515"/>
    <w:rsid w:val="31B8409E"/>
    <w:rsid w:val="31BB1AED"/>
    <w:rsid w:val="31C205E6"/>
    <w:rsid w:val="31C559E0"/>
    <w:rsid w:val="31C61758"/>
    <w:rsid w:val="31C95B7E"/>
    <w:rsid w:val="31CA5BE3"/>
    <w:rsid w:val="31CA749A"/>
    <w:rsid w:val="31CC4FC0"/>
    <w:rsid w:val="31CF617F"/>
    <w:rsid w:val="31CF685F"/>
    <w:rsid w:val="31D068D1"/>
    <w:rsid w:val="31D21985"/>
    <w:rsid w:val="31D269C2"/>
    <w:rsid w:val="31D86E5C"/>
    <w:rsid w:val="31D9390D"/>
    <w:rsid w:val="31D94633"/>
    <w:rsid w:val="31D9592F"/>
    <w:rsid w:val="31DA75FD"/>
    <w:rsid w:val="31DC14D3"/>
    <w:rsid w:val="31DD71CE"/>
    <w:rsid w:val="31DE2A7E"/>
    <w:rsid w:val="31DE3A8B"/>
    <w:rsid w:val="31DF5784"/>
    <w:rsid w:val="31E2401C"/>
    <w:rsid w:val="31E26E0D"/>
    <w:rsid w:val="31E3230A"/>
    <w:rsid w:val="31E367AE"/>
    <w:rsid w:val="31E542D4"/>
    <w:rsid w:val="31E56F14"/>
    <w:rsid w:val="31E60613"/>
    <w:rsid w:val="31EA3699"/>
    <w:rsid w:val="31EA5447"/>
    <w:rsid w:val="31EB11BF"/>
    <w:rsid w:val="31EC0D3F"/>
    <w:rsid w:val="31ED3189"/>
    <w:rsid w:val="31F04A36"/>
    <w:rsid w:val="31F37C7A"/>
    <w:rsid w:val="31F40C67"/>
    <w:rsid w:val="31F75DB5"/>
    <w:rsid w:val="31F900F4"/>
    <w:rsid w:val="31FA6AD5"/>
    <w:rsid w:val="31FB3AF8"/>
    <w:rsid w:val="31FB58A6"/>
    <w:rsid w:val="31FC517A"/>
    <w:rsid w:val="31FD548D"/>
    <w:rsid w:val="31FF5D4D"/>
    <w:rsid w:val="32004C6A"/>
    <w:rsid w:val="32007D02"/>
    <w:rsid w:val="32036508"/>
    <w:rsid w:val="320504D2"/>
    <w:rsid w:val="32066843"/>
    <w:rsid w:val="32080499"/>
    <w:rsid w:val="32081D71"/>
    <w:rsid w:val="320A3D3B"/>
    <w:rsid w:val="320B3895"/>
    <w:rsid w:val="320C3F99"/>
    <w:rsid w:val="320D0F5E"/>
    <w:rsid w:val="320D5121"/>
    <w:rsid w:val="320D7387"/>
    <w:rsid w:val="32116E77"/>
    <w:rsid w:val="321227F0"/>
    <w:rsid w:val="3212687E"/>
    <w:rsid w:val="32132BEF"/>
    <w:rsid w:val="32143244"/>
    <w:rsid w:val="3214714B"/>
    <w:rsid w:val="32150648"/>
    <w:rsid w:val="32171FB4"/>
    <w:rsid w:val="321933B5"/>
    <w:rsid w:val="321A09F7"/>
    <w:rsid w:val="321B1AA4"/>
    <w:rsid w:val="321B7DA6"/>
    <w:rsid w:val="321D3A6E"/>
    <w:rsid w:val="321D7E79"/>
    <w:rsid w:val="321E1594"/>
    <w:rsid w:val="321E62EF"/>
    <w:rsid w:val="321E71F6"/>
    <w:rsid w:val="321F0EE2"/>
    <w:rsid w:val="321F121D"/>
    <w:rsid w:val="321F5A06"/>
    <w:rsid w:val="3220530C"/>
    <w:rsid w:val="32222E32"/>
    <w:rsid w:val="3226206D"/>
    <w:rsid w:val="322620F6"/>
    <w:rsid w:val="32311EDB"/>
    <w:rsid w:val="32321DDA"/>
    <w:rsid w:val="3233326A"/>
    <w:rsid w:val="3233623D"/>
    <w:rsid w:val="3234700A"/>
    <w:rsid w:val="323666A8"/>
    <w:rsid w:val="32374097"/>
    <w:rsid w:val="32384404"/>
    <w:rsid w:val="323A25C7"/>
    <w:rsid w:val="323B2146"/>
    <w:rsid w:val="323B3EF4"/>
    <w:rsid w:val="323B7A54"/>
    <w:rsid w:val="323D7C6C"/>
    <w:rsid w:val="323F55DB"/>
    <w:rsid w:val="32427031"/>
    <w:rsid w:val="32447597"/>
    <w:rsid w:val="32452FC5"/>
    <w:rsid w:val="32456B21"/>
    <w:rsid w:val="32472899"/>
    <w:rsid w:val="324C7424"/>
    <w:rsid w:val="324F3482"/>
    <w:rsid w:val="324F5BF1"/>
    <w:rsid w:val="3251196A"/>
    <w:rsid w:val="325368E9"/>
    <w:rsid w:val="32540D14"/>
    <w:rsid w:val="3254650A"/>
    <w:rsid w:val="32560D2E"/>
    <w:rsid w:val="325642A7"/>
    <w:rsid w:val="3257163F"/>
    <w:rsid w:val="32572665"/>
    <w:rsid w:val="32577A94"/>
    <w:rsid w:val="3258715D"/>
    <w:rsid w:val="32587D7E"/>
    <w:rsid w:val="325D3E6B"/>
    <w:rsid w:val="325F4283"/>
    <w:rsid w:val="325F5E35"/>
    <w:rsid w:val="32607DFF"/>
    <w:rsid w:val="32676BF2"/>
    <w:rsid w:val="3268280F"/>
    <w:rsid w:val="32686B23"/>
    <w:rsid w:val="32690A61"/>
    <w:rsid w:val="326A1FE4"/>
    <w:rsid w:val="326A47D9"/>
    <w:rsid w:val="326E6078"/>
    <w:rsid w:val="3270063B"/>
    <w:rsid w:val="32715B68"/>
    <w:rsid w:val="32736D8A"/>
    <w:rsid w:val="32780CA4"/>
    <w:rsid w:val="32784547"/>
    <w:rsid w:val="327870D0"/>
    <w:rsid w:val="327A0C35"/>
    <w:rsid w:val="327A0EC0"/>
    <w:rsid w:val="327A15C8"/>
    <w:rsid w:val="327B1F3C"/>
    <w:rsid w:val="327C0622"/>
    <w:rsid w:val="327D275F"/>
    <w:rsid w:val="327F229C"/>
    <w:rsid w:val="327F64D7"/>
    <w:rsid w:val="32821B23"/>
    <w:rsid w:val="3284589B"/>
    <w:rsid w:val="32870EE7"/>
    <w:rsid w:val="32873F9A"/>
    <w:rsid w:val="32894C60"/>
    <w:rsid w:val="328C4750"/>
    <w:rsid w:val="328D32D5"/>
    <w:rsid w:val="328D3F01"/>
    <w:rsid w:val="328E0BBB"/>
    <w:rsid w:val="328E2276"/>
    <w:rsid w:val="328E671A"/>
    <w:rsid w:val="328F171F"/>
    <w:rsid w:val="32936D93"/>
    <w:rsid w:val="32943604"/>
    <w:rsid w:val="32951856"/>
    <w:rsid w:val="32962A09"/>
    <w:rsid w:val="32965A27"/>
    <w:rsid w:val="3296737C"/>
    <w:rsid w:val="32972145"/>
    <w:rsid w:val="32984421"/>
    <w:rsid w:val="329B79D7"/>
    <w:rsid w:val="329C65BA"/>
    <w:rsid w:val="329F1AE6"/>
    <w:rsid w:val="329F26D5"/>
    <w:rsid w:val="32A06B4B"/>
    <w:rsid w:val="32A24DD6"/>
    <w:rsid w:val="32A25D21"/>
    <w:rsid w:val="32A47F1C"/>
    <w:rsid w:val="32A5136E"/>
    <w:rsid w:val="32A5617B"/>
    <w:rsid w:val="32A742F2"/>
    <w:rsid w:val="32AA07E6"/>
    <w:rsid w:val="32AA5160"/>
    <w:rsid w:val="32AB161F"/>
    <w:rsid w:val="32AC3044"/>
    <w:rsid w:val="32AC6BA0"/>
    <w:rsid w:val="32B12408"/>
    <w:rsid w:val="32B12760"/>
    <w:rsid w:val="32B3444F"/>
    <w:rsid w:val="32B35BED"/>
    <w:rsid w:val="32B41A29"/>
    <w:rsid w:val="32B44929"/>
    <w:rsid w:val="32B47470"/>
    <w:rsid w:val="32B57D93"/>
    <w:rsid w:val="32B94A91"/>
    <w:rsid w:val="32B96159"/>
    <w:rsid w:val="32BA12BD"/>
    <w:rsid w:val="32BC1AD6"/>
    <w:rsid w:val="32BC409C"/>
    <w:rsid w:val="32C05900"/>
    <w:rsid w:val="32C263C3"/>
    <w:rsid w:val="32C43EEA"/>
    <w:rsid w:val="32C65869"/>
    <w:rsid w:val="32C73B52"/>
    <w:rsid w:val="32C97752"/>
    <w:rsid w:val="32CE2FBA"/>
    <w:rsid w:val="32D16607"/>
    <w:rsid w:val="32D2498A"/>
    <w:rsid w:val="32D3237F"/>
    <w:rsid w:val="32D468B8"/>
    <w:rsid w:val="32D57EA5"/>
    <w:rsid w:val="32D83E39"/>
    <w:rsid w:val="32D85BE7"/>
    <w:rsid w:val="32D978C6"/>
    <w:rsid w:val="32DD144F"/>
    <w:rsid w:val="32DE5743"/>
    <w:rsid w:val="32DF512C"/>
    <w:rsid w:val="32E1603D"/>
    <w:rsid w:val="32E207ED"/>
    <w:rsid w:val="32E427DE"/>
    <w:rsid w:val="32E55847"/>
    <w:rsid w:val="32E75E2A"/>
    <w:rsid w:val="32E93950"/>
    <w:rsid w:val="32EC51EE"/>
    <w:rsid w:val="32EE6380"/>
    <w:rsid w:val="32EF5ED9"/>
    <w:rsid w:val="32F04CDF"/>
    <w:rsid w:val="32F05364"/>
    <w:rsid w:val="32F401BD"/>
    <w:rsid w:val="32F55F7E"/>
    <w:rsid w:val="32F719FA"/>
    <w:rsid w:val="32F72511"/>
    <w:rsid w:val="32F73B8A"/>
    <w:rsid w:val="32F742BF"/>
    <w:rsid w:val="32F80037"/>
    <w:rsid w:val="32F81DE5"/>
    <w:rsid w:val="32FA5B5D"/>
    <w:rsid w:val="32FB46EF"/>
    <w:rsid w:val="32FD11AA"/>
    <w:rsid w:val="32FD73FC"/>
    <w:rsid w:val="32FD78EC"/>
    <w:rsid w:val="32FF4F22"/>
    <w:rsid w:val="3301513E"/>
    <w:rsid w:val="33044C2E"/>
    <w:rsid w:val="33045634"/>
    <w:rsid w:val="33093FF2"/>
    <w:rsid w:val="330971C6"/>
    <w:rsid w:val="330B1E32"/>
    <w:rsid w:val="330D3AE3"/>
    <w:rsid w:val="330D50FE"/>
    <w:rsid w:val="330E1609"/>
    <w:rsid w:val="330E1BFB"/>
    <w:rsid w:val="330E5EA5"/>
    <w:rsid w:val="330E7825"/>
    <w:rsid w:val="33152997"/>
    <w:rsid w:val="331537EB"/>
    <w:rsid w:val="33160282"/>
    <w:rsid w:val="33164E52"/>
    <w:rsid w:val="3317670F"/>
    <w:rsid w:val="33185FE3"/>
    <w:rsid w:val="331A7AA9"/>
    <w:rsid w:val="331A7FAD"/>
    <w:rsid w:val="331D35FA"/>
    <w:rsid w:val="331D5AEC"/>
    <w:rsid w:val="331D7A9E"/>
    <w:rsid w:val="331F3816"/>
    <w:rsid w:val="33253E12"/>
    <w:rsid w:val="33257F61"/>
    <w:rsid w:val="33264BA4"/>
    <w:rsid w:val="3328091C"/>
    <w:rsid w:val="332901F1"/>
    <w:rsid w:val="332E3A59"/>
    <w:rsid w:val="333077D1"/>
    <w:rsid w:val="33354DE7"/>
    <w:rsid w:val="3335516F"/>
    <w:rsid w:val="33402431"/>
    <w:rsid w:val="33402949"/>
    <w:rsid w:val="3340339E"/>
    <w:rsid w:val="33411DE9"/>
    <w:rsid w:val="33417FDB"/>
    <w:rsid w:val="334212B2"/>
    <w:rsid w:val="33422569"/>
    <w:rsid w:val="33437704"/>
    <w:rsid w:val="334613F5"/>
    <w:rsid w:val="33466FF4"/>
    <w:rsid w:val="33486B42"/>
    <w:rsid w:val="33490893"/>
    <w:rsid w:val="334943EF"/>
    <w:rsid w:val="334A1456"/>
    <w:rsid w:val="334F22A6"/>
    <w:rsid w:val="334F40FB"/>
    <w:rsid w:val="33527A19"/>
    <w:rsid w:val="3353635E"/>
    <w:rsid w:val="33580313"/>
    <w:rsid w:val="33590AD6"/>
    <w:rsid w:val="3359304A"/>
    <w:rsid w:val="335A65FC"/>
    <w:rsid w:val="335B366E"/>
    <w:rsid w:val="33610081"/>
    <w:rsid w:val="336254B1"/>
    <w:rsid w:val="33631EB4"/>
    <w:rsid w:val="33634DA3"/>
    <w:rsid w:val="33641229"/>
    <w:rsid w:val="33662286"/>
    <w:rsid w:val="336851BD"/>
    <w:rsid w:val="33685C88"/>
    <w:rsid w:val="336A2CE3"/>
    <w:rsid w:val="336B0809"/>
    <w:rsid w:val="336B6A5B"/>
    <w:rsid w:val="336D27D3"/>
    <w:rsid w:val="336E7E50"/>
    <w:rsid w:val="33721BC7"/>
    <w:rsid w:val="33775400"/>
    <w:rsid w:val="33795D9F"/>
    <w:rsid w:val="337A0A4C"/>
    <w:rsid w:val="337A6C9E"/>
    <w:rsid w:val="337B4EF0"/>
    <w:rsid w:val="337C47C4"/>
    <w:rsid w:val="337C6572"/>
    <w:rsid w:val="337E137A"/>
    <w:rsid w:val="337E22EA"/>
    <w:rsid w:val="337F1292"/>
    <w:rsid w:val="337F42B4"/>
    <w:rsid w:val="3380157C"/>
    <w:rsid w:val="33833088"/>
    <w:rsid w:val="33863854"/>
    <w:rsid w:val="338640A8"/>
    <w:rsid w:val="33880212"/>
    <w:rsid w:val="33883130"/>
    <w:rsid w:val="33884F17"/>
    <w:rsid w:val="338A5133"/>
    <w:rsid w:val="338B2C59"/>
    <w:rsid w:val="339143B2"/>
    <w:rsid w:val="33923FE8"/>
    <w:rsid w:val="33924CFD"/>
    <w:rsid w:val="33925D96"/>
    <w:rsid w:val="33945FB2"/>
    <w:rsid w:val="33964692"/>
    <w:rsid w:val="339715FE"/>
    <w:rsid w:val="339A05FA"/>
    <w:rsid w:val="339C09C3"/>
    <w:rsid w:val="339E1298"/>
    <w:rsid w:val="33A04957"/>
    <w:rsid w:val="33A1247D"/>
    <w:rsid w:val="33A22A08"/>
    <w:rsid w:val="33A37886"/>
    <w:rsid w:val="33A415D8"/>
    <w:rsid w:val="33A67A93"/>
    <w:rsid w:val="33A8380B"/>
    <w:rsid w:val="33A87367"/>
    <w:rsid w:val="33A95C68"/>
    <w:rsid w:val="33AB219C"/>
    <w:rsid w:val="33AB32FB"/>
    <w:rsid w:val="33AB75F7"/>
    <w:rsid w:val="33AE06F6"/>
    <w:rsid w:val="33B02720"/>
    <w:rsid w:val="33B053A5"/>
    <w:rsid w:val="33B10912"/>
    <w:rsid w:val="33B9299F"/>
    <w:rsid w:val="33B95A18"/>
    <w:rsid w:val="33B973ED"/>
    <w:rsid w:val="33BA52ED"/>
    <w:rsid w:val="33BA709B"/>
    <w:rsid w:val="33BD1B74"/>
    <w:rsid w:val="33C00D3B"/>
    <w:rsid w:val="33C0280E"/>
    <w:rsid w:val="33C11991"/>
    <w:rsid w:val="33C51903"/>
    <w:rsid w:val="33C543BD"/>
    <w:rsid w:val="33C65A3F"/>
    <w:rsid w:val="33C66626"/>
    <w:rsid w:val="33C817B8"/>
    <w:rsid w:val="33CA6491"/>
    <w:rsid w:val="33CB09A0"/>
    <w:rsid w:val="33CB322A"/>
    <w:rsid w:val="33CD5020"/>
    <w:rsid w:val="33CF6FEA"/>
    <w:rsid w:val="33D02601"/>
    <w:rsid w:val="33D10EE7"/>
    <w:rsid w:val="33D12D62"/>
    <w:rsid w:val="33D86806"/>
    <w:rsid w:val="33D93FC9"/>
    <w:rsid w:val="33D95773"/>
    <w:rsid w:val="33DB0152"/>
    <w:rsid w:val="33DD57FE"/>
    <w:rsid w:val="33DE722D"/>
    <w:rsid w:val="33E1027B"/>
    <w:rsid w:val="33E136A3"/>
    <w:rsid w:val="33E13A0E"/>
    <w:rsid w:val="33E145FD"/>
    <w:rsid w:val="33E32A95"/>
    <w:rsid w:val="33E5680D"/>
    <w:rsid w:val="33E70781"/>
    <w:rsid w:val="33E800AC"/>
    <w:rsid w:val="33E81E5A"/>
    <w:rsid w:val="33E94E63"/>
    <w:rsid w:val="33EA7980"/>
    <w:rsid w:val="33EB36F8"/>
    <w:rsid w:val="33EB5DD4"/>
    <w:rsid w:val="33EF31E8"/>
    <w:rsid w:val="33EF6E51"/>
    <w:rsid w:val="33F14EED"/>
    <w:rsid w:val="33F413EB"/>
    <w:rsid w:val="33F425AD"/>
    <w:rsid w:val="33F543E0"/>
    <w:rsid w:val="33F60CF5"/>
    <w:rsid w:val="33F6401E"/>
    <w:rsid w:val="33F8292E"/>
    <w:rsid w:val="33F8496C"/>
    <w:rsid w:val="33F97BC3"/>
    <w:rsid w:val="33FA56A5"/>
    <w:rsid w:val="33FC333E"/>
    <w:rsid w:val="33FD600C"/>
    <w:rsid w:val="33FF5AA9"/>
    <w:rsid w:val="340200DD"/>
    <w:rsid w:val="34036C94"/>
    <w:rsid w:val="34056007"/>
    <w:rsid w:val="34056568"/>
    <w:rsid w:val="34097ADC"/>
    <w:rsid w:val="340B7C0D"/>
    <w:rsid w:val="340C29C5"/>
    <w:rsid w:val="340D2791"/>
    <w:rsid w:val="340E5703"/>
    <w:rsid w:val="340F73E6"/>
    <w:rsid w:val="34122E18"/>
    <w:rsid w:val="34136E12"/>
    <w:rsid w:val="34142C4F"/>
    <w:rsid w:val="34173357"/>
    <w:rsid w:val="34180991"/>
    <w:rsid w:val="34183454"/>
    <w:rsid w:val="34190265"/>
    <w:rsid w:val="34191770"/>
    <w:rsid w:val="341B3FDD"/>
    <w:rsid w:val="341B5D8B"/>
    <w:rsid w:val="341D1E54"/>
    <w:rsid w:val="341D359D"/>
    <w:rsid w:val="341E7629"/>
    <w:rsid w:val="342015F4"/>
    <w:rsid w:val="3421418F"/>
    <w:rsid w:val="34214A81"/>
    <w:rsid w:val="34214F8F"/>
    <w:rsid w:val="342239D1"/>
    <w:rsid w:val="34273D39"/>
    <w:rsid w:val="342A6E4E"/>
    <w:rsid w:val="342B2C5D"/>
    <w:rsid w:val="342D1B24"/>
    <w:rsid w:val="342D5ABF"/>
    <w:rsid w:val="342E5E9F"/>
    <w:rsid w:val="343424A4"/>
    <w:rsid w:val="3435231F"/>
    <w:rsid w:val="343572C6"/>
    <w:rsid w:val="34373E59"/>
    <w:rsid w:val="34390907"/>
    <w:rsid w:val="343B0C28"/>
    <w:rsid w:val="343C5323"/>
    <w:rsid w:val="343E1A7A"/>
    <w:rsid w:val="343E3759"/>
    <w:rsid w:val="34401C96"/>
    <w:rsid w:val="34403A44"/>
    <w:rsid w:val="344147F3"/>
    <w:rsid w:val="34426EB9"/>
    <w:rsid w:val="3445018C"/>
    <w:rsid w:val="34453C2C"/>
    <w:rsid w:val="34464023"/>
    <w:rsid w:val="34480B4A"/>
    <w:rsid w:val="34481686"/>
    <w:rsid w:val="344A19EC"/>
    <w:rsid w:val="344A48C2"/>
    <w:rsid w:val="344A7356"/>
    <w:rsid w:val="344B6042"/>
    <w:rsid w:val="34510D92"/>
    <w:rsid w:val="34515C51"/>
    <w:rsid w:val="345179FF"/>
    <w:rsid w:val="345401CB"/>
    <w:rsid w:val="34553B33"/>
    <w:rsid w:val="34563267"/>
    <w:rsid w:val="345A638E"/>
    <w:rsid w:val="345B49C2"/>
    <w:rsid w:val="345C0DC0"/>
    <w:rsid w:val="345E036E"/>
    <w:rsid w:val="345E403A"/>
    <w:rsid w:val="34622F91"/>
    <w:rsid w:val="346239BA"/>
    <w:rsid w:val="34670FD0"/>
    <w:rsid w:val="346950E0"/>
    <w:rsid w:val="346A0AC1"/>
    <w:rsid w:val="346D235F"/>
    <w:rsid w:val="346E5DED"/>
    <w:rsid w:val="346E6803"/>
    <w:rsid w:val="346F1216"/>
    <w:rsid w:val="346F257B"/>
    <w:rsid w:val="346F4329"/>
    <w:rsid w:val="346F60D7"/>
    <w:rsid w:val="347037FF"/>
    <w:rsid w:val="3470547D"/>
    <w:rsid w:val="3474193F"/>
    <w:rsid w:val="347436ED"/>
    <w:rsid w:val="34747D11"/>
    <w:rsid w:val="34767465"/>
    <w:rsid w:val="34771564"/>
    <w:rsid w:val="347A2346"/>
    <w:rsid w:val="347A3FD2"/>
    <w:rsid w:val="347A558D"/>
    <w:rsid w:val="34826E6C"/>
    <w:rsid w:val="34847DD4"/>
    <w:rsid w:val="3485186F"/>
    <w:rsid w:val="3487336B"/>
    <w:rsid w:val="348779FC"/>
    <w:rsid w:val="3489363D"/>
    <w:rsid w:val="3489774C"/>
    <w:rsid w:val="348A4CBF"/>
    <w:rsid w:val="348B6E58"/>
    <w:rsid w:val="348C78A5"/>
    <w:rsid w:val="348E47AF"/>
    <w:rsid w:val="348F0527"/>
    <w:rsid w:val="348F7151"/>
    <w:rsid w:val="34902D61"/>
    <w:rsid w:val="3492069F"/>
    <w:rsid w:val="349255C1"/>
    <w:rsid w:val="34933E70"/>
    <w:rsid w:val="3494040D"/>
    <w:rsid w:val="349618B6"/>
    <w:rsid w:val="34970AFA"/>
    <w:rsid w:val="34985C3A"/>
    <w:rsid w:val="349A13A6"/>
    <w:rsid w:val="349B0F0A"/>
    <w:rsid w:val="34A46AA6"/>
    <w:rsid w:val="34A60637"/>
    <w:rsid w:val="34A915E9"/>
    <w:rsid w:val="34AA44D8"/>
    <w:rsid w:val="34AB4144"/>
    <w:rsid w:val="34AE2C51"/>
    <w:rsid w:val="34AF2D27"/>
    <w:rsid w:val="34B2476D"/>
    <w:rsid w:val="34B62DFB"/>
    <w:rsid w:val="34B84079"/>
    <w:rsid w:val="34B85CD0"/>
    <w:rsid w:val="34BB669F"/>
    <w:rsid w:val="34BE6B05"/>
    <w:rsid w:val="34BF2573"/>
    <w:rsid w:val="34BF2BBB"/>
    <w:rsid w:val="34C00004"/>
    <w:rsid w:val="34C12DD7"/>
    <w:rsid w:val="34C13222"/>
    <w:rsid w:val="34C24459"/>
    <w:rsid w:val="34C30D19"/>
    <w:rsid w:val="34C401D1"/>
    <w:rsid w:val="34C53F49"/>
    <w:rsid w:val="34C74165"/>
    <w:rsid w:val="34CA155F"/>
    <w:rsid w:val="34CA355B"/>
    <w:rsid w:val="34CC4CB3"/>
    <w:rsid w:val="34CE2DFE"/>
    <w:rsid w:val="34CE6090"/>
    <w:rsid w:val="34CF2039"/>
    <w:rsid w:val="34CF6B76"/>
    <w:rsid w:val="34D11B75"/>
    <w:rsid w:val="34D15DA6"/>
    <w:rsid w:val="34D52285"/>
    <w:rsid w:val="34D643A8"/>
    <w:rsid w:val="34D83C7C"/>
    <w:rsid w:val="34DA53E0"/>
    <w:rsid w:val="34DA5C46"/>
    <w:rsid w:val="34DC0099"/>
    <w:rsid w:val="34DD5737"/>
    <w:rsid w:val="34E0260D"/>
    <w:rsid w:val="34E02B31"/>
    <w:rsid w:val="34E216C2"/>
    <w:rsid w:val="34E22D4D"/>
    <w:rsid w:val="34E3506F"/>
    <w:rsid w:val="34E46AC5"/>
    <w:rsid w:val="34E56399"/>
    <w:rsid w:val="34E645EB"/>
    <w:rsid w:val="34E84BC6"/>
    <w:rsid w:val="34E97C37"/>
    <w:rsid w:val="34EB381D"/>
    <w:rsid w:val="34EC099B"/>
    <w:rsid w:val="34EF476A"/>
    <w:rsid w:val="34F0546A"/>
    <w:rsid w:val="34F110E0"/>
    <w:rsid w:val="34F14D3E"/>
    <w:rsid w:val="34F25ABD"/>
    <w:rsid w:val="34F52A80"/>
    <w:rsid w:val="34F84C63"/>
    <w:rsid w:val="34FA0097"/>
    <w:rsid w:val="34FA1E45"/>
    <w:rsid w:val="34FA5635"/>
    <w:rsid w:val="34FB5BBD"/>
    <w:rsid w:val="34FB7583"/>
    <w:rsid w:val="34FC348C"/>
    <w:rsid w:val="34FD532F"/>
    <w:rsid w:val="34FF40C3"/>
    <w:rsid w:val="34FF745B"/>
    <w:rsid w:val="35020CF9"/>
    <w:rsid w:val="35041D35"/>
    <w:rsid w:val="350535BC"/>
    <w:rsid w:val="350727B3"/>
    <w:rsid w:val="35091F9B"/>
    <w:rsid w:val="350C41CA"/>
    <w:rsid w:val="350E58F0"/>
    <w:rsid w:val="350F0980"/>
    <w:rsid w:val="350F6519"/>
    <w:rsid w:val="350F7FC1"/>
    <w:rsid w:val="351078BA"/>
    <w:rsid w:val="35115406"/>
    <w:rsid w:val="3515429C"/>
    <w:rsid w:val="35156C7E"/>
    <w:rsid w:val="351A735B"/>
    <w:rsid w:val="351D20DF"/>
    <w:rsid w:val="351D5B33"/>
    <w:rsid w:val="35205DC4"/>
    <w:rsid w:val="3522139B"/>
    <w:rsid w:val="35222FEA"/>
    <w:rsid w:val="35223149"/>
    <w:rsid w:val="35245113"/>
    <w:rsid w:val="35247928"/>
    <w:rsid w:val="352549E8"/>
    <w:rsid w:val="3529065B"/>
    <w:rsid w:val="352A7D62"/>
    <w:rsid w:val="352B0250"/>
    <w:rsid w:val="35303AB8"/>
    <w:rsid w:val="353115DE"/>
    <w:rsid w:val="35320661"/>
    <w:rsid w:val="35357321"/>
    <w:rsid w:val="35366BF5"/>
    <w:rsid w:val="3538296D"/>
    <w:rsid w:val="353A0493"/>
    <w:rsid w:val="353A66E5"/>
    <w:rsid w:val="353C4D31"/>
    <w:rsid w:val="353D777D"/>
    <w:rsid w:val="353E0B15"/>
    <w:rsid w:val="353F1D6D"/>
    <w:rsid w:val="35414DD8"/>
    <w:rsid w:val="35415D24"/>
    <w:rsid w:val="35431A3E"/>
    <w:rsid w:val="3544129A"/>
    <w:rsid w:val="354457B6"/>
    <w:rsid w:val="35466E38"/>
    <w:rsid w:val="35470879"/>
    <w:rsid w:val="35487282"/>
    <w:rsid w:val="3549163D"/>
    <w:rsid w:val="35494B7A"/>
    <w:rsid w:val="35496928"/>
    <w:rsid w:val="354B444E"/>
    <w:rsid w:val="354D466A"/>
    <w:rsid w:val="354D6418"/>
    <w:rsid w:val="354E69EE"/>
    <w:rsid w:val="354F53DC"/>
    <w:rsid w:val="3555351F"/>
    <w:rsid w:val="35554CA4"/>
    <w:rsid w:val="35564F4F"/>
    <w:rsid w:val="355754E9"/>
    <w:rsid w:val="355A0B35"/>
    <w:rsid w:val="355C5846"/>
    <w:rsid w:val="355D23D3"/>
    <w:rsid w:val="355D7048"/>
    <w:rsid w:val="355E0625"/>
    <w:rsid w:val="355F439E"/>
    <w:rsid w:val="35613C72"/>
    <w:rsid w:val="35643762"/>
    <w:rsid w:val="356600D0"/>
    <w:rsid w:val="35696FCA"/>
    <w:rsid w:val="356B1A9D"/>
    <w:rsid w:val="356D4A26"/>
    <w:rsid w:val="356E328F"/>
    <w:rsid w:val="356E71C2"/>
    <w:rsid w:val="356F006E"/>
    <w:rsid w:val="356F5864"/>
    <w:rsid w:val="35716524"/>
    <w:rsid w:val="35763AB0"/>
    <w:rsid w:val="3577501F"/>
    <w:rsid w:val="357B23B5"/>
    <w:rsid w:val="357B416A"/>
    <w:rsid w:val="357D45EA"/>
    <w:rsid w:val="357E18EE"/>
    <w:rsid w:val="357F355E"/>
    <w:rsid w:val="35803A86"/>
    <w:rsid w:val="358160D1"/>
    <w:rsid w:val="3581704B"/>
    <w:rsid w:val="35831E3A"/>
    <w:rsid w:val="35843E04"/>
    <w:rsid w:val="358465E2"/>
    <w:rsid w:val="3586192A"/>
    <w:rsid w:val="358636D8"/>
    <w:rsid w:val="358838F4"/>
    <w:rsid w:val="35887450"/>
    <w:rsid w:val="35890305"/>
    <w:rsid w:val="358B0009"/>
    <w:rsid w:val="358D5AB9"/>
    <w:rsid w:val="358E06D5"/>
    <w:rsid w:val="358F1B65"/>
    <w:rsid w:val="359009EA"/>
    <w:rsid w:val="35973B37"/>
    <w:rsid w:val="359D0C42"/>
    <w:rsid w:val="359D2A7F"/>
    <w:rsid w:val="359E7CC7"/>
    <w:rsid w:val="359F68B3"/>
    <w:rsid w:val="35A10512"/>
    <w:rsid w:val="35A42790"/>
    <w:rsid w:val="35A6662B"/>
    <w:rsid w:val="35A85D44"/>
    <w:rsid w:val="35A87AF3"/>
    <w:rsid w:val="35A973C7"/>
    <w:rsid w:val="35AD5BEE"/>
    <w:rsid w:val="35B1205D"/>
    <w:rsid w:val="35B244CD"/>
    <w:rsid w:val="35B46497"/>
    <w:rsid w:val="35B5220F"/>
    <w:rsid w:val="35B6781E"/>
    <w:rsid w:val="35B77D36"/>
    <w:rsid w:val="35B77DD9"/>
    <w:rsid w:val="35B93DBB"/>
    <w:rsid w:val="35BC77D3"/>
    <w:rsid w:val="35BD0BEA"/>
    <w:rsid w:val="35BD0E5E"/>
    <w:rsid w:val="35BD7C2E"/>
    <w:rsid w:val="35C25041"/>
    <w:rsid w:val="35C3492C"/>
    <w:rsid w:val="35C42453"/>
    <w:rsid w:val="35C47B1E"/>
    <w:rsid w:val="35C661CB"/>
    <w:rsid w:val="35C808B1"/>
    <w:rsid w:val="35C83CF1"/>
    <w:rsid w:val="35CA646B"/>
    <w:rsid w:val="35CB072E"/>
    <w:rsid w:val="35D13059"/>
    <w:rsid w:val="35D20971"/>
    <w:rsid w:val="35D67944"/>
    <w:rsid w:val="35D703D8"/>
    <w:rsid w:val="35DA2A12"/>
    <w:rsid w:val="35DA32C6"/>
    <w:rsid w:val="35DC1263"/>
    <w:rsid w:val="35DE3514"/>
    <w:rsid w:val="35DF103A"/>
    <w:rsid w:val="35E01BEA"/>
    <w:rsid w:val="35E11256"/>
    <w:rsid w:val="35E46651"/>
    <w:rsid w:val="35E63914"/>
    <w:rsid w:val="35EB5C31"/>
    <w:rsid w:val="35ED7BFB"/>
    <w:rsid w:val="35EE236D"/>
    <w:rsid w:val="35F03248"/>
    <w:rsid w:val="35F23BCB"/>
    <w:rsid w:val="35F24994"/>
    <w:rsid w:val="35F26FC0"/>
    <w:rsid w:val="35F42D38"/>
    <w:rsid w:val="35F44AE6"/>
    <w:rsid w:val="35F47364"/>
    <w:rsid w:val="35F5085E"/>
    <w:rsid w:val="35F83158"/>
    <w:rsid w:val="35FA5056"/>
    <w:rsid w:val="35FC1BEC"/>
    <w:rsid w:val="35FD7963"/>
    <w:rsid w:val="35FE03F8"/>
    <w:rsid w:val="35FE7E13"/>
    <w:rsid w:val="35FF2A78"/>
    <w:rsid w:val="35FF2A93"/>
    <w:rsid w:val="35FF348B"/>
    <w:rsid w:val="360016DD"/>
    <w:rsid w:val="36010FB1"/>
    <w:rsid w:val="360211A2"/>
    <w:rsid w:val="360271C9"/>
    <w:rsid w:val="36032764"/>
    <w:rsid w:val="36032F7B"/>
    <w:rsid w:val="36064819"/>
    <w:rsid w:val="36080591"/>
    <w:rsid w:val="360867E3"/>
    <w:rsid w:val="3609643F"/>
    <w:rsid w:val="360B0323"/>
    <w:rsid w:val="360B0B13"/>
    <w:rsid w:val="360E25EC"/>
    <w:rsid w:val="360F1E41"/>
    <w:rsid w:val="360F7B72"/>
    <w:rsid w:val="36102B4C"/>
    <w:rsid w:val="36104D2C"/>
    <w:rsid w:val="36121A66"/>
    <w:rsid w:val="36127662"/>
    <w:rsid w:val="36147645"/>
    <w:rsid w:val="36176A26"/>
    <w:rsid w:val="3619454C"/>
    <w:rsid w:val="361A46CC"/>
    <w:rsid w:val="361A4D2F"/>
    <w:rsid w:val="361B5455"/>
    <w:rsid w:val="361C228F"/>
    <w:rsid w:val="361C403D"/>
    <w:rsid w:val="361E1B63"/>
    <w:rsid w:val="36203B0D"/>
    <w:rsid w:val="36221470"/>
    <w:rsid w:val="36260A17"/>
    <w:rsid w:val="3627310D"/>
    <w:rsid w:val="36277C73"/>
    <w:rsid w:val="362C5D32"/>
    <w:rsid w:val="362C7D3B"/>
    <w:rsid w:val="362D6E2A"/>
    <w:rsid w:val="362F3D70"/>
    <w:rsid w:val="36302D19"/>
    <w:rsid w:val="3631215A"/>
    <w:rsid w:val="363309E1"/>
    <w:rsid w:val="363475D8"/>
    <w:rsid w:val="36367713"/>
    <w:rsid w:val="36372C24"/>
    <w:rsid w:val="36376732"/>
    <w:rsid w:val="3638440B"/>
    <w:rsid w:val="363A53F4"/>
    <w:rsid w:val="363B0967"/>
    <w:rsid w:val="363C023B"/>
    <w:rsid w:val="363C4BF3"/>
    <w:rsid w:val="363E260D"/>
    <w:rsid w:val="363E3FB3"/>
    <w:rsid w:val="363F1EBD"/>
    <w:rsid w:val="363F5897"/>
    <w:rsid w:val="36410A9D"/>
    <w:rsid w:val="3643781B"/>
    <w:rsid w:val="364517E5"/>
    <w:rsid w:val="36455341"/>
    <w:rsid w:val="364770C9"/>
    <w:rsid w:val="36480742"/>
    <w:rsid w:val="364A2C76"/>
    <w:rsid w:val="364E7B5E"/>
    <w:rsid w:val="364F31C0"/>
    <w:rsid w:val="36507A5F"/>
    <w:rsid w:val="36512F5A"/>
    <w:rsid w:val="36527A5E"/>
    <w:rsid w:val="36530F7B"/>
    <w:rsid w:val="36533F02"/>
    <w:rsid w:val="365404E1"/>
    <w:rsid w:val="365700AF"/>
    <w:rsid w:val="36590039"/>
    <w:rsid w:val="365908CA"/>
    <w:rsid w:val="365B2DB7"/>
    <w:rsid w:val="365B7C66"/>
    <w:rsid w:val="36636B50"/>
    <w:rsid w:val="366476CB"/>
    <w:rsid w:val="366515B5"/>
    <w:rsid w:val="3667350A"/>
    <w:rsid w:val="36687282"/>
    <w:rsid w:val="36695095"/>
    <w:rsid w:val="366C4FC4"/>
    <w:rsid w:val="366E50DA"/>
    <w:rsid w:val="366E63BF"/>
    <w:rsid w:val="3670384C"/>
    <w:rsid w:val="36716136"/>
    <w:rsid w:val="36751A8B"/>
    <w:rsid w:val="36752915"/>
    <w:rsid w:val="3675487F"/>
    <w:rsid w:val="367774C5"/>
    <w:rsid w:val="367776C9"/>
    <w:rsid w:val="36786973"/>
    <w:rsid w:val="367E6AA5"/>
    <w:rsid w:val="367E7929"/>
    <w:rsid w:val="367F113A"/>
    <w:rsid w:val="36826596"/>
    <w:rsid w:val="36843E20"/>
    <w:rsid w:val="36843F84"/>
    <w:rsid w:val="36872222"/>
    <w:rsid w:val="36880D7D"/>
    <w:rsid w:val="36883480"/>
    <w:rsid w:val="368979D8"/>
    <w:rsid w:val="368D575F"/>
    <w:rsid w:val="368F480F"/>
    <w:rsid w:val="36905EB9"/>
    <w:rsid w:val="369108B9"/>
    <w:rsid w:val="36914A2B"/>
    <w:rsid w:val="36940077"/>
    <w:rsid w:val="36987B67"/>
    <w:rsid w:val="36994734"/>
    <w:rsid w:val="369B1405"/>
    <w:rsid w:val="369D517D"/>
    <w:rsid w:val="36A02B00"/>
    <w:rsid w:val="36A04C6E"/>
    <w:rsid w:val="36A209E6"/>
    <w:rsid w:val="36A40AE8"/>
    <w:rsid w:val="36A91D74"/>
    <w:rsid w:val="36AA1DBA"/>
    <w:rsid w:val="36AA789A"/>
    <w:rsid w:val="36AB485E"/>
    <w:rsid w:val="36AD7A0F"/>
    <w:rsid w:val="36AE1139"/>
    <w:rsid w:val="36AF0C2F"/>
    <w:rsid w:val="36B14785"/>
    <w:rsid w:val="36B21E39"/>
    <w:rsid w:val="36B349A1"/>
    <w:rsid w:val="36B6623F"/>
    <w:rsid w:val="36BA23CD"/>
    <w:rsid w:val="36BA689A"/>
    <w:rsid w:val="36BA7E6E"/>
    <w:rsid w:val="36BB5604"/>
    <w:rsid w:val="36C042D2"/>
    <w:rsid w:val="36C22E36"/>
    <w:rsid w:val="36C344B8"/>
    <w:rsid w:val="36C449C7"/>
    <w:rsid w:val="36C95F72"/>
    <w:rsid w:val="36CA1CEB"/>
    <w:rsid w:val="36CA7A53"/>
    <w:rsid w:val="36CC5A63"/>
    <w:rsid w:val="36CD1ED4"/>
    <w:rsid w:val="36CF7301"/>
    <w:rsid w:val="36D01DC2"/>
    <w:rsid w:val="36D10471"/>
    <w:rsid w:val="36D36DF1"/>
    <w:rsid w:val="36D5232E"/>
    <w:rsid w:val="36D6243D"/>
    <w:rsid w:val="36D73C94"/>
    <w:rsid w:val="36D84407"/>
    <w:rsid w:val="36D87F64"/>
    <w:rsid w:val="36D97542"/>
    <w:rsid w:val="36DA3D59"/>
    <w:rsid w:val="36DD10C5"/>
    <w:rsid w:val="36DD557A"/>
    <w:rsid w:val="36DF5796"/>
    <w:rsid w:val="36E0150E"/>
    <w:rsid w:val="36E644E5"/>
    <w:rsid w:val="36EA5EE9"/>
    <w:rsid w:val="36EC1F44"/>
    <w:rsid w:val="36EE73C6"/>
    <w:rsid w:val="36F079A3"/>
    <w:rsid w:val="36F154C9"/>
    <w:rsid w:val="36F210E1"/>
    <w:rsid w:val="36F56D67"/>
    <w:rsid w:val="36F57C3C"/>
    <w:rsid w:val="36FB3983"/>
    <w:rsid w:val="36FC3D72"/>
    <w:rsid w:val="36FE140F"/>
    <w:rsid w:val="36FE37B9"/>
    <w:rsid w:val="37005B4A"/>
    <w:rsid w:val="3701081B"/>
    <w:rsid w:val="370451FC"/>
    <w:rsid w:val="37046803"/>
    <w:rsid w:val="37046BC6"/>
    <w:rsid w:val="370666FF"/>
    <w:rsid w:val="370757A2"/>
    <w:rsid w:val="37092813"/>
    <w:rsid w:val="370A7D98"/>
    <w:rsid w:val="370D10C6"/>
    <w:rsid w:val="370D6A3A"/>
    <w:rsid w:val="3710003F"/>
    <w:rsid w:val="371036D3"/>
    <w:rsid w:val="37117919"/>
    <w:rsid w:val="371336E7"/>
    <w:rsid w:val="371343FF"/>
    <w:rsid w:val="371371EE"/>
    <w:rsid w:val="37152F66"/>
    <w:rsid w:val="371C4DE9"/>
    <w:rsid w:val="371C71CC"/>
    <w:rsid w:val="371D1E1A"/>
    <w:rsid w:val="372A179E"/>
    <w:rsid w:val="372A4537"/>
    <w:rsid w:val="372B2789"/>
    <w:rsid w:val="372E1085"/>
    <w:rsid w:val="372E2279"/>
    <w:rsid w:val="372F7667"/>
    <w:rsid w:val="373158C6"/>
    <w:rsid w:val="37366532"/>
    <w:rsid w:val="37376215"/>
    <w:rsid w:val="37383B7F"/>
    <w:rsid w:val="37386C54"/>
    <w:rsid w:val="37396B73"/>
    <w:rsid w:val="373A2391"/>
    <w:rsid w:val="373A2A17"/>
    <w:rsid w:val="373C4433"/>
    <w:rsid w:val="373D070E"/>
    <w:rsid w:val="373E0970"/>
    <w:rsid w:val="373F4AE4"/>
    <w:rsid w:val="373F7136"/>
    <w:rsid w:val="373F7CF2"/>
    <w:rsid w:val="373F7FE3"/>
    <w:rsid w:val="3740234C"/>
    <w:rsid w:val="37404D66"/>
    <w:rsid w:val="37420BFD"/>
    <w:rsid w:val="37433605"/>
    <w:rsid w:val="374455F9"/>
    <w:rsid w:val="37447FF0"/>
    <w:rsid w:val="37452C5E"/>
    <w:rsid w:val="374617A5"/>
    <w:rsid w:val="374A1F34"/>
    <w:rsid w:val="374B1D47"/>
    <w:rsid w:val="374E0226"/>
    <w:rsid w:val="37500442"/>
    <w:rsid w:val="375524A0"/>
    <w:rsid w:val="375A206E"/>
    <w:rsid w:val="375E0C1F"/>
    <w:rsid w:val="376314F2"/>
    <w:rsid w:val="37647A49"/>
    <w:rsid w:val="37661A13"/>
    <w:rsid w:val="3769000B"/>
    <w:rsid w:val="376B329D"/>
    <w:rsid w:val="376D5755"/>
    <w:rsid w:val="376D7520"/>
    <w:rsid w:val="376E2676"/>
    <w:rsid w:val="37702892"/>
    <w:rsid w:val="377203B8"/>
    <w:rsid w:val="37746C45"/>
    <w:rsid w:val="37747741"/>
    <w:rsid w:val="37781747"/>
    <w:rsid w:val="377E1518"/>
    <w:rsid w:val="377F67B3"/>
    <w:rsid w:val="378325C5"/>
    <w:rsid w:val="378620B5"/>
    <w:rsid w:val="378974B0"/>
    <w:rsid w:val="378C4080"/>
    <w:rsid w:val="378C409D"/>
    <w:rsid w:val="37904CE2"/>
    <w:rsid w:val="379112FC"/>
    <w:rsid w:val="3793032E"/>
    <w:rsid w:val="3793353B"/>
    <w:rsid w:val="37985945"/>
    <w:rsid w:val="379A1B6F"/>
    <w:rsid w:val="379C405F"/>
    <w:rsid w:val="379C71E3"/>
    <w:rsid w:val="379E11AD"/>
    <w:rsid w:val="379F0A81"/>
    <w:rsid w:val="37A13627"/>
    <w:rsid w:val="37A429AC"/>
    <w:rsid w:val="37A54B0C"/>
    <w:rsid w:val="37A653FA"/>
    <w:rsid w:val="37AD01E2"/>
    <w:rsid w:val="37AE751F"/>
    <w:rsid w:val="37AF5A23"/>
    <w:rsid w:val="37B00763"/>
    <w:rsid w:val="37B0704E"/>
    <w:rsid w:val="37B07132"/>
    <w:rsid w:val="37B3452D"/>
    <w:rsid w:val="37B3670C"/>
    <w:rsid w:val="37B767BC"/>
    <w:rsid w:val="37B92F56"/>
    <w:rsid w:val="37BA3B0D"/>
    <w:rsid w:val="37BC7885"/>
    <w:rsid w:val="37BD53AB"/>
    <w:rsid w:val="37C06D19"/>
    <w:rsid w:val="37C12E29"/>
    <w:rsid w:val="37C404E8"/>
    <w:rsid w:val="37C4498C"/>
    <w:rsid w:val="37C624B2"/>
    <w:rsid w:val="37C7635C"/>
    <w:rsid w:val="37CA427B"/>
    <w:rsid w:val="37CF5703"/>
    <w:rsid w:val="37D01583"/>
    <w:rsid w:val="37D22C05"/>
    <w:rsid w:val="37D43B78"/>
    <w:rsid w:val="37D616B9"/>
    <w:rsid w:val="37D87BD1"/>
    <w:rsid w:val="37DA7D0B"/>
    <w:rsid w:val="37DC0093"/>
    <w:rsid w:val="37E40B8A"/>
    <w:rsid w:val="37E8067A"/>
    <w:rsid w:val="37E817B0"/>
    <w:rsid w:val="37EB2C4D"/>
    <w:rsid w:val="37ED65C3"/>
    <w:rsid w:val="37F32E46"/>
    <w:rsid w:val="37F36407"/>
    <w:rsid w:val="37F417C4"/>
    <w:rsid w:val="37F45271"/>
    <w:rsid w:val="37F4701F"/>
    <w:rsid w:val="37F52D97"/>
    <w:rsid w:val="37F76991"/>
    <w:rsid w:val="37F76B0F"/>
    <w:rsid w:val="37F94635"/>
    <w:rsid w:val="37FA03AE"/>
    <w:rsid w:val="37FC2378"/>
    <w:rsid w:val="37FE186E"/>
    <w:rsid w:val="37FE1C4C"/>
    <w:rsid w:val="38003C16"/>
    <w:rsid w:val="38026292"/>
    <w:rsid w:val="38040FC1"/>
    <w:rsid w:val="38045CAA"/>
    <w:rsid w:val="38060035"/>
    <w:rsid w:val="3809025F"/>
    <w:rsid w:val="380A4373"/>
    <w:rsid w:val="380B6117"/>
    <w:rsid w:val="380D00E1"/>
    <w:rsid w:val="3810197F"/>
    <w:rsid w:val="381256F7"/>
    <w:rsid w:val="38130C61"/>
    <w:rsid w:val="38172D0E"/>
    <w:rsid w:val="38194CD8"/>
    <w:rsid w:val="38196A86"/>
    <w:rsid w:val="381C0324"/>
    <w:rsid w:val="381C47C8"/>
    <w:rsid w:val="381D44B1"/>
    <w:rsid w:val="381E409C"/>
    <w:rsid w:val="381F6E06"/>
    <w:rsid w:val="38205DD7"/>
    <w:rsid w:val="382277CD"/>
    <w:rsid w:val="382316B2"/>
    <w:rsid w:val="38232AE3"/>
    <w:rsid w:val="38233656"/>
    <w:rsid w:val="38241F15"/>
    <w:rsid w:val="382947EF"/>
    <w:rsid w:val="382B0567"/>
    <w:rsid w:val="382F5E63"/>
    <w:rsid w:val="38303DCF"/>
    <w:rsid w:val="38312021"/>
    <w:rsid w:val="38314519"/>
    <w:rsid w:val="383445DB"/>
    <w:rsid w:val="383517D5"/>
    <w:rsid w:val="3839241C"/>
    <w:rsid w:val="38392717"/>
    <w:rsid w:val="383C4522"/>
    <w:rsid w:val="383E2B41"/>
    <w:rsid w:val="383F21D8"/>
    <w:rsid w:val="38426F58"/>
    <w:rsid w:val="38440422"/>
    <w:rsid w:val="3844298F"/>
    <w:rsid w:val="3845787B"/>
    <w:rsid w:val="38464A25"/>
    <w:rsid w:val="38471845"/>
    <w:rsid w:val="384D2BD3"/>
    <w:rsid w:val="385236E3"/>
    <w:rsid w:val="38543F62"/>
    <w:rsid w:val="38577975"/>
    <w:rsid w:val="3859233E"/>
    <w:rsid w:val="38594E66"/>
    <w:rsid w:val="385A3428"/>
    <w:rsid w:val="385A59F0"/>
    <w:rsid w:val="385C2E16"/>
    <w:rsid w:val="386019AE"/>
    <w:rsid w:val="38646387"/>
    <w:rsid w:val="38651C5F"/>
    <w:rsid w:val="38653A79"/>
    <w:rsid w:val="38657F1D"/>
    <w:rsid w:val="38676D5B"/>
    <w:rsid w:val="38677E50"/>
    <w:rsid w:val="386A5533"/>
    <w:rsid w:val="386B5C87"/>
    <w:rsid w:val="386D0B7F"/>
    <w:rsid w:val="38702508"/>
    <w:rsid w:val="38705895"/>
    <w:rsid w:val="38712DE5"/>
    <w:rsid w:val="38712E73"/>
    <w:rsid w:val="3871640E"/>
    <w:rsid w:val="387312DD"/>
    <w:rsid w:val="3873319C"/>
    <w:rsid w:val="387332D2"/>
    <w:rsid w:val="38747024"/>
    <w:rsid w:val="38747CBA"/>
    <w:rsid w:val="38763ED8"/>
    <w:rsid w:val="387939C8"/>
    <w:rsid w:val="387A65F9"/>
    <w:rsid w:val="387F2315"/>
    <w:rsid w:val="3881462B"/>
    <w:rsid w:val="388163D9"/>
    <w:rsid w:val="3882287D"/>
    <w:rsid w:val="3882767A"/>
    <w:rsid w:val="388365F5"/>
    <w:rsid w:val="388A6355"/>
    <w:rsid w:val="388B569F"/>
    <w:rsid w:val="388D2FD0"/>
    <w:rsid w:val="388D4D7E"/>
    <w:rsid w:val="3891486E"/>
    <w:rsid w:val="389416B9"/>
    <w:rsid w:val="389425B0"/>
    <w:rsid w:val="38964B15"/>
    <w:rsid w:val="38966328"/>
    <w:rsid w:val="38970974"/>
    <w:rsid w:val="389816CC"/>
    <w:rsid w:val="389A3E8C"/>
    <w:rsid w:val="389A6AA7"/>
    <w:rsid w:val="389B43BD"/>
    <w:rsid w:val="389C4DCA"/>
    <w:rsid w:val="38A00F55"/>
    <w:rsid w:val="38A02D03"/>
    <w:rsid w:val="38A04AB1"/>
    <w:rsid w:val="38A071A7"/>
    <w:rsid w:val="38A24DFA"/>
    <w:rsid w:val="38A30A45"/>
    <w:rsid w:val="38A327F3"/>
    <w:rsid w:val="38A84796"/>
    <w:rsid w:val="38A85288"/>
    <w:rsid w:val="38AC2388"/>
    <w:rsid w:val="38AF6663"/>
    <w:rsid w:val="38B16CBE"/>
    <w:rsid w:val="38B237C3"/>
    <w:rsid w:val="38B82D3E"/>
    <w:rsid w:val="38B90D62"/>
    <w:rsid w:val="38B923BA"/>
    <w:rsid w:val="38B95B73"/>
    <w:rsid w:val="38BC4104"/>
    <w:rsid w:val="38BD68C9"/>
    <w:rsid w:val="38C31C19"/>
    <w:rsid w:val="38C369F1"/>
    <w:rsid w:val="38C42F04"/>
    <w:rsid w:val="38C70E89"/>
    <w:rsid w:val="38C722D1"/>
    <w:rsid w:val="38C9620B"/>
    <w:rsid w:val="38CB4805"/>
    <w:rsid w:val="38CC7F9C"/>
    <w:rsid w:val="38CD161E"/>
    <w:rsid w:val="38D10637"/>
    <w:rsid w:val="38D1110E"/>
    <w:rsid w:val="38D330D8"/>
    <w:rsid w:val="38D429AD"/>
    <w:rsid w:val="38D64977"/>
    <w:rsid w:val="38D7772D"/>
    <w:rsid w:val="38D806EF"/>
    <w:rsid w:val="38D86941"/>
    <w:rsid w:val="38D90407"/>
    <w:rsid w:val="38DB3D3B"/>
    <w:rsid w:val="38DD3DB2"/>
    <w:rsid w:val="38DD40A6"/>
    <w:rsid w:val="38DF2637"/>
    <w:rsid w:val="38E057F5"/>
    <w:rsid w:val="38E127D0"/>
    <w:rsid w:val="38E2156D"/>
    <w:rsid w:val="38E25496"/>
    <w:rsid w:val="38E5131B"/>
    <w:rsid w:val="38E52E0C"/>
    <w:rsid w:val="38E726E0"/>
    <w:rsid w:val="38E873D0"/>
    <w:rsid w:val="38EF447A"/>
    <w:rsid w:val="38F03B19"/>
    <w:rsid w:val="38F11F61"/>
    <w:rsid w:val="38F22653"/>
    <w:rsid w:val="38F247A3"/>
    <w:rsid w:val="38F303A8"/>
    <w:rsid w:val="38F5484F"/>
    <w:rsid w:val="38F566EC"/>
    <w:rsid w:val="38F8236C"/>
    <w:rsid w:val="38F837F5"/>
    <w:rsid w:val="38F90D23"/>
    <w:rsid w:val="38F924C6"/>
    <w:rsid w:val="38FC3E39"/>
    <w:rsid w:val="38FC5EA3"/>
    <w:rsid w:val="38FE4D66"/>
    <w:rsid w:val="38FF0621"/>
    <w:rsid w:val="39005E49"/>
    <w:rsid w:val="3900647C"/>
    <w:rsid w:val="39026D5D"/>
    <w:rsid w:val="390479DA"/>
    <w:rsid w:val="39053ECB"/>
    <w:rsid w:val="390556AE"/>
    <w:rsid w:val="390641F0"/>
    <w:rsid w:val="39071088"/>
    <w:rsid w:val="39074B30"/>
    <w:rsid w:val="390908A8"/>
    <w:rsid w:val="39092737"/>
    <w:rsid w:val="39094D4C"/>
    <w:rsid w:val="390B0AC4"/>
    <w:rsid w:val="390B2A9C"/>
    <w:rsid w:val="390E4F3A"/>
    <w:rsid w:val="390E6554"/>
    <w:rsid w:val="390E6818"/>
    <w:rsid w:val="391009E3"/>
    <w:rsid w:val="391029E7"/>
    <w:rsid w:val="3910654E"/>
    <w:rsid w:val="39110161"/>
    <w:rsid w:val="39115376"/>
    <w:rsid w:val="3914724D"/>
    <w:rsid w:val="39162FC5"/>
    <w:rsid w:val="3917474B"/>
    <w:rsid w:val="3918010A"/>
    <w:rsid w:val="39180AEB"/>
    <w:rsid w:val="391A0D07"/>
    <w:rsid w:val="391A23B5"/>
    <w:rsid w:val="391B37E6"/>
    <w:rsid w:val="391B4A7F"/>
    <w:rsid w:val="391B682D"/>
    <w:rsid w:val="391D07F7"/>
    <w:rsid w:val="391F0CEF"/>
    <w:rsid w:val="391F52D3"/>
    <w:rsid w:val="39202096"/>
    <w:rsid w:val="392254B8"/>
    <w:rsid w:val="39231D83"/>
    <w:rsid w:val="392471D2"/>
    <w:rsid w:val="39251869"/>
    <w:rsid w:val="392C27E9"/>
    <w:rsid w:val="392E030F"/>
    <w:rsid w:val="393022D9"/>
    <w:rsid w:val="393500FB"/>
    <w:rsid w:val="39365415"/>
    <w:rsid w:val="39372742"/>
    <w:rsid w:val="3938118D"/>
    <w:rsid w:val="39386832"/>
    <w:rsid w:val="393A00ED"/>
    <w:rsid w:val="393A4666"/>
    <w:rsid w:val="393A4F06"/>
    <w:rsid w:val="393B2F3E"/>
    <w:rsid w:val="393E6225"/>
    <w:rsid w:val="394058E8"/>
    <w:rsid w:val="3942025E"/>
    <w:rsid w:val="394538AA"/>
    <w:rsid w:val="39472CAA"/>
    <w:rsid w:val="3949339B"/>
    <w:rsid w:val="394B0F03"/>
    <w:rsid w:val="394C2E8B"/>
    <w:rsid w:val="394C69E7"/>
    <w:rsid w:val="394D5150"/>
    <w:rsid w:val="394D5433"/>
    <w:rsid w:val="39507AA8"/>
    <w:rsid w:val="395121E8"/>
    <w:rsid w:val="39513FFD"/>
    <w:rsid w:val="3951604F"/>
    <w:rsid w:val="39534219"/>
    <w:rsid w:val="39557C02"/>
    <w:rsid w:val="39562909"/>
    <w:rsid w:val="3958538C"/>
    <w:rsid w:val="395B12C8"/>
    <w:rsid w:val="395C3426"/>
    <w:rsid w:val="395D0BF4"/>
    <w:rsid w:val="395F671A"/>
    <w:rsid w:val="39602492"/>
    <w:rsid w:val="39611719"/>
    <w:rsid w:val="3962021F"/>
    <w:rsid w:val="396226AE"/>
    <w:rsid w:val="396300AA"/>
    <w:rsid w:val="39642289"/>
    <w:rsid w:val="3964741D"/>
    <w:rsid w:val="39671A73"/>
    <w:rsid w:val="39677CC5"/>
    <w:rsid w:val="396868E3"/>
    <w:rsid w:val="39693A3D"/>
    <w:rsid w:val="396C7089"/>
    <w:rsid w:val="396F42D7"/>
    <w:rsid w:val="39730D1A"/>
    <w:rsid w:val="3973617E"/>
    <w:rsid w:val="39743F57"/>
    <w:rsid w:val="39766014"/>
    <w:rsid w:val="39794A4F"/>
    <w:rsid w:val="397A3554"/>
    <w:rsid w:val="397A6991"/>
    <w:rsid w:val="397B4FE1"/>
    <w:rsid w:val="397F5A53"/>
    <w:rsid w:val="39831057"/>
    <w:rsid w:val="3986639D"/>
    <w:rsid w:val="398A543F"/>
    <w:rsid w:val="398C14D9"/>
    <w:rsid w:val="398D3039"/>
    <w:rsid w:val="398E43E1"/>
    <w:rsid w:val="398E49D6"/>
    <w:rsid w:val="39911068"/>
    <w:rsid w:val="39914A2C"/>
    <w:rsid w:val="399534A3"/>
    <w:rsid w:val="39974106"/>
    <w:rsid w:val="39997955"/>
    <w:rsid w:val="399C18AF"/>
    <w:rsid w:val="399D5494"/>
    <w:rsid w:val="399E257E"/>
    <w:rsid w:val="39A14F85"/>
    <w:rsid w:val="39A16D33"/>
    <w:rsid w:val="39A37109"/>
    <w:rsid w:val="39A44BA6"/>
    <w:rsid w:val="39A607ED"/>
    <w:rsid w:val="39A84565"/>
    <w:rsid w:val="39A85B5D"/>
    <w:rsid w:val="39A93519"/>
    <w:rsid w:val="39A93E39"/>
    <w:rsid w:val="39A95BE7"/>
    <w:rsid w:val="39AE31FE"/>
    <w:rsid w:val="39AF2014"/>
    <w:rsid w:val="39AF71CB"/>
    <w:rsid w:val="39B0399B"/>
    <w:rsid w:val="39B66436"/>
    <w:rsid w:val="39B77DB9"/>
    <w:rsid w:val="39B812AB"/>
    <w:rsid w:val="39B846D8"/>
    <w:rsid w:val="39BA4298"/>
    <w:rsid w:val="39BA6046"/>
    <w:rsid w:val="39BC3B6C"/>
    <w:rsid w:val="39BF4092"/>
    <w:rsid w:val="39C04690"/>
    <w:rsid w:val="39C054A3"/>
    <w:rsid w:val="39C13BFE"/>
    <w:rsid w:val="39C24EFB"/>
    <w:rsid w:val="39C33CE2"/>
    <w:rsid w:val="39C45D4A"/>
    <w:rsid w:val="39C61306"/>
    <w:rsid w:val="39C649EB"/>
    <w:rsid w:val="39C71309"/>
    <w:rsid w:val="39C84780"/>
    <w:rsid w:val="39C935CD"/>
    <w:rsid w:val="39C96289"/>
    <w:rsid w:val="39D215E2"/>
    <w:rsid w:val="39D22E2F"/>
    <w:rsid w:val="39D52E80"/>
    <w:rsid w:val="39D92970"/>
    <w:rsid w:val="39DA43CB"/>
    <w:rsid w:val="39DA4EFE"/>
    <w:rsid w:val="39DC420F"/>
    <w:rsid w:val="39DE1D35"/>
    <w:rsid w:val="39DE7688"/>
    <w:rsid w:val="39DF2FEC"/>
    <w:rsid w:val="39DF5AAD"/>
    <w:rsid w:val="39E15381"/>
    <w:rsid w:val="39E3559D"/>
    <w:rsid w:val="39E42D2F"/>
    <w:rsid w:val="39EB35CA"/>
    <w:rsid w:val="39ED01CA"/>
    <w:rsid w:val="39F257E0"/>
    <w:rsid w:val="39F3642B"/>
    <w:rsid w:val="39F41C28"/>
    <w:rsid w:val="39F5565E"/>
    <w:rsid w:val="39F7208D"/>
    <w:rsid w:val="39F77C3D"/>
    <w:rsid w:val="39F83C57"/>
    <w:rsid w:val="39F8416F"/>
    <w:rsid w:val="39FC6630"/>
    <w:rsid w:val="39FD5F33"/>
    <w:rsid w:val="39FD6FF8"/>
    <w:rsid w:val="39FF3B21"/>
    <w:rsid w:val="3A002B8A"/>
    <w:rsid w:val="3A015A23"/>
    <w:rsid w:val="3A0177D1"/>
    <w:rsid w:val="3A046742"/>
    <w:rsid w:val="3A06416B"/>
    <w:rsid w:val="3A064DE8"/>
    <w:rsid w:val="3A086D13"/>
    <w:rsid w:val="3A092B2A"/>
    <w:rsid w:val="3A0948D8"/>
    <w:rsid w:val="3A0D261A"/>
    <w:rsid w:val="3A0D62E8"/>
    <w:rsid w:val="3A0E0744"/>
    <w:rsid w:val="3A104F5A"/>
    <w:rsid w:val="3A105C66"/>
    <w:rsid w:val="3A12378C"/>
    <w:rsid w:val="3A1439A9"/>
    <w:rsid w:val="3A190FBF"/>
    <w:rsid w:val="3A1A2B41"/>
    <w:rsid w:val="3A1B2E86"/>
    <w:rsid w:val="3A1E4827"/>
    <w:rsid w:val="3A231E3E"/>
    <w:rsid w:val="3A257964"/>
    <w:rsid w:val="3A2636DC"/>
    <w:rsid w:val="3A2A31CC"/>
    <w:rsid w:val="3A2A69E0"/>
    <w:rsid w:val="3A2B0720"/>
    <w:rsid w:val="3A2C384F"/>
    <w:rsid w:val="3A2E433E"/>
    <w:rsid w:val="3A2F6ECB"/>
    <w:rsid w:val="3A306308"/>
    <w:rsid w:val="3A310160"/>
    <w:rsid w:val="3A34179D"/>
    <w:rsid w:val="3A347BA7"/>
    <w:rsid w:val="3A35143F"/>
    <w:rsid w:val="3A3667C1"/>
    <w:rsid w:val="3A371DB4"/>
    <w:rsid w:val="3A3758E9"/>
    <w:rsid w:val="3A3A30FC"/>
    <w:rsid w:val="3A3A5668"/>
    <w:rsid w:val="3A3A7820"/>
    <w:rsid w:val="3A3C6A5B"/>
    <w:rsid w:val="3A3C7787"/>
    <w:rsid w:val="3A3D3237"/>
    <w:rsid w:val="3A3F71F7"/>
    <w:rsid w:val="3A403FCE"/>
    <w:rsid w:val="3A4105A4"/>
    <w:rsid w:val="3A4362EC"/>
    <w:rsid w:val="3A4678DA"/>
    <w:rsid w:val="3A480BD6"/>
    <w:rsid w:val="3A4D2A17"/>
    <w:rsid w:val="3A51097F"/>
    <w:rsid w:val="3A5121AA"/>
    <w:rsid w:val="3A543DA5"/>
    <w:rsid w:val="3A55077C"/>
    <w:rsid w:val="3A56295C"/>
    <w:rsid w:val="3A564283"/>
    <w:rsid w:val="3A573895"/>
    <w:rsid w:val="3A575643"/>
    <w:rsid w:val="3A582CEA"/>
    <w:rsid w:val="3A5913BB"/>
    <w:rsid w:val="3A594E87"/>
    <w:rsid w:val="3A5A3115"/>
    <w:rsid w:val="3A5B15D7"/>
    <w:rsid w:val="3A5C0EAC"/>
    <w:rsid w:val="3A6054DE"/>
    <w:rsid w:val="3A6346FE"/>
    <w:rsid w:val="3A651B3A"/>
    <w:rsid w:val="3A663AD8"/>
    <w:rsid w:val="3A66788A"/>
    <w:rsid w:val="3A667F7C"/>
    <w:rsid w:val="3A68103A"/>
    <w:rsid w:val="3A685AA2"/>
    <w:rsid w:val="3A6A4EDA"/>
    <w:rsid w:val="3A6B7341"/>
    <w:rsid w:val="3A6D6060"/>
    <w:rsid w:val="3A6F5C02"/>
    <w:rsid w:val="3A7206CF"/>
    <w:rsid w:val="3A756F25"/>
    <w:rsid w:val="3A7750E3"/>
    <w:rsid w:val="3A775CE5"/>
    <w:rsid w:val="3A790520"/>
    <w:rsid w:val="3A79139C"/>
    <w:rsid w:val="3A7A745C"/>
    <w:rsid w:val="3A7D1917"/>
    <w:rsid w:val="3A7F4EFE"/>
    <w:rsid w:val="3A8128DF"/>
    <w:rsid w:val="3A8138E1"/>
    <w:rsid w:val="3A83468A"/>
    <w:rsid w:val="3A887EF3"/>
    <w:rsid w:val="3A890988"/>
    <w:rsid w:val="3A8A3AC1"/>
    <w:rsid w:val="3A911D9E"/>
    <w:rsid w:val="3A9248CD"/>
    <w:rsid w:val="3A931B7A"/>
    <w:rsid w:val="3A93320B"/>
    <w:rsid w:val="3A940F76"/>
    <w:rsid w:val="3A9603ED"/>
    <w:rsid w:val="3A970136"/>
    <w:rsid w:val="3A993EAE"/>
    <w:rsid w:val="3A9A5767"/>
    <w:rsid w:val="3A9B451E"/>
    <w:rsid w:val="3A9C74FA"/>
    <w:rsid w:val="3A9E3272"/>
    <w:rsid w:val="3AA40A97"/>
    <w:rsid w:val="3AA54601"/>
    <w:rsid w:val="3AA75EC1"/>
    <w:rsid w:val="3AAA36FE"/>
    <w:rsid w:val="3AAC199C"/>
    <w:rsid w:val="3AAC3BE1"/>
    <w:rsid w:val="3AAD14C4"/>
    <w:rsid w:val="3AAF173B"/>
    <w:rsid w:val="3AAF6685"/>
    <w:rsid w:val="3AB40CE8"/>
    <w:rsid w:val="3AB440B4"/>
    <w:rsid w:val="3AB502B9"/>
    <w:rsid w:val="3AB556C2"/>
    <w:rsid w:val="3AB57C56"/>
    <w:rsid w:val="3AB641E7"/>
    <w:rsid w:val="3AB64A60"/>
    <w:rsid w:val="3AB72586"/>
    <w:rsid w:val="3AB807D8"/>
    <w:rsid w:val="3AB92ECE"/>
    <w:rsid w:val="3ABC0486"/>
    <w:rsid w:val="3ABD27D7"/>
    <w:rsid w:val="3ABD7878"/>
    <w:rsid w:val="3AC058DE"/>
    <w:rsid w:val="3AC06046"/>
    <w:rsid w:val="3AC161F9"/>
    <w:rsid w:val="3AC23405"/>
    <w:rsid w:val="3AC30F2B"/>
    <w:rsid w:val="3AC32CD9"/>
    <w:rsid w:val="3AC3657C"/>
    <w:rsid w:val="3AC403DB"/>
    <w:rsid w:val="3AC504BA"/>
    <w:rsid w:val="3AC526F0"/>
    <w:rsid w:val="3AC54CA3"/>
    <w:rsid w:val="3AC56A51"/>
    <w:rsid w:val="3AC57FA7"/>
    <w:rsid w:val="3AC8662C"/>
    <w:rsid w:val="3AD245CA"/>
    <w:rsid w:val="3AD44EE6"/>
    <w:rsid w:val="3AD547B4"/>
    <w:rsid w:val="3AD67B56"/>
    <w:rsid w:val="3AD849D6"/>
    <w:rsid w:val="3ADB39C1"/>
    <w:rsid w:val="3ADB6274"/>
    <w:rsid w:val="3ADE084A"/>
    <w:rsid w:val="3ADE0DC9"/>
    <w:rsid w:val="3ADE68D9"/>
    <w:rsid w:val="3AE3337B"/>
    <w:rsid w:val="3AE341A3"/>
    <w:rsid w:val="3AE55345"/>
    <w:rsid w:val="3AE555F4"/>
    <w:rsid w:val="3AE659B9"/>
    <w:rsid w:val="3AE710BD"/>
    <w:rsid w:val="3AEA2B35"/>
    <w:rsid w:val="3AEA7AFE"/>
    <w:rsid w:val="3AED5FA8"/>
    <w:rsid w:val="3AED7262"/>
    <w:rsid w:val="3AEE244B"/>
    <w:rsid w:val="3AEF1D20"/>
    <w:rsid w:val="3AF05614"/>
    <w:rsid w:val="3AF065C2"/>
    <w:rsid w:val="3AF131F0"/>
    <w:rsid w:val="3AF2475C"/>
    <w:rsid w:val="3AF4426B"/>
    <w:rsid w:val="3AF549C8"/>
    <w:rsid w:val="3AF86E26"/>
    <w:rsid w:val="3AF870F6"/>
    <w:rsid w:val="3AF9494C"/>
    <w:rsid w:val="3AFA0DF0"/>
    <w:rsid w:val="3AFB2473"/>
    <w:rsid w:val="3AFB5A2F"/>
    <w:rsid w:val="3AFC544C"/>
    <w:rsid w:val="3AFC7FBA"/>
    <w:rsid w:val="3AFD61EB"/>
    <w:rsid w:val="3AFE5C11"/>
    <w:rsid w:val="3B0076E2"/>
    <w:rsid w:val="3B020E9B"/>
    <w:rsid w:val="3B027CA5"/>
    <w:rsid w:val="3B0357CB"/>
    <w:rsid w:val="3B043A1D"/>
    <w:rsid w:val="3B057795"/>
    <w:rsid w:val="3B063D9B"/>
    <w:rsid w:val="3B065115"/>
    <w:rsid w:val="3B07517A"/>
    <w:rsid w:val="3B075F0E"/>
    <w:rsid w:val="3B07617C"/>
    <w:rsid w:val="3B080824"/>
    <w:rsid w:val="3B092E4C"/>
    <w:rsid w:val="3B14038C"/>
    <w:rsid w:val="3B165793"/>
    <w:rsid w:val="3B1B0D67"/>
    <w:rsid w:val="3B1F0857"/>
    <w:rsid w:val="3B1F126A"/>
    <w:rsid w:val="3B20012B"/>
    <w:rsid w:val="3B201ED9"/>
    <w:rsid w:val="3B211708"/>
    <w:rsid w:val="3B213764"/>
    <w:rsid w:val="3B253993"/>
    <w:rsid w:val="3B256DD1"/>
    <w:rsid w:val="3B273268"/>
    <w:rsid w:val="3B282C8E"/>
    <w:rsid w:val="3B2917B0"/>
    <w:rsid w:val="3B295232"/>
    <w:rsid w:val="3B2A0FAA"/>
    <w:rsid w:val="3B2A4CED"/>
    <w:rsid w:val="3B2D45F6"/>
    <w:rsid w:val="3B2D4B2F"/>
    <w:rsid w:val="3B2E041E"/>
    <w:rsid w:val="3B2F55F4"/>
    <w:rsid w:val="3B2F65C0"/>
    <w:rsid w:val="3B301CBF"/>
    <w:rsid w:val="3B31058A"/>
    <w:rsid w:val="3B331C0C"/>
    <w:rsid w:val="3B351E28"/>
    <w:rsid w:val="3B35530B"/>
    <w:rsid w:val="3B3616FD"/>
    <w:rsid w:val="3B3B6D13"/>
    <w:rsid w:val="3B3E6803"/>
    <w:rsid w:val="3B4069B8"/>
    <w:rsid w:val="3B41556F"/>
    <w:rsid w:val="3B430A1D"/>
    <w:rsid w:val="3B46137B"/>
    <w:rsid w:val="3B47390A"/>
    <w:rsid w:val="3B497682"/>
    <w:rsid w:val="3B4A28BC"/>
    <w:rsid w:val="3B4A51A8"/>
    <w:rsid w:val="3B4E14F1"/>
    <w:rsid w:val="3B4F0A10"/>
    <w:rsid w:val="3B4F6DC0"/>
    <w:rsid w:val="3B5130EA"/>
    <w:rsid w:val="3B53405D"/>
    <w:rsid w:val="3B54214A"/>
    <w:rsid w:val="3B551DDF"/>
    <w:rsid w:val="3B562068"/>
    <w:rsid w:val="3B563905"/>
    <w:rsid w:val="3B576034"/>
    <w:rsid w:val="3B581673"/>
    <w:rsid w:val="3B595A70"/>
    <w:rsid w:val="3B5B1995"/>
    <w:rsid w:val="3B5B2B56"/>
    <w:rsid w:val="3B5C4C13"/>
    <w:rsid w:val="3B5D0283"/>
    <w:rsid w:val="3B5E75E3"/>
    <w:rsid w:val="3B5F33AD"/>
    <w:rsid w:val="3B602C1D"/>
    <w:rsid w:val="3B63434D"/>
    <w:rsid w:val="3B64270E"/>
    <w:rsid w:val="3B643B7B"/>
    <w:rsid w:val="3B6444BC"/>
    <w:rsid w:val="3B674642"/>
    <w:rsid w:val="3B691AD2"/>
    <w:rsid w:val="3B6B584A"/>
    <w:rsid w:val="3B6B7217"/>
    <w:rsid w:val="3B6C3370"/>
    <w:rsid w:val="3B721BD6"/>
    <w:rsid w:val="3B722FEB"/>
    <w:rsid w:val="3B76754E"/>
    <w:rsid w:val="3B781D15"/>
    <w:rsid w:val="3B7837BF"/>
    <w:rsid w:val="3B787F67"/>
    <w:rsid w:val="3B7A1EA1"/>
    <w:rsid w:val="3B7A48C6"/>
    <w:rsid w:val="3B7A783B"/>
    <w:rsid w:val="3B7B5CF2"/>
    <w:rsid w:val="3B7D732B"/>
    <w:rsid w:val="3B7F30A4"/>
    <w:rsid w:val="3B8064B4"/>
    <w:rsid w:val="3B810881"/>
    <w:rsid w:val="3B834D18"/>
    <w:rsid w:val="3B836188"/>
    <w:rsid w:val="3B8406BA"/>
    <w:rsid w:val="3B844CF5"/>
    <w:rsid w:val="3B855431"/>
    <w:rsid w:val="3B862684"/>
    <w:rsid w:val="3B870E48"/>
    <w:rsid w:val="3B881B73"/>
    <w:rsid w:val="3B895CD0"/>
    <w:rsid w:val="3B8C30C5"/>
    <w:rsid w:val="3B8C50AB"/>
    <w:rsid w:val="3B8C620A"/>
    <w:rsid w:val="3B903BE1"/>
    <w:rsid w:val="3B934DA1"/>
    <w:rsid w:val="3B9659CD"/>
    <w:rsid w:val="3B9B5A04"/>
    <w:rsid w:val="3B9F72A2"/>
    <w:rsid w:val="3BA0557B"/>
    <w:rsid w:val="3BA153A5"/>
    <w:rsid w:val="3BA27BFC"/>
    <w:rsid w:val="3BA40D5C"/>
    <w:rsid w:val="3BA448B8"/>
    <w:rsid w:val="3BA90120"/>
    <w:rsid w:val="3BAC5E63"/>
    <w:rsid w:val="3BAD3C32"/>
    <w:rsid w:val="3BAE681A"/>
    <w:rsid w:val="3BB02138"/>
    <w:rsid w:val="3BB0325D"/>
    <w:rsid w:val="3BB6157B"/>
    <w:rsid w:val="3BB70A8F"/>
    <w:rsid w:val="3BB71A7C"/>
    <w:rsid w:val="3BB81A66"/>
    <w:rsid w:val="3BBA609D"/>
    <w:rsid w:val="3BBB4D6B"/>
    <w:rsid w:val="3BBC44C1"/>
    <w:rsid w:val="3BBD1872"/>
    <w:rsid w:val="3BBD3395"/>
    <w:rsid w:val="3BBE3383"/>
    <w:rsid w:val="3BBE4825"/>
    <w:rsid w:val="3BBF16F2"/>
    <w:rsid w:val="3BC337AA"/>
    <w:rsid w:val="3BC36203"/>
    <w:rsid w:val="3BC45591"/>
    <w:rsid w:val="3BC57176"/>
    <w:rsid w:val="3BC60CD2"/>
    <w:rsid w:val="3BC62A80"/>
    <w:rsid w:val="3BC65469"/>
    <w:rsid w:val="3BC92571"/>
    <w:rsid w:val="3BC96A15"/>
    <w:rsid w:val="3BCE402B"/>
    <w:rsid w:val="3BCF4A5B"/>
    <w:rsid w:val="3BD00721"/>
    <w:rsid w:val="3BD3519D"/>
    <w:rsid w:val="3BD35A1E"/>
    <w:rsid w:val="3BD50D2D"/>
    <w:rsid w:val="3BD50F16"/>
    <w:rsid w:val="3BD60269"/>
    <w:rsid w:val="3BD80A06"/>
    <w:rsid w:val="3BD83F8C"/>
    <w:rsid w:val="3BDC4281"/>
    <w:rsid w:val="3BDC6748"/>
    <w:rsid w:val="3BDD0D1E"/>
    <w:rsid w:val="3BDD601C"/>
    <w:rsid w:val="3BE017AC"/>
    <w:rsid w:val="3BE04A79"/>
    <w:rsid w:val="3BE0789B"/>
    <w:rsid w:val="3BE1070F"/>
    <w:rsid w:val="3BE1308D"/>
    <w:rsid w:val="3BE42FED"/>
    <w:rsid w:val="3BE473AB"/>
    <w:rsid w:val="3BE56228"/>
    <w:rsid w:val="3BE85585"/>
    <w:rsid w:val="3BE949C1"/>
    <w:rsid w:val="3BEC22C8"/>
    <w:rsid w:val="3BEE1FD7"/>
    <w:rsid w:val="3BF03FA1"/>
    <w:rsid w:val="3BF37B5B"/>
    <w:rsid w:val="3BF42A49"/>
    <w:rsid w:val="3BF82E56"/>
    <w:rsid w:val="3BF84C04"/>
    <w:rsid w:val="3BF86AB2"/>
    <w:rsid w:val="3BF92B2A"/>
    <w:rsid w:val="3BFA7B3B"/>
    <w:rsid w:val="3BFC05AD"/>
    <w:rsid w:val="3BFD44A7"/>
    <w:rsid w:val="3C004876"/>
    <w:rsid w:val="3C0059D8"/>
    <w:rsid w:val="3C01784D"/>
    <w:rsid w:val="3C02273C"/>
    <w:rsid w:val="3C0239FB"/>
    <w:rsid w:val="3C02799C"/>
    <w:rsid w:val="3C033CD5"/>
    <w:rsid w:val="3C034961"/>
    <w:rsid w:val="3C035A0C"/>
    <w:rsid w:val="3C036F6D"/>
    <w:rsid w:val="3C0435A9"/>
    <w:rsid w:val="3C0637C5"/>
    <w:rsid w:val="3C0740D0"/>
    <w:rsid w:val="3C0A464E"/>
    <w:rsid w:val="3C0B4670"/>
    <w:rsid w:val="3C0D4C50"/>
    <w:rsid w:val="3C0E2679"/>
    <w:rsid w:val="3C1063F2"/>
    <w:rsid w:val="3C1164BA"/>
    <w:rsid w:val="3C145B5F"/>
    <w:rsid w:val="3C1557B6"/>
    <w:rsid w:val="3C165C7A"/>
    <w:rsid w:val="3C17152E"/>
    <w:rsid w:val="3C1B290E"/>
    <w:rsid w:val="3C1F1800"/>
    <w:rsid w:val="3C202EE7"/>
    <w:rsid w:val="3C2137D8"/>
    <w:rsid w:val="3C215F09"/>
    <w:rsid w:val="3C21673E"/>
    <w:rsid w:val="3C217761"/>
    <w:rsid w:val="3C241E9D"/>
    <w:rsid w:val="3C243C4B"/>
    <w:rsid w:val="3C2854E9"/>
    <w:rsid w:val="3C2A3769"/>
    <w:rsid w:val="3C2D2B00"/>
    <w:rsid w:val="3C2D50AD"/>
    <w:rsid w:val="3C31747C"/>
    <w:rsid w:val="3C330B56"/>
    <w:rsid w:val="3C3519B4"/>
    <w:rsid w:val="3C373144"/>
    <w:rsid w:val="3C37572F"/>
    <w:rsid w:val="3C3826B7"/>
    <w:rsid w:val="3C3A521C"/>
    <w:rsid w:val="3C3D6ABB"/>
    <w:rsid w:val="3C3E4D0D"/>
    <w:rsid w:val="3C4147FD"/>
    <w:rsid w:val="3C42616A"/>
    <w:rsid w:val="3C44609B"/>
    <w:rsid w:val="3C4615C5"/>
    <w:rsid w:val="3C4647EB"/>
    <w:rsid w:val="3C4701EB"/>
    <w:rsid w:val="3C480B75"/>
    <w:rsid w:val="3C4C424C"/>
    <w:rsid w:val="3C4D4F50"/>
    <w:rsid w:val="3C5109A1"/>
    <w:rsid w:val="3C53008C"/>
    <w:rsid w:val="3C5462DE"/>
    <w:rsid w:val="3C564644"/>
    <w:rsid w:val="3C585B2E"/>
    <w:rsid w:val="3C597D99"/>
    <w:rsid w:val="3C5A62F4"/>
    <w:rsid w:val="3C5A766D"/>
    <w:rsid w:val="3C5B6581"/>
    <w:rsid w:val="3C5C1637"/>
    <w:rsid w:val="3C601127"/>
    <w:rsid w:val="3C611042"/>
    <w:rsid w:val="3C61692E"/>
    <w:rsid w:val="3C623A2D"/>
    <w:rsid w:val="3C634509"/>
    <w:rsid w:val="3C640702"/>
    <w:rsid w:val="3C657653"/>
    <w:rsid w:val="3C666BDA"/>
    <w:rsid w:val="3C680FF8"/>
    <w:rsid w:val="3C681D8A"/>
    <w:rsid w:val="3C68309D"/>
    <w:rsid w:val="3C686A9F"/>
    <w:rsid w:val="3C6947DD"/>
    <w:rsid w:val="3C6A3600"/>
    <w:rsid w:val="3C6B7ACC"/>
    <w:rsid w:val="3C6C3266"/>
    <w:rsid w:val="3C6F171C"/>
    <w:rsid w:val="3C6F3118"/>
    <w:rsid w:val="3C7050E2"/>
    <w:rsid w:val="3C78354C"/>
    <w:rsid w:val="3C7C31E9"/>
    <w:rsid w:val="3C7D7E18"/>
    <w:rsid w:val="3C7E1AD5"/>
    <w:rsid w:val="3C816DDC"/>
    <w:rsid w:val="3C8363E0"/>
    <w:rsid w:val="3C846FAD"/>
    <w:rsid w:val="3C885F88"/>
    <w:rsid w:val="3C894AA4"/>
    <w:rsid w:val="3C8A5099"/>
    <w:rsid w:val="3C8A7F52"/>
    <w:rsid w:val="3C8B7826"/>
    <w:rsid w:val="3C8C1F1C"/>
    <w:rsid w:val="3C8D17F0"/>
    <w:rsid w:val="3C90481B"/>
    <w:rsid w:val="3C9223FC"/>
    <w:rsid w:val="3C925059"/>
    <w:rsid w:val="3C93405A"/>
    <w:rsid w:val="3C940DD1"/>
    <w:rsid w:val="3C942B7F"/>
    <w:rsid w:val="3C947AD0"/>
    <w:rsid w:val="3C9566A7"/>
    <w:rsid w:val="3C980968"/>
    <w:rsid w:val="3C9834E6"/>
    <w:rsid w:val="3C99434E"/>
    <w:rsid w:val="3C9D408E"/>
    <w:rsid w:val="3C9D5377"/>
    <w:rsid w:val="3C9E1C4F"/>
    <w:rsid w:val="3C9E57AB"/>
    <w:rsid w:val="3C9F6DF9"/>
    <w:rsid w:val="3CA042CE"/>
    <w:rsid w:val="3CA1080A"/>
    <w:rsid w:val="3CA24124"/>
    <w:rsid w:val="3CA31014"/>
    <w:rsid w:val="3CA32E35"/>
    <w:rsid w:val="3CA42A2E"/>
    <w:rsid w:val="3CA42BDB"/>
    <w:rsid w:val="3CA628B2"/>
    <w:rsid w:val="3CA64660"/>
    <w:rsid w:val="3CA7173E"/>
    <w:rsid w:val="3CA73128"/>
    <w:rsid w:val="3CA803D8"/>
    <w:rsid w:val="3CA83D14"/>
    <w:rsid w:val="3CAC3A2D"/>
    <w:rsid w:val="3CAC611A"/>
    <w:rsid w:val="3CAD3C40"/>
    <w:rsid w:val="3CAD59EE"/>
    <w:rsid w:val="3CAF5C0A"/>
    <w:rsid w:val="3CB00F2B"/>
    <w:rsid w:val="3CB23005"/>
    <w:rsid w:val="3CB235BA"/>
    <w:rsid w:val="3CB2620D"/>
    <w:rsid w:val="3CB44FCF"/>
    <w:rsid w:val="3CB60800"/>
    <w:rsid w:val="3CB74ABF"/>
    <w:rsid w:val="3CB7686D"/>
    <w:rsid w:val="3CB94482"/>
    <w:rsid w:val="3CBE7BFC"/>
    <w:rsid w:val="3CC071FA"/>
    <w:rsid w:val="3CC105EE"/>
    <w:rsid w:val="3CC176EC"/>
    <w:rsid w:val="3CC41CAB"/>
    <w:rsid w:val="3CC52D38"/>
    <w:rsid w:val="3CC571DC"/>
    <w:rsid w:val="3CC64D02"/>
    <w:rsid w:val="3CCA2A44"/>
    <w:rsid w:val="3CCA65A0"/>
    <w:rsid w:val="3CCB1C4D"/>
    <w:rsid w:val="3CCB2319"/>
    <w:rsid w:val="3CCC056A"/>
    <w:rsid w:val="3CCE68EA"/>
    <w:rsid w:val="3CD016DD"/>
    <w:rsid w:val="3CD15B81"/>
    <w:rsid w:val="3CD15F70"/>
    <w:rsid w:val="3CD60E7B"/>
    <w:rsid w:val="3CD64523"/>
    <w:rsid w:val="3CD72A6B"/>
    <w:rsid w:val="3CD75375"/>
    <w:rsid w:val="3CD96971"/>
    <w:rsid w:val="3CDC7D60"/>
    <w:rsid w:val="3CE05DC4"/>
    <w:rsid w:val="3CE07B72"/>
    <w:rsid w:val="3CE21B3C"/>
    <w:rsid w:val="3CE36E40"/>
    <w:rsid w:val="3CE42EE4"/>
    <w:rsid w:val="3CE4432F"/>
    <w:rsid w:val="3CE533DA"/>
    <w:rsid w:val="3CE67828"/>
    <w:rsid w:val="3CE82D7E"/>
    <w:rsid w:val="3CE84C78"/>
    <w:rsid w:val="3CEA65F0"/>
    <w:rsid w:val="3CEA7F96"/>
    <w:rsid w:val="3CEB6517"/>
    <w:rsid w:val="3CEC00BA"/>
    <w:rsid w:val="3CEC4769"/>
    <w:rsid w:val="3CEC5006"/>
    <w:rsid w:val="3CEF4259"/>
    <w:rsid w:val="3CF13CD1"/>
    <w:rsid w:val="3CF1446D"/>
    <w:rsid w:val="3CF47AC1"/>
    <w:rsid w:val="3CF61143"/>
    <w:rsid w:val="3CF819C4"/>
    <w:rsid w:val="3CF96B37"/>
    <w:rsid w:val="3CF96E86"/>
    <w:rsid w:val="3CFB0E1E"/>
    <w:rsid w:val="3CFE5C95"/>
    <w:rsid w:val="3D000214"/>
    <w:rsid w:val="3D00350D"/>
    <w:rsid w:val="3D012F52"/>
    <w:rsid w:val="3D01565F"/>
    <w:rsid w:val="3D015D3A"/>
    <w:rsid w:val="3D0221DE"/>
    <w:rsid w:val="3D0255DA"/>
    <w:rsid w:val="3D032BD3"/>
    <w:rsid w:val="3D0777F5"/>
    <w:rsid w:val="3D084F77"/>
    <w:rsid w:val="3D09356D"/>
    <w:rsid w:val="3D0E1878"/>
    <w:rsid w:val="3D1141CF"/>
    <w:rsid w:val="3D115F7D"/>
    <w:rsid w:val="3D127F47"/>
    <w:rsid w:val="3D156DDD"/>
    <w:rsid w:val="3D1653F6"/>
    <w:rsid w:val="3D166D69"/>
    <w:rsid w:val="3D17730C"/>
    <w:rsid w:val="3D1A58CE"/>
    <w:rsid w:val="3D1B504E"/>
    <w:rsid w:val="3D1D0DC6"/>
    <w:rsid w:val="3D1E069A"/>
    <w:rsid w:val="3D1E5C42"/>
    <w:rsid w:val="3D204412"/>
    <w:rsid w:val="3D2262DE"/>
    <w:rsid w:val="3D25175A"/>
    <w:rsid w:val="3D273813"/>
    <w:rsid w:val="3D281519"/>
    <w:rsid w:val="3D2C1009"/>
    <w:rsid w:val="3D2E2FD3"/>
    <w:rsid w:val="3D2F3417"/>
    <w:rsid w:val="3D30254B"/>
    <w:rsid w:val="3D30716B"/>
    <w:rsid w:val="3D317F48"/>
    <w:rsid w:val="3D320B91"/>
    <w:rsid w:val="3D32509A"/>
    <w:rsid w:val="3D3305EA"/>
    <w:rsid w:val="3D362577"/>
    <w:rsid w:val="3D364098"/>
    <w:rsid w:val="3D3659A2"/>
    <w:rsid w:val="3D392848"/>
    <w:rsid w:val="3D394362"/>
    <w:rsid w:val="3D3C006E"/>
    <w:rsid w:val="3D3F0614"/>
    <w:rsid w:val="3D3F159B"/>
    <w:rsid w:val="3D4121DC"/>
    <w:rsid w:val="3D424389"/>
    <w:rsid w:val="3D4520CB"/>
    <w:rsid w:val="3D464CAA"/>
    <w:rsid w:val="3D472C7F"/>
    <w:rsid w:val="3D4765B5"/>
    <w:rsid w:val="3D477BF1"/>
    <w:rsid w:val="3D491BBB"/>
    <w:rsid w:val="3D4B0287"/>
    <w:rsid w:val="3D4B3F60"/>
    <w:rsid w:val="3D4B5156"/>
    <w:rsid w:val="3D4D53FD"/>
    <w:rsid w:val="3D4E12E2"/>
    <w:rsid w:val="3D513940"/>
    <w:rsid w:val="3D567CC1"/>
    <w:rsid w:val="3D580050"/>
    <w:rsid w:val="3D581E5D"/>
    <w:rsid w:val="3D5A10B7"/>
    <w:rsid w:val="3D5B2A3D"/>
    <w:rsid w:val="3D5B369C"/>
    <w:rsid w:val="3D5C7627"/>
    <w:rsid w:val="3D5E4F3B"/>
    <w:rsid w:val="3D617FA6"/>
    <w:rsid w:val="3D6207A5"/>
    <w:rsid w:val="3D624A2B"/>
    <w:rsid w:val="3D632551"/>
    <w:rsid w:val="3D65451B"/>
    <w:rsid w:val="3D6562C9"/>
    <w:rsid w:val="3D656E55"/>
    <w:rsid w:val="3D687B67"/>
    <w:rsid w:val="3D6D159D"/>
    <w:rsid w:val="3D6E0485"/>
    <w:rsid w:val="3D6E33D0"/>
    <w:rsid w:val="3D6F14AB"/>
    <w:rsid w:val="3D6F2C00"/>
    <w:rsid w:val="3D73009D"/>
    <w:rsid w:val="3D736C38"/>
    <w:rsid w:val="3D737C66"/>
    <w:rsid w:val="3D742718"/>
    <w:rsid w:val="3D7604D6"/>
    <w:rsid w:val="3D7678CD"/>
    <w:rsid w:val="3D78624B"/>
    <w:rsid w:val="3D791D75"/>
    <w:rsid w:val="3D793B23"/>
    <w:rsid w:val="3D797EC3"/>
    <w:rsid w:val="3D7A7901"/>
    <w:rsid w:val="3D7A7FC6"/>
    <w:rsid w:val="3D7D1865"/>
    <w:rsid w:val="3D7D3613"/>
    <w:rsid w:val="3D7D4325"/>
    <w:rsid w:val="3D7E1D00"/>
    <w:rsid w:val="3D7E3735"/>
    <w:rsid w:val="3D801355"/>
    <w:rsid w:val="3D804EB1"/>
    <w:rsid w:val="3D855688"/>
    <w:rsid w:val="3D862030"/>
    <w:rsid w:val="3D871D2E"/>
    <w:rsid w:val="3D8726E3"/>
    <w:rsid w:val="3D87623F"/>
    <w:rsid w:val="3D8A5D30"/>
    <w:rsid w:val="3D8B01BA"/>
    <w:rsid w:val="3D8B4AD8"/>
    <w:rsid w:val="3D8B7A0B"/>
    <w:rsid w:val="3D8C469F"/>
    <w:rsid w:val="3D8F3346"/>
    <w:rsid w:val="3D907BD1"/>
    <w:rsid w:val="3D914FE4"/>
    <w:rsid w:val="3D917F81"/>
    <w:rsid w:val="3D92219B"/>
    <w:rsid w:val="3D9227ED"/>
    <w:rsid w:val="3D931F52"/>
    <w:rsid w:val="3D9521F9"/>
    <w:rsid w:val="3D954E00"/>
    <w:rsid w:val="3D960B78"/>
    <w:rsid w:val="3D9707D5"/>
    <w:rsid w:val="3D975C19"/>
    <w:rsid w:val="3D9A7390"/>
    <w:rsid w:val="3D9B7F3D"/>
    <w:rsid w:val="3DA07301"/>
    <w:rsid w:val="3DA212CB"/>
    <w:rsid w:val="3DA52B6A"/>
    <w:rsid w:val="3DAB0667"/>
    <w:rsid w:val="3DAB4624"/>
    <w:rsid w:val="3DAE5EC2"/>
    <w:rsid w:val="3DAE7C70"/>
    <w:rsid w:val="3DB00644"/>
    <w:rsid w:val="3DB01C3A"/>
    <w:rsid w:val="3DB17760"/>
    <w:rsid w:val="3DB37034"/>
    <w:rsid w:val="3DB4320E"/>
    <w:rsid w:val="3DB55F92"/>
    <w:rsid w:val="3DB609E5"/>
    <w:rsid w:val="3DB725A5"/>
    <w:rsid w:val="3DB836FF"/>
    <w:rsid w:val="3DB846DB"/>
    <w:rsid w:val="3DB96ACF"/>
    <w:rsid w:val="3DBA020C"/>
    <w:rsid w:val="3DBB0804"/>
    <w:rsid w:val="3DBC05DF"/>
    <w:rsid w:val="3DBD4357"/>
    <w:rsid w:val="3DC12CA1"/>
    <w:rsid w:val="3DC21384"/>
    <w:rsid w:val="3DC254CA"/>
    <w:rsid w:val="3DC362E6"/>
    <w:rsid w:val="3DC456E6"/>
    <w:rsid w:val="3DC47494"/>
    <w:rsid w:val="3DC47F4A"/>
    <w:rsid w:val="3DC72AE0"/>
    <w:rsid w:val="3DCD4279"/>
    <w:rsid w:val="3DCE2D6D"/>
    <w:rsid w:val="3DD1395F"/>
    <w:rsid w:val="3DD24707"/>
    <w:rsid w:val="3DD27FC0"/>
    <w:rsid w:val="3DD44D99"/>
    <w:rsid w:val="3DD54020"/>
    <w:rsid w:val="3DDC1EFE"/>
    <w:rsid w:val="3DDD67A7"/>
    <w:rsid w:val="3DDE73D8"/>
    <w:rsid w:val="3DE02731"/>
    <w:rsid w:val="3DE07B93"/>
    <w:rsid w:val="3DE1283F"/>
    <w:rsid w:val="3DE26B84"/>
    <w:rsid w:val="3DE675C1"/>
    <w:rsid w:val="3DE7062D"/>
    <w:rsid w:val="3DE90CA8"/>
    <w:rsid w:val="3DE9597E"/>
    <w:rsid w:val="3DEB2C72"/>
    <w:rsid w:val="3DEC2A1F"/>
    <w:rsid w:val="3DED16AF"/>
    <w:rsid w:val="3DED4EF9"/>
    <w:rsid w:val="3DED6F92"/>
    <w:rsid w:val="3DED7A3B"/>
    <w:rsid w:val="3DEE4511"/>
    <w:rsid w:val="3DEF22E5"/>
    <w:rsid w:val="3DF00289"/>
    <w:rsid w:val="3DF01EB3"/>
    <w:rsid w:val="3DF1321E"/>
    <w:rsid w:val="3DF31EFB"/>
    <w:rsid w:val="3DF633C5"/>
    <w:rsid w:val="3DF71617"/>
    <w:rsid w:val="3DF805D1"/>
    <w:rsid w:val="3DF81783"/>
    <w:rsid w:val="3DF8538F"/>
    <w:rsid w:val="3DF8713D"/>
    <w:rsid w:val="3DF9260F"/>
    <w:rsid w:val="3DFB25F3"/>
    <w:rsid w:val="3DFC6C2D"/>
    <w:rsid w:val="3DFD29A6"/>
    <w:rsid w:val="3DFF227A"/>
    <w:rsid w:val="3E012496"/>
    <w:rsid w:val="3E027FBC"/>
    <w:rsid w:val="3E056F59"/>
    <w:rsid w:val="3E060E40"/>
    <w:rsid w:val="3E073610"/>
    <w:rsid w:val="3E083824"/>
    <w:rsid w:val="3E09134A"/>
    <w:rsid w:val="3E0E4BF3"/>
    <w:rsid w:val="3E106D02"/>
    <w:rsid w:val="3E135D25"/>
    <w:rsid w:val="3E151A9D"/>
    <w:rsid w:val="3E155C27"/>
    <w:rsid w:val="3E157CEF"/>
    <w:rsid w:val="3E1675C3"/>
    <w:rsid w:val="3E1927AB"/>
    <w:rsid w:val="3E1B5535"/>
    <w:rsid w:val="3E1C107E"/>
    <w:rsid w:val="3E1C11BF"/>
    <w:rsid w:val="3E1C72D0"/>
    <w:rsid w:val="3E1E3FEE"/>
    <w:rsid w:val="3E1F291C"/>
    <w:rsid w:val="3E225321"/>
    <w:rsid w:val="3E234E61"/>
    <w:rsid w:val="3E236BDB"/>
    <w:rsid w:val="3E252C1D"/>
    <w:rsid w:val="3E263CAA"/>
    <w:rsid w:val="3E276F0B"/>
    <w:rsid w:val="3E2D45E9"/>
    <w:rsid w:val="3E2E7FE0"/>
    <w:rsid w:val="3E3143FD"/>
    <w:rsid w:val="3E330175"/>
    <w:rsid w:val="3E3357AC"/>
    <w:rsid w:val="3E337F56"/>
    <w:rsid w:val="3E371A14"/>
    <w:rsid w:val="3E372002"/>
    <w:rsid w:val="3E3811F6"/>
    <w:rsid w:val="3E38578C"/>
    <w:rsid w:val="3E3A062B"/>
    <w:rsid w:val="3E3C1720"/>
    <w:rsid w:val="3E3E7246"/>
    <w:rsid w:val="3E406335"/>
    <w:rsid w:val="3E4123AD"/>
    <w:rsid w:val="3E422835"/>
    <w:rsid w:val="3E467EA9"/>
    <w:rsid w:val="3E483328"/>
    <w:rsid w:val="3E4B3711"/>
    <w:rsid w:val="3E4B7318"/>
    <w:rsid w:val="3E4D2492"/>
    <w:rsid w:val="3E4D56DB"/>
    <w:rsid w:val="3E4D7489"/>
    <w:rsid w:val="3E4E3201"/>
    <w:rsid w:val="3E4E4FAF"/>
    <w:rsid w:val="3E524353"/>
    <w:rsid w:val="3E52581F"/>
    <w:rsid w:val="3E52684D"/>
    <w:rsid w:val="3E5527E2"/>
    <w:rsid w:val="3E57099A"/>
    <w:rsid w:val="3E590B80"/>
    <w:rsid w:val="3E595E2E"/>
    <w:rsid w:val="3E5D1F87"/>
    <w:rsid w:val="3E60708A"/>
    <w:rsid w:val="3E614C18"/>
    <w:rsid w:val="3E630A5B"/>
    <w:rsid w:val="3E632D9C"/>
    <w:rsid w:val="3E64191F"/>
    <w:rsid w:val="3E677E9D"/>
    <w:rsid w:val="3E6A003B"/>
    <w:rsid w:val="3E6A1782"/>
    <w:rsid w:val="3E6B5B61"/>
    <w:rsid w:val="3E6E11AD"/>
    <w:rsid w:val="3E740EBA"/>
    <w:rsid w:val="3E741B5D"/>
    <w:rsid w:val="3E742C68"/>
    <w:rsid w:val="3E747750"/>
    <w:rsid w:val="3E750144"/>
    <w:rsid w:val="3E756624"/>
    <w:rsid w:val="3E7620C3"/>
    <w:rsid w:val="3E767726"/>
    <w:rsid w:val="3E7B54E9"/>
    <w:rsid w:val="3E7C0C9D"/>
    <w:rsid w:val="3E7C38CA"/>
    <w:rsid w:val="3E7E721B"/>
    <w:rsid w:val="3E7F0D9E"/>
    <w:rsid w:val="3E806253"/>
    <w:rsid w:val="3E820D09"/>
    <w:rsid w:val="3E821AC2"/>
    <w:rsid w:val="3E823E19"/>
    <w:rsid w:val="3E8310FD"/>
    <w:rsid w:val="3E8409D1"/>
    <w:rsid w:val="3E86299B"/>
    <w:rsid w:val="3E881D48"/>
    <w:rsid w:val="3E88226F"/>
    <w:rsid w:val="3E894239"/>
    <w:rsid w:val="3E8C3145"/>
    <w:rsid w:val="3E8D3D29"/>
    <w:rsid w:val="3E9106AF"/>
    <w:rsid w:val="3E9230EE"/>
    <w:rsid w:val="3E92694A"/>
    <w:rsid w:val="3E943212"/>
    <w:rsid w:val="3E943A9C"/>
    <w:rsid w:val="3E950E30"/>
    <w:rsid w:val="3E966082"/>
    <w:rsid w:val="3E970704"/>
    <w:rsid w:val="3E974BA8"/>
    <w:rsid w:val="3E9A6446"/>
    <w:rsid w:val="3E9B4563"/>
    <w:rsid w:val="3E9C0972"/>
    <w:rsid w:val="3EA177D5"/>
    <w:rsid w:val="3EA26052"/>
    <w:rsid w:val="3EA45567"/>
    <w:rsid w:val="3EAD1CD6"/>
    <w:rsid w:val="3EAD36D5"/>
    <w:rsid w:val="3EAD58D5"/>
    <w:rsid w:val="3EAF5680"/>
    <w:rsid w:val="3EB07A18"/>
    <w:rsid w:val="3EB43064"/>
    <w:rsid w:val="3EB5400B"/>
    <w:rsid w:val="3EB85170"/>
    <w:rsid w:val="3EB92D70"/>
    <w:rsid w:val="3EB968CD"/>
    <w:rsid w:val="3EBC63BD"/>
    <w:rsid w:val="3EBE1049"/>
    <w:rsid w:val="3EC314F9"/>
    <w:rsid w:val="3EC55271"/>
    <w:rsid w:val="3EC82FB3"/>
    <w:rsid w:val="3EC84755"/>
    <w:rsid w:val="3EC86138"/>
    <w:rsid w:val="3EC96A56"/>
    <w:rsid w:val="3ECA2F66"/>
    <w:rsid w:val="3ECF4342"/>
    <w:rsid w:val="3EDA0234"/>
    <w:rsid w:val="3EDB2CE7"/>
    <w:rsid w:val="3EDC3B0B"/>
    <w:rsid w:val="3EDF3E59"/>
    <w:rsid w:val="3EE13B9B"/>
    <w:rsid w:val="3EE15E23"/>
    <w:rsid w:val="3EE23A13"/>
    <w:rsid w:val="3EE31B9B"/>
    <w:rsid w:val="3EE52584"/>
    <w:rsid w:val="3EE74552"/>
    <w:rsid w:val="3EE86621"/>
    <w:rsid w:val="3EEC02EB"/>
    <w:rsid w:val="3EED23A0"/>
    <w:rsid w:val="3EEF0540"/>
    <w:rsid w:val="3EF2308F"/>
    <w:rsid w:val="3EF45B57"/>
    <w:rsid w:val="3EF612F1"/>
    <w:rsid w:val="3EF913BF"/>
    <w:rsid w:val="3EF94F1B"/>
    <w:rsid w:val="3EFE0783"/>
    <w:rsid w:val="3EFE626E"/>
    <w:rsid w:val="3F0044FB"/>
    <w:rsid w:val="3F0062A9"/>
    <w:rsid w:val="3F0550A8"/>
    <w:rsid w:val="3F06588A"/>
    <w:rsid w:val="3F0702B0"/>
    <w:rsid w:val="3F09477F"/>
    <w:rsid w:val="3F0A3225"/>
    <w:rsid w:val="3F0B2EA0"/>
    <w:rsid w:val="3F0E2C3A"/>
    <w:rsid w:val="3F0E2D2A"/>
    <w:rsid w:val="3F0E4DE9"/>
    <w:rsid w:val="3F1014BC"/>
    <w:rsid w:val="3F122481"/>
    <w:rsid w:val="3F125E2E"/>
    <w:rsid w:val="3F140F49"/>
    <w:rsid w:val="3F14352F"/>
    <w:rsid w:val="3F153DA3"/>
    <w:rsid w:val="3F160C14"/>
    <w:rsid w:val="3F163D1F"/>
    <w:rsid w:val="3F1708C4"/>
    <w:rsid w:val="3F183D03"/>
    <w:rsid w:val="3F197BC1"/>
    <w:rsid w:val="3F1C50AD"/>
    <w:rsid w:val="3F1E0E25"/>
    <w:rsid w:val="3F1E1578"/>
    <w:rsid w:val="3F253F62"/>
    <w:rsid w:val="3F257174"/>
    <w:rsid w:val="3F26451A"/>
    <w:rsid w:val="3F2649DB"/>
    <w:rsid w:val="3F2A74BD"/>
    <w:rsid w:val="3F2B4CD2"/>
    <w:rsid w:val="3F2F7E18"/>
    <w:rsid w:val="3F337979"/>
    <w:rsid w:val="3F3441A5"/>
    <w:rsid w:val="3F395080"/>
    <w:rsid w:val="3F3C5D80"/>
    <w:rsid w:val="3F400D9C"/>
    <w:rsid w:val="3F433625"/>
    <w:rsid w:val="3F454604"/>
    <w:rsid w:val="3F462C79"/>
    <w:rsid w:val="3F47212A"/>
    <w:rsid w:val="3F48306A"/>
    <w:rsid w:val="3F494736"/>
    <w:rsid w:val="3F4A059E"/>
    <w:rsid w:val="3F4B1DAA"/>
    <w:rsid w:val="3F4B7F0F"/>
    <w:rsid w:val="3F4C5993"/>
    <w:rsid w:val="3F4C7741"/>
    <w:rsid w:val="3F4D34B9"/>
    <w:rsid w:val="3F4F0FDF"/>
    <w:rsid w:val="3F520ACF"/>
    <w:rsid w:val="3F52287D"/>
    <w:rsid w:val="3F530B20"/>
    <w:rsid w:val="3F5332F6"/>
    <w:rsid w:val="3F552C82"/>
    <w:rsid w:val="3F56236D"/>
    <w:rsid w:val="3F566811"/>
    <w:rsid w:val="3F5B5BD6"/>
    <w:rsid w:val="3F5C4DAF"/>
    <w:rsid w:val="3F5C54AA"/>
    <w:rsid w:val="3F5E5A0A"/>
    <w:rsid w:val="3F636C7D"/>
    <w:rsid w:val="3F650802"/>
    <w:rsid w:val="3F6820A1"/>
    <w:rsid w:val="3F690ADC"/>
    <w:rsid w:val="3F6A09F6"/>
    <w:rsid w:val="3F6A2C89"/>
    <w:rsid w:val="3F6A5E19"/>
    <w:rsid w:val="3F6A6649"/>
    <w:rsid w:val="3F6C2C66"/>
    <w:rsid w:val="3F6C624C"/>
    <w:rsid w:val="3F6D76B7"/>
    <w:rsid w:val="3F71135B"/>
    <w:rsid w:val="3F731171"/>
    <w:rsid w:val="3F750B40"/>
    <w:rsid w:val="3F760C61"/>
    <w:rsid w:val="3F76656C"/>
    <w:rsid w:val="3F7950FB"/>
    <w:rsid w:val="3F79605C"/>
    <w:rsid w:val="3F7B1DD4"/>
    <w:rsid w:val="3F7B4D39"/>
    <w:rsid w:val="3F7E18C4"/>
    <w:rsid w:val="3F80388E"/>
    <w:rsid w:val="3F8073EA"/>
    <w:rsid w:val="3F8213B4"/>
    <w:rsid w:val="3F840EE6"/>
    <w:rsid w:val="3F84512C"/>
    <w:rsid w:val="3F845B69"/>
    <w:rsid w:val="3F880FC0"/>
    <w:rsid w:val="3F8A1207"/>
    <w:rsid w:val="3F8A2017"/>
    <w:rsid w:val="3F8A64BB"/>
    <w:rsid w:val="3F8B03B7"/>
    <w:rsid w:val="3F8C6520"/>
    <w:rsid w:val="3F8C65A7"/>
    <w:rsid w:val="3F8F1BDE"/>
    <w:rsid w:val="3F9071CF"/>
    <w:rsid w:val="3F9115F7"/>
    <w:rsid w:val="3F9133A5"/>
    <w:rsid w:val="3F95733A"/>
    <w:rsid w:val="3F982986"/>
    <w:rsid w:val="3F9B2167"/>
    <w:rsid w:val="3F9B3041"/>
    <w:rsid w:val="3F9D1D4A"/>
    <w:rsid w:val="3F9D314D"/>
    <w:rsid w:val="3FA23805"/>
    <w:rsid w:val="3FA255B3"/>
    <w:rsid w:val="3FA50E54"/>
    <w:rsid w:val="3FA62817"/>
    <w:rsid w:val="3FA6334F"/>
    <w:rsid w:val="3FA75BCA"/>
    <w:rsid w:val="3FA7706D"/>
    <w:rsid w:val="3FA82D9A"/>
    <w:rsid w:val="3FA96544"/>
    <w:rsid w:val="3FAA35E8"/>
    <w:rsid w:val="3FAE1352"/>
    <w:rsid w:val="3FB128BD"/>
    <w:rsid w:val="3FB22E2D"/>
    <w:rsid w:val="3FB26AB7"/>
    <w:rsid w:val="3FB362C2"/>
    <w:rsid w:val="3FB50ECB"/>
    <w:rsid w:val="3FB53538"/>
    <w:rsid w:val="3FB833DA"/>
    <w:rsid w:val="3FB874F5"/>
    <w:rsid w:val="3FBB26D0"/>
    <w:rsid w:val="3FBD063E"/>
    <w:rsid w:val="3FBF6165"/>
    <w:rsid w:val="3FC10734"/>
    <w:rsid w:val="3FC15367"/>
    <w:rsid w:val="3FC217B1"/>
    <w:rsid w:val="3FC36A25"/>
    <w:rsid w:val="3FC45529"/>
    <w:rsid w:val="3FC714BD"/>
    <w:rsid w:val="3FC744F5"/>
    <w:rsid w:val="3FCC0B73"/>
    <w:rsid w:val="3FCC3877"/>
    <w:rsid w:val="3FCC5231"/>
    <w:rsid w:val="3FCD02DB"/>
    <w:rsid w:val="3FCF1E68"/>
    <w:rsid w:val="3FD12DDA"/>
    <w:rsid w:val="3FD412D8"/>
    <w:rsid w:val="3FD414E4"/>
    <w:rsid w:val="3FD70161"/>
    <w:rsid w:val="3FDA1B78"/>
    <w:rsid w:val="3FDB1886"/>
    <w:rsid w:val="3FDF6875"/>
    <w:rsid w:val="3FDF6BF6"/>
    <w:rsid w:val="3FE0432D"/>
    <w:rsid w:val="3FE1257F"/>
    <w:rsid w:val="3FE200A5"/>
    <w:rsid w:val="3FE21AC3"/>
    <w:rsid w:val="3FE25B9E"/>
    <w:rsid w:val="3FE42F6E"/>
    <w:rsid w:val="3FEA1C7F"/>
    <w:rsid w:val="3FEC15AC"/>
    <w:rsid w:val="3FEC75C0"/>
    <w:rsid w:val="3FF1104E"/>
    <w:rsid w:val="3FF112C1"/>
    <w:rsid w:val="3FF20AF9"/>
    <w:rsid w:val="3FF40796"/>
    <w:rsid w:val="3FF44B1F"/>
    <w:rsid w:val="3FF51B86"/>
    <w:rsid w:val="3FF62FAF"/>
    <w:rsid w:val="3FF814E1"/>
    <w:rsid w:val="3FF878C8"/>
    <w:rsid w:val="3FF938E3"/>
    <w:rsid w:val="3FFB2F15"/>
    <w:rsid w:val="3FFD0A3B"/>
    <w:rsid w:val="3FFD4EDF"/>
    <w:rsid w:val="3FFD6511"/>
    <w:rsid w:val="3FFE4F5A"/>
    <w:rsid w:val="3FFF269B"/>
    <w:rsid w:val="3FFF2A05"/>
    <w:rsid w:val="3FFF679F"/>
    <w:rsid w:val="400277B2"/>
    <w:rsid w:val="4004001B"/>
    <w:rsid w:val="40055B41"/>
    <w:rsid w:val="40077596"/>
    <w:rsid w:val="400B13AA"/>
    <w:rsid w:val="400D3374"/>
    <w:rsid w:val="400D3C45"/>
    <w:rsid w:val="400F59AA"/>
    <w:rsid w:val="40110EC0"/>
    <w:rsid w:val="401364B0"/>
    <w:rsid w:val="40181D19"/>
    <w:rsid w:val="401A15ED"/>
    <w:rsid w:val="401C2F2A"/>
    <w:rsid w:val="401D6EDC"/>
    <w:rsid w:val="401E7E7D"/>
    <w:rsid w:val="401F6C03"/>
    <w:rsid w:val="40210BCD"/>
    <w:rsid w:val="4021297B"/>
    <w:rsid w:val="402661E4"/>
    <w:rsid w:val="40273D0A"/>
    <w:rsid w:val="40275AB8"/>
    <w:rsid w:val="402A44A0"/>
    <w:rsid w:val="402B55A8"/>
    <w:rsid w:val="402D7572"/>
    <w:rsid w:val="40324B88"/>
    <w:rsid w:val="40367758"/>
    <w:rsid w:val="4038784B"/>
    <w:rsid w:val="403A1C8F"/>
    <w:rsid w:val="403F1068"/>
    <w:rsid w:val="403F7B99"/>
    <w:rsid w:val="4040211B"/>
    <w:rsid w:val="40406656"/>
    <w:rsid w:val="404066D0"/>
    <w:rsid w:val="40422DB5"/>
    <w:rsid w:val="40477F08"/>
    <w:rsid w:val="405016DC"/>
    <w:rsid w:val="40517A62"/>
    <w:rsid w:val="40517ED9"/>
    <w:rsid w:val="40520D87"/>
    <w:rsid w:val="40526FD9"/>
    <w:rsid w:val="405530B4"/>
    <w:rsid w:val="405759DA"/>
    <w:rsid w:val="40583EC3"/>
    <w:rsid w:val="405B11C1"/>
    <w:rsid w:val="405D772B"/>
    <w:rsid w:val="405F5939"/>
    <w:rsid w:val="406161F0"/>
    <w:rsid w:val="4061721C"/>
    <w:rsid w:val="40622AED"/>
    <w:rsid w:val="40662A84"/>
    <w:rsid w:val="4066732C"/>
    <w:rsid w:val="406805AA"/>
    <w:rsid w:val="40683E73"/>
    <w:rsid w:val="40692574"/>
    <w:rsid w:val="406A63A1"/>
    <w:rsid w:val="406B52E0"/>
    <w:rsid w:val="406B7BE8"/>
    <w:rsid w:val="406D20F8"/>
    <w:rsid w:val="406D3E12"/>
    <w:rsid w:val="407030E0"/>
    <w:rsid w:val="407056B1"/>
    <w:rsid w:val="40712EDE"/>
    <w:rsid w:val="40714F85"/>
    <w:rsid w:val="40721881"/>
    <w:rsid w:val="4072414E"/>
    <w:rsid w:val="40730CFD"/>
    <w:rsid w:val="407337CF"/>
    <w:rsid w:val="40733A72"/>
    <w:rsid w:val="4076499A"/>
    <w:rsid w:val="40784565"/>
    <w:rsid w:val="407B2D4F"/>
    <w:rsid w:val="407D6272"/>
    <w:rsid w:val="407F689B"/>
    <w:rsid w:val="408073DE"/>
    <w:rsid w:val="408157C2"/>
    <w:rsid w:val="4082458C"/>
    <w:rsid w:val="40827192"/>
    <w:rsid w:val="40831545"/>
    <w:rsid w:val="4084115C"/>
    <w:rsid w:val="40842F0A"/>
    <w:rsid w:val="40850C22"/>
    <w:rsid w:val="40895216"/>
    <w:rsid w:val="408A49C4"/>
    <w:rsid w:val="408B4299"/>
    <w:rsid w:val="408C7C62"/>
    <w:rsid w:val="408D6263"/>
    <w:rsid w:val="409018AF"/>
    <w:rsid w:val="40925627"/>
    <w:rsid w:val="409273D5"/>
    <w:rsid w:val="40944B61"/>
    <w:rsid w:val="40980764"/>
    <w:rsid w:val="40983C6A"/>
    <w:rsid w:val="409A17F4"/>
    <w:rsid w:val="409C64A6"/>
    <w:rsid w:val="409F20B7"/>
    <w:rsid w:val="40A04D0C"/>
    <w:rsid w:val="40A04F4A"/>
    <w:rsid w:val="40A1586A"/>
    <w:rsid w:val="40A51206"/>
    <w:rsid w:val="40A718CA"/>
    <w:rsid w:val="40A9535B"/>
    <w:rsid w:val="40AA0BC3"/>
    <w:rsid w:val="40AB3FD9"/>
    <w:rsid w:val="40AD6544"/>
    <w:rsid w:val="40B01AEB"/>
    <w:rsid w:val="40B01F51"/>
    <w:rsid w:val="40B25CC9"/>
    <w:rsid w:val="40B41A41"/>
    <w:rsid w:val="40B7508E"/>
    <w:rsid w:val="40BB2DD0"/>
    <w:rsid w:val="40BC344A"/>
    <w:rsid w:val="40C01374"/>
    <w:rsid w:val="40C20236"/>
    <w:rsid w:val="40C702AE"/>
    <w:rsid w:val="40C81049"/>
    <w:rsid w:val="40C82250"/>
    <w:rsid w:val="40C902B3"/>
    <w:rsid w:val="40C96B6F"/>
    <w:rsid w:val="40CA2E5B"/>
    <w:rsid w:val="40CB0B39"/>
    <w:rsid w:val="40CB6430"/>
    <w:rsid w:val="40CC4FB5"/>
    <w:rsid w:val="40CC72D8"/>
    <w:rsid w:val="40CF1B6E"/>
    <w:rsid w:val="40D043A1"/>
    <w:rsid w:val="40D07EA1"/>
    <w:rsid w:val="40D23C76"/>
    <w:rsid w:val="40D33035"/>
    <w:rsid w:val="40D73D5E"/>
    <w:rsid w:val="40D774DE"/>
    <w:rsid w:val="40D839EB"/>
    <w:rsid w:val="40DA396E"/>
    <w:rsid w:val="40DC68A2"/>
    <w:rsid w:val="40DD32F0"/>
    <w:rsid w:val="40DE086C"/>
    <w:rsid w:val="40E13EB9"/>
    <w:rsid w:val="40E23FC1"/>
    <w:rsid w:val="40E340D5"/>
    <w:rsid w:val="40E439A9"/>
    <w:rsid w:val="40E63BC5"/>
    <w:rsid w:val="40E65973"/>
    <w:rsid w:val="40E8793D"/>
    <w:rsid w:val="40E96F65"/>
    <w:rsid w:val="40EA412B"/>
    <w:rsid w:val="40EA5463"/>
    <w:rsid w:val="40EA7211"/>
    <w:rsid w:val="40EB2F89"/>
    <w:rsid w:val="40ED7E8C"/>
    <w:rsid w:val="40EE3B66"/>
    <w:rsid w:val="40EE6272"/>
    <w:rsid w:val="40EF23BA"/>
    <w:rsid w:val="40EF5654"/>
    <w:rsid w:val="40F005A0"/>
    <w:rsid w:val="40F2276C"/>
    <w:rsid w:val="40F32246"/>
    <w:rsid w:val="40F4469D"/>
    <w:rsid w:val="40F462E2"/>
    <w:rsid w:val="40F5527B"/>
    <w:rsid w:val="40F7116D"/>
    <w:rsid w:val="40FA4BB6"/>
    <w:rsid w:val="40FB663E"/>
    <w:rsid w:val="40FC3FCF"/>
    <w:rsid w:val="40FE4A6B"/>
    <w:rsid w:val="41006FDE"/>
    <w:rsid w:val="41022C69"/>
    <w:rsid w:val="41055DF9"/>
    <w:rsid w:val="41075C9E"/>
    <w:rsid w:val="410806C8"/>
    <w:rsid w:val="410858E9"/>
    <w:rsid w:val="41087697"/>
    <w:rsid w:val="410A7B67"/>
    <w:rsid w:val="410C1B6E"/>
    <w:rsid w:val="410C44B1"/>
    <w:rsid w:val="410D30F1"/>
    <w:rsid w:val="410D5763"/>
    <w:rsid w:val="4110479E"/>
    <w:rsid w:val="41125259"/>
    <w:rsid w:val="41151DB4"/>
    <w:rsid w:val="41151DFF"/>
    <w:rsid w:val="411635F2"/>
    <w:rsid w:val="41170291"/>
    <w:rsid w:val="41176DF0"/>
    <w:rsid w:val="411A3BEE"/>
    <w:rsid w:val="411B386E"/>
    <w:rsid w:val="411C3143"/>
    <w:rsid w:val="411D1E8D"/>
    <w:rsid w:val="411F18DE"/>
    <w:rsid w:val="411F5388"/>
    <w:rsid w:val="412169AB"/>
    <w:rsid w:val="41245F6E"/>
    <w:rsid w:val="41265D6F"/>
    <w:rsid w:val="41281AE7"/>
    <w:rsid w:val="41285F8B"/>
    <w:rsid w:val="4129096E"/>
    <w:rsid w:val="412A5860"/>
    <w:rsid w:val="412E2067"/>
    <w:rsid w:val="412F731A"/>
    <w:rsid w:val="41301534"/>
    <w:rsid w:val="41322966"/>
    <w:rsid w:val="41326D79"/>
    <w:rsid w:val="41350338"/>
    <w:rsid w:val="413606A8"/>
    <w:rsid w:val="413A7F0E"/>
    <w:rsid w:val="413B1F39"/>
    <w:rsid w:val="413D6AB2"/>
    <w:rsid w:val="4142704D"/>
    <w:rsid w:val="41443711"/>
    <w:rsid w:val="4144495C"/>
    <w:rsid w:val="41450FD9"/>
    <w:rsid w:val="414601C0"/>
    <w:rsid w:val="41464CF5"/>
    <w:rsid w:val="414A4714"/>
    <w:rsid w:val="414D154E"/>
    <w:rsid w:val="414D5DA3"/>
    <w:rsid w:val="415265E9"/>
    <w:rsid w:val="41536F19"/>
    <w:rsid w:val="4155111F"/>
    <w:rsid w:val="41562C6D"/>
    <w:rsid w:val="415775D8"/>
    <w:rsid w:val="415948E8"/>
    <w:rsid w:val="415E7BFF"/>
    <w:rsid w:val="41614FF9"/>
    <w:rsid w:val="41652661"/>
    <w:rsid w:val="41652D3C"/>
    <w:rsid w:val="416543F0"/>
    <w:rsid w:val="41654566"/>
    <w:rsid w:val="41670862"/>
    <w:rsid w:val="4167431D"/>
    <w:rsid w:val="41676AB4"/>
    <w:rsid w:val="4168136E"/>
    <w:rsid w:val="416835C8"/>
    <w:rsid w:val="416A56D1"/>
    <w:rsid w:val="416C39BC"/>
    <w:rsid w:val="416E20E9"/>
    <w:rsid w:val="416F3BBA"/>
    <w:rsid w:val="416F63F0"/>
    <w:rsid w:val="416F738F"/>
    <w:rsid w:val="416F7716"/>
    <w:rsid w:val="41720570"/>
    <w:rsid w:val="41731C35"/>
    <w:rsid w:val="41755AF6"/>
    <w:rsid w:val="41765BEF"/>
    <w:rsid w:val="417B430D"/>
    <w:rsid w:val="417E116A"/>
    <w:rsid w:val="417F5CF1"/>
    <w:rsid w:val="41807A0E"/>
    <w:rsid w:val="41820D83"/>
    <w:rsid w:val="4182569C"/>
    <w:rsid w:val="418323A5"/>
    <w:rsid w:val="418331C2"/>
    <w:rsid w:val="41841ECE"/>
    <w:rsid w:val="41850CE8"/>
    <w:rsid w:val="4185518C"/>
    <w:rsid w:val="41860BBC"/>
    <w:rsid w:val="41874A60"/>
    <w:rsid w:val="418A09F4"/>
    <w:rsid w:val="418C2076"/>
    <w:rsid w:val="418D4040"/>
    <w:rsid w:val="41910810"/>
    <w:rsid w:val="41913B31"/>
    <w:rsid w:val="4193283E"/>
    <w:rsid w:val="41943621"/>
    <w:rsid w:val="41962EF5"/>
    <w:rsid w:val="41967399"/>
    <w:rsid w:val="41973AFC"/>
    <w:rsid w:val="41981549"/>
    <w:rsid w:val="41992683"/>
    <w:rsid w:val="419A3E69"/>
    <w:rsid w:val="419B0D27"/>
    <w:rsid w:val="419B6A3A"/>
    <w:rsid w:val="419D58B9"/>
    <w:rsid w:val="419E624E"/>
    <w:rsid w:val="419F3126"/>
    <w:rsid w:val="419F4BC8"/>
    <w:rsid w:val="41A0322E"/>
    <w:rsid w:val="41A10CD2"/>
    <w:rsid w:val="41A23848"/>
    <w:rsid w:val="41A63593"/>
    <w:rsid w:val="41A661C0"/>
    <w:rsid w:val="41A7646C"/>
    <w:rsid w:val="41AC096A"/>
    <w:rsid w:val="41AE6491"/>
    <w:rsid w:val="41AF2398"/>
    <w:rsid w:val="41B17D2F"/>
    <w:rsid w:val="41B4781B"/>
    <w:rsid w:val="41B4781F"/>
    <w:rsid w:val="41B51014"/>
    <w:rsid w:val="41B667C5"/>
    <w:rsid w:val="41B70EDC"/>
    <w:rsid w:val="41BB5433"/>
    <w:rsid w:val="41BB7EBD"/>
    <w:rsid w:val="41BD66D4"/>
    <w:rsid w:val="41C01307"/>
    <w:rsid w:val="41C932CA"/>
    <w:rsid w:val="41CA0DF1"/>
    <w:rsid w:val="41CA172F"/>
    <w:rsid w:val="41CC1266"/>
    <w:rsid w:val="41D07970"/>
    <w:rsid w:val="41D30A84"/>
    <w:rsid w:val="41D45583"/>
    <w:rsid w:val="41D5201F"/>
    <w:rsid w:val="41D81760"/>
    <w:rsid w:val="41D85998"/>
    <w:rsid w:val="41DB3262"/>
    <w:rsid w:val="41DB4DAC"/>
    <w:rsid w:val="41DD0B24"/>
    <w:rsid w:val="41DD3DF8"/>
    <w:rsid w:val="41E023C2"/>
    <w:rsid w:val="41E0783A"/>
    <w:rsid w:val="41E153A6"/>
    <w:rsid w:val="41E16D1F"/>
    <w:rsid w:val="41E33C60"/>
    <w:rsid w:val="41E43E50"/>
    <w:rsid w:val="41E5640E"/>
    <w:rsid w:val="41E61AAC"/>
    <w:rsid w:val="41E719A3"/>
    <w:rsid w:val="41E74E96"/>
    <w:rsid w:val="41E9571B"/>
    <w:rsid w:val="41EC05EF"/>
    <w:rsid w:val="41EC0D67"/>
    <w:rsid w:val="41EE2342"/>
    <w:rsid w:val="41F71F9A"/>
    <w:rsid w:val="41F75122"/>
    <w:rsid w:val="41F82887"/>
    <w:rsid w:val="41F95596"/>
    <w:rsid w:val="41FB36A0"/>
    <w:rsid w:val="41FD170A"/>
    <w:rsid w:val="41FE256A"/>
    <w:rsid w:val="41FE3398"/>
    <w:rsid w:val="41FF6CEC"/>
    <w:rsid w:val="42002A64"/>
    <w:rsid w:val="42004812"/>
    <w:rsid w:val="42027803"/>
    <w:rsid w:val="42042555"/>
    <w:rsid w:val="420523DE"/>
    <w:rsid w:val="42074E95"/>
    <w:rsid w:val="42075BA1"/>
    <w:rsid w:val="420A53FB"/>
    <w:rsid w:val="420A743F"/>
    <w:rsid w:val="420C765B"/>
    <w:rsid w:val="420D59D2"/>
    <w:rsid w:val="42116A20"/>
    <w:rsid w:val="42134546"/>
    <w:rsid w:val="42162288"/>
    <w:rsid w:val="4216615C"/>
    <w:rsid w:val="42177890"/>
    <w:rsid w:val="42197B67"/>
    <w:rsid w:val="421B0626"/>
    <w:rsid w:val="421D3507"/>
    <w:rsid w:val="421F2EEA"/>
    <w:rsid w:val="42213106"/>
    <w:rsid w:val="42235E9E"/>
    <w:rsid w:val="4228773D"/>
    <w:rsid w:val="422B7AE1"/>
    <w:rsid w:val="422C1AAB"/>
    <w:rsid w:val="422C3859"/>
    <w:rsid w:val="42317748"/>
    <w:rsid w:val="42330A76"/>
    <w:rsid w:val="4233229F"/>
    <w:rsid w:val="42334051"/>
    <w:rsid w:val="42334A3B"/>
    <w:rsid w:val="423567EE"/>
    <w:rsid w:val="42360234"/>
    <w:rsid w:val="423623A5"/>
    <w:rsid w:val="42383FAC"/>
    <w:rsid w:val="423B75FF"/>
    <w:rsid w:val="423C1CEE"/>
    <w:rsid w:val="423D5A66"/>
    <w:rsid w:val="423D673D"/>
    <w:rsid w:val="423F0666"/>
    <w:rsid w:val="423F17DF"/>
    <w:rsid w:val="423F186C"/>
    <w:rsid w:val="424035D4"/>
    <w:rsid w:val="42440BA3"/>
    <w:rsid w:val="424566C9"/>
    <w:rsid w:val="424961B9"/>
    <w:rsid w:val="42521512"/>
    <w:rsid w:val="42521821"/>
    <w:rsid w:val="425228BE"/>
    <w:rsid w:val="42530DE6"/>
    <w:rsid w:val="42544FF3"/>
    <w:rsid w:val="42547BB6"/>
    <w:rsid w:val="42547DAF"/>
    <w:rsid w:val="42552DB0"/>
    <w:rsid w:val="4255402E"/>
    <w:rsid w:val="42571480"/>
    <w:rsid w:val="425A6618"/>
    <w:rsid w:val="425B066A"/>
    <w:rsid w:val="425D7EB7"/>
    <w:rsid w:val="425F778B"/>
    <w:rsid w:val="42613503"/>
    <w:rsid w:val="42647060"/>
    <w:rsid w:val="42660B19"/>
    <w:rsid w:val="426A5439"/>
    <w:rsid w:val="426B7344"/>
    <w:rsid w:val="426C5CC1"/>
    <w:rsid w:val="426D00FA"/>
    <w:rsid w:val="426D2F21"/>
    <w:rsid w:val="426E3E72"/>
    <w:rsid w:val="426E646A"/>
    <w:rsid w:val="426F1961"/>
    <w:rsid w:val="42731488"/>
    <w:rsid w:val="42747F32"/>
    <w:rsid w:val="42750089"/>
    <w:rsid w:val="42784F78"/>
    <w:rsid w:val="427A6373"/>
    <w:rsid w:val="427D4D0E"/>
    <w:rsid w:val="427D53FD"/>
    <w:rsid w:val="427F607F"/>
    <w:rsid w:val="428100E7"/>
    <w:rsid w:val="42837B8E"/>
    <w:rsid w:val="42845D96"/>
    <w:rsid w:val="428804B0"/>
    <w:rsid w:val="428902E9"/>
    <w:rsid w:val="42892A5A"/>
    <w:rsid w:val="428A2BA3"/>
    <w:rsid w:val="428C75AA"/>
    <w:rsid w:val="428E62C2"/>
    <w:rsid w:val="42903DE8"/>
    <w:rsid w:val="42921370"/>
    <w:rsid w:val="4292190E"/>
    <w:rsid w:val="42925EA9"/>
    <w:rsid w:val="42927B60"/>
    <w:rsid w:val="429338D8"/>
    <w:rsid w:val="42933D08"/>
    <w:rsid w:val="42935686"/>
    <w:rsid w:val="42936B02"/>
    <w:rsid w:val="42950F7B"/>
    <w:rsid w:val="42962FE8"/>
    <w:rsid w:val="429730F3"/>
    <w:rsid w:val="42980EEF"/>
    <w:rsid w:val="42997141"/>
    <w:rsid w:val="429A50A8"/>
    <w:rsid w:val="429A6A15"/>
    <w:rsid w:val="429D13AD"/>
    <w:rsid w:val="429D1D63"/>
    <w:rsid w:val="42A125E0"/>
    <w:rsid w:val="42A20B31"/>
    <w:rsid w:val="42A521CE"/>
    <w:rsid w:val="42A56B14"/>
    <w:rsid w:val="42A62BF4"/>
    <w:rsid w:val="42A72EE0"/>
    <w:rsid w:val="42A91A40"/>
    <w:rsid w:val="42AB7700"/>
    <w:rsid w:val="42AC04F6"/>
    <w:rsid w:val="42B07FE6"/>
    <w:rsid w:val="42B23A00"/>
    <w:rsid w:val="42B37AD7"/>
    <w:rsid w:val="42B528C8"/>
    <w:rsid w:val="42B5384F"/>
    <w:rsid w:val="42B65041"/>
    <w:rsid w:val="42B75819"/>
    <w:rsid w:val="42B86E9B"/>
    <w:rsid w:val="42B960EA"/>
    <w:rsid w:val="42BA0E65"/>
    <w:rsid w:val="42BC3485"/>
    <w:rsid w:val="42BC672F"/>
    <w:rsid w:val="42BE2B6E"/>
    <w:rsid w:val="42C13FA2"/>
    <w:rsid w:val="42C20A21"/>
    <w:rsid w:val="42C2437F"/>
    <w:rsid w:val="42C35579"/>
    <w:rsid w:val="42C43A92"/>
    <w:rsid w:val="42C620BE"/>
    <w:rsid w:val="42C70EE1"/>
    <w:rsid w:val="42C72A91"/>
    <w:rsid w:val="42C73682"/>
    <w:rsid w:val="42C8103A"/>
    <w:rsid w:val="42C83582"/>
    <w:rsid w:val="42C86DFE"/>
    <w:rsid w:val="42C875CD"/>
    <w:rsid w:val="42C91C7A"/>
    <w:rsid w:val="42CA554C"/>
    <w:rsid w:val="42CB1623"/>
    <w:rsid w:val="42CC2ADD"/>
    <w:rsid w:val="42CC5BB1"/>
    <w:rsid w:val="42CC7EBB"/>
    <w:rsid w:val="42CD0B98"/>
    <w:rsid w:val="42CE0D2E"/>
    <w:rsid w:val="42D1029C"/>
    <w:rsid w:val="42D124ED"/>
    <w:rsid w:val="42D251E4"/>
    <w:rsid w:val="42D33CD5"/>
    <w:rsid w:val="42D514AB"/>
    <w:rsid w:val="42D67A64"/>
    <w:rsid w:val="42D75B53"/>
    <w:rsid w:val="42DB29B1"/>
    <w:rsid w:val="42DD6C79"/>
    <w:rsid w:val="42DE2568"/>
    <w:rsid w:val="42DF267A"/>
    <w:rsid w:val="42E20C0C"/>
    <w:rsid w:val="42E3660E"/>
    <w:rsid w:val="42E51CF4"/>
    <w:rsid w:val="42E64203"/>
    <w:rsid w:val="42EE4C9A"/>
    <w:rsid w:val="42EF6D61"/>
    <w:rsid w:val="42F04887"/>
    <w:rsid w:val="42F43896"/>
    <w:rsid w:val="42F723DB"/>
    <w:rsid w:val="42F80640"/>
    <w:rsid w:val="42F96625"/>
    <w:rsid w:val="42FB3958"/>
    <w:rsid w:val="42FE0D52"/>
    <w:rsid w:val="42FF3FE9"/>
    <w:rsid w:val="43010842"/>
    <w:rsid w:val="43013363"/>
    <w:rsid w:val="43016FFD"/>
    <w:rsid w:val="43025102"/>
    <w:rsid w:val="4303280C"/>
    <w:rsid w:val="430622FC"/>
    <w:rsid w:val="4309056A"/>
    <w:rsid w:val="43095949"/>
    <w:rsid w:val="430976F7"/>
    <w:rsid w:val="430E0EE5"/>
    <w:rsid w:val="43103776"/>
    <w:rsid w:val="43111BFB"/>
    <w:rsid w:val="43122677"/>
    <w:rsid w:val="43150B0B"/>
    <w:rsid w:val="431536A6"/>
    <w:rsid w:val="431628EE"/>
    <w:rsid w:val="431A09EB"/>
    <w:rsid w:val="431B5DA8"/>
    <w:rsid w:val="431E13F4"/>
    <w:rsid w:val="43213C8C"/>
    <w:rsid w:val="43236A0A"/>
    <w:rsid w:val="43240CE0"/>
    <w:rsid w:val="432459DB"/>
    <w:rsid w:val="4325188F"/>
    <w:rsid w:val="432664FB"/>
    <w:rsid w:val="432863FF"/>
    <w:rsid w:val="432A786B"/>
    <w:rsid w:val="432C06E5"/>
    <w:rsid w:val="432D1637"/>
    <w:rsid w:val="432D4E23"/>
    <w:rsid w:val="432D60EE"/>
    <w:rsid w:val="432E1621"/>
    <w:rsid w:val="432E1FF4"/>
    <w:rsid w:val="432F53AF"/>
    <w:rsid w:val="43311E6B"/>
    <w:rsid w:val="4333482A"/>
    <w:rsid w:val="43335B5E"/>
    <w:rsid w:val="43340C18"/>
    <w:rsid w:val="43370708"/>
    <w:rsid w:val="43383CF1"/>
    <w:rsid w:val="43396D3E"/>
    <w:rsid w:val="433A4984"/>
    <w:rsid w:val="433D6A19"/>
    <w:rsid w:val="433E03C5"/>
    <w:rsid w:val="433E1A96"/>
    <w:rsid w:val="433F136A"/>
    <w:rsid w:val="43404590"/>
    <w:rsid w:val="43421755"/>
    <w:rsid w:val="434309B5"/>
    <w:rsid w:val="43432BDA"/>
    <w:rsid w:val="43432C09"/>
    <w:rsid w:val="43454BD3"/>
    <w:rsid w:val="4345603A"/>
    <w:rsid w:val="43474C90"/>
    <w:rsid w:val="434759E4"/>
    <w:rsid w:val="434811E8"/>
    <w:rsid w:val="434B621B"/>
    <w:rsid w:val="434B7D0F"/>
    <w:rsid w:val="434C41B3"/>
    <w:rsid w:val="434E5282"/>
    <w:rsid w:val="434E6D88"/>
    <w:rsid w:val="43517DAA"/>
    <w:rsid w:val="43560B8E"/>
    <w:rsid w:val="43574906"/>
    <w:rsid w:val="4359067E"/>
    <w:rsid w:val="435966B0"/>
    <w:rsid w:val="435A4DC5"/>
    <w:rsid w:val="435A7F52"/>
    <w:rsid w:val="435F195D"/>
    <w:rsid w:val="436105D1"/>
    <w:rsid w:val="43617533"/>
    <w:rsid w:val="43624782"/>
    <w:rsid w:val="436314FD"/>
    <w:rsid w:val="43657A19"/>
    <w:rsid w:val="43663493"/>
    <w:rsid w:val="436721BF"/>
    <w:rsid w:val="43672D9B"/>
    <w:rsid w:val="43685444"/>
    <w:rsid w:val="436872E9"/>
    <w:rsid w:val="436A5FAB"/>
    <w:rsid w:val="436A63E7"/>
    <w:rsid w:val="436C03B1"/>
    <w:rsid w:val="436C3186"/>
    <w:rsid w:val="436E1DC5"/>
    <w:rsid w:val="436F1374"/>
    <w:rsid w:val="437159C8"/>
    <w:rsid w:val="43727992"/>
    <w:rsid w:val="43731C88"/>
    <w:rsid w:val="437454B8"/>
    <w:rsid w:val="43747266"/>
    <w:rsid w:val="437A5EBE"/>
    <w:rsid w:val="437B6846"/>
    <w:rsid w:val="437D25BE"/>
    <w:rsid w:val="437E6337"/>
    <w:rsid w:val="437F380E"/>
    <w:rsid w:val="438028C5"/>
    <w:rsid w:val="43803C64"/>
    <w:rsid w:val="43827D97"/>
    <w:rsid w:val="438406EB"/>
    <w:rsid w:val="438417FC"/>
    <w:rsid w:val="43853221"/>
    <w:rsid w:val="43860D47"/>
    <w:rsid w:val="438751EB"/>
    <w:rsid w:val="438A0837"/>
    <w:rsid w:val="438B715F"/>
    <w:rsid w:val="438C0A54"/>
    <w:rsid w:val="438C2802"/>
    <w:rsid w:val="438D20D6"/>
    <w:rsid w:val="4391162E"/>
    <w:rsid w:val="43923B90"/>
    <w:rsid w:val="43946B6E"/>
    <w:rsid w:val="4395391D"/>
    <w:rsid w:val="439B0C97"/>
    <w:rsid w:val="439C7DD7"/>
    <w:rsid w:val="439D0273"/>
    <w:rsid w:val="439E0787"/>
    <w:rsid w:val="439E7741"/>
    <w:rsid w:val="439F0C79"/>
    <w:rsid w:val="43A01E09"/>
    <w:rsid w:val="43A062AD"/>
    <w:rsid w:val="43A23DD3"/>
    <w:rsid w:val="43A4317F"/>
    <w:rsid w:val="43A530DD"/>
    <w:rsid w:val="43A713E9"/>
    <w:rsid w:val="43A716D1"/>
    <w:rsid w:val="43A75137"/>
    <w:rsid w:val="43A86F10"/>
    <w:rsid w:val="43A91516"/>
    <w:rsid w:val="43AA4666"/>
    <w:rsid w:val="43AB170A"/>
    <w:rsid w:val="43AF1E3E"/>
    <w:rsid w:val="43AF4742"/>
    <w:rsid w:val="43B27D8E"/>
    <w:rsid w:val="43B34232"/>
    <w:rsid w:val="43B504BE"/>
    <w:rsid w:val="43B6162D"/>
    <w:rsid w:val="43B676A6"/>
    <w:rsid w:val="43B6787E"/>
    <w:rsid w:val="43BA18DF"/>
    <w:rsid w:val="43BA7695"/>
    <w:rsid w:val="43BC0258"/>
    <w:rsid w:val="43BC43BD"/>
    <w:rsid w:val="43BF28FF"/>
    <w:rsid w:val="43C04259"/>
    <w:rsid w:val="43C23238"/>
    <w:rsid w:val="43C27FD1"/>
    <w:rsid w:val="43C36248"/>
    <w:rsid w:val="43C435CA"/>
    <w:rsid w:val="43C7679A"/>
    <w:rsid w:val="43C82606"/>
    <w:rsid w:val="43CA34E2"/>
    <w:rsid w:val="43CA5CE8"/>
    <w:rsid w:val="43CD5F93"/>
    <w:rsid w:val="43CF0940"/>
    <w:rsid w:val="43D146B8"/>
    <w:rsid w:val="43D321DE"/>
    <w:rsid w:val="43D877F5"/>
    <w:rsid w:val="43D917BF"/>
    <w:rsid w:val="43D9795C"/>
    <w:rsid w:val="43DB3417"/>
    <w:rsid w:val="43DB7EF1"/>
    <w:rsid w:val="43DC1A0D"/>
    <w:rsid w:val="43DC4C7B"/>
    <w:rsid w:val="43DD12AF"/>
    <w:rsid w:val="43DD4E0B"/>
    <w:rsid w:val="43E128A1"/>
    <w:rsid w:val="43E13922"/>
    <w:rsid w:val="43E4263E"/>
    <w:rsid w:val="43E47FCB"/>
    <w:rsid w:val="43E51F12"/>
    <w:rsid w:val="43E540D6"/>
    <w:rsid w:val="43E75C8A"/>
    <w:rsid w:val="43E8166A"/>
    <w:rsid w:val="43EA577A"/>
    <w:rsid w:val="43EA692C"/>
    <w:rsid w:val="43EB4282"/>
    <w:rsid w:val="43ED1BF7"/>
    <w:rsid w:val="43F10874"/>
    <w:rsid w:val="43F10962"/>
    <w:rsid w:val="43F32881"/>
    <w:rsid w:val="43F63976"/>
    <w:rsid w:val="43F6411F"/>
    <w:rsid w:val="43F65ECD"/>
    <w:rsid w:val="43F839F3"/>
    <w:rsid w:val="43FC7926"/>
    <w:rsid w:val="43FD54AD"/>
    <w:rsid w:val="43FE4D82"/>
    <w:rsid w:val="44004F9E"/>
    <w:rsid w:val="440305EA"/>
    <w:rsid w:val="44044A8E"/>
    <w:rsid w:val="44056624"/>
    <w:rsid w:val="44065E28"/>
    <w:rsid w:val="440665FA"/>
    <w:rsid w:val="440B6E79"/>
    <w:rsid w:val="440C3942"/>
    <w:rsid w:val="440C749E"/>
    <w:rsid w:val="440F4E3F"/>
    <w:rsid w:val="441028E4"/>
    <w:rsid w:val="4413031F"/>
    <w:rsid w:val="44134CD1"/>
    <w:rsid w:val="4413507C"/>
    <w:rsid w:val="44161E60"/>
    <w:rsid w:val="44162091"/>
    <w:rsid w:val="441822E7"/>
    <w:rsid w:val="44213169"/>
    <w:rsid w:val="4421625A"/>
    <w:rsid w:val="44222311"/>
    <w:rsid w:val="44226CC2"/>
    <w:rsid w:val="44254383"/>
    <w:rsid w:val="442567B2"/>
    <w:rsid w:val="4427077C"/>
    <w:rsid w:val="4427252A"/>
    <w:rsid w:val="442944F4"/>
    <w:rsid w:val="442A5B77"/>
    <w:rsid w:val="442B0EDB"/>
    <w:rsid w:val="442C65F6"/>
    <w:rsid w:val="442C7B41"/>
    <w:rsid w:val="442D36AE"/>
    <w:rsid w:val="443142DB"/>
    <w:rsid w:val="44316971"/>
    <w:rsid w:val="443372E8"/>
    <w:rsid w:val="443477FF"/>
    <w:rsid w:val="44354357"/>
    <w:rsid w:val="44367027"/>
    <w:rsid w:val="44374BF3"/>
    <w:rsid w:val="443864E5"/>
    <w:rsid w:val="443A1BD9"/>
    <w:rsid w:val="443B4BDE"/>
    <w:rsid w:val="443C4228"/>
    <w:rsid w:val="443D06F2"/>
    <w:rsid w:val="44411254"/>
    <w:rsid w:val="444236E5"/>
    <w:rsid w:val="44453DDE"/>
    <w:rsid w:val="444A7FC7"/>
    <w:rsid w:val="444B3046"/>
    <w:rsid w:val="444C2AFD"/>
    <w:rsid w:val="444D771D"/>
    <w:rsid w:val="444E7AB7"/>
    <w:rsid w:val="445525A4"/>
    <w:rsid w:val="44557097"/>
    <w:rsid w:val="44593A45"/>
    <w:rsid w:val="44596E59"/>
    <w:rsid w:val="445A46AE"/>
    <w:rsid w:val="445A46FA"/>
    <w:rsid w:val="445A645C"/>
    <w:rsid w:val="445D419E"/>
    <w:rsid w:val="445E4D05"/>
    <w:rsid w:val="445F1CC4"/>
    <w:rsid w:val="445F3A72"/>
    <w:rsid w:val="446031EE"/>
    <w:rsid w:val="44617AE6"/>
    <w:rsid w:val="44640F7C"/>
    <w:rsid w:val="44663053"/>
    <w:rsid w:val="446A1ABB"/>
    <w:rsid w:val="446C618F"/>
    <w:rsid w:val="446C733C"/>
    <w:rsid w:val="446E63AB"/>
    <w:rsid w:val="446F7A2D"/>
    <w:rsid w:val="44707BB0"/>
    <w:rsid w:val="447169C9"/>
    <w:rsid w:val="44721DF1"/>
    <w:rsid w:val="4476700E"/>
    <w:rsid w:val="44774C35"/>
    <w:rsid w:val="44782D86"/>
    <w:rsid w:val="44790C6F"/>
    <w:rsid w:val="447A4A8B"/>
    <w:rsid w:val="447A67A9"/>
    <w:rsid w:val="447C2876"/>
    <w:rsid w:val="447D039C"/>
    <w:rsid w:val="447D65EE"/>
    <w:rsid w:val="447D7494"/>
    <w:rsid w:val="447E6CF7"/>
    <w:rsid w:val="44805202"/>
    <w:rsid w:val="44812B19"/>
    <w:rsid w:val="44827761"/>
    <w:rsid w:val="4484172B"/>
    <w:rsid w:val="44850357"/>
    <w:rsid w:val="448654A3"/>
    <w:rsid w:val="448B4DF4"/>
    <w:rsid w:val="448C6056"/>
    <w:rsid w:val="44914C98"/>
    <w:rsid w:val="44953938"/>
    <w:rsid w:val="449744EA"/>
    <w:rsid w:val="449A0F4E"/>
    <w:rsid w:val="449A410B"/>
    <w:rsid w:val="449D459A"/>
    <w:rsid w:val="44A14CE6"/>
    <w:rsid w:val="44A2301A"/>
    <w:rsid w:val="44A25BFE"/>
    <w:rsid w:val="44A40821"/>
    <w:rsid w:val="44A43B7B"/>
    <w:rsid w:val="44A5544A"/>
    <w:rsid w:val="44A678F3"/>
    <w:rsid w:val="44A75419"/>
    <w:rsid w:val="44A84F7E"/>
    <w:rsid w:val="44AA2285"/>
    <w:rsid w:val="44AB66A7"/>
    <w:rsid w:val="44AC2A30"/>
    <w:rsid w:val="44AE6CE3"/>
    <w:rsid w:val="44B02520"/>
    <w:rsid w:val="44B10046"/>
    <w:rsid w:val="44B13E0B"/>
    <w:rsid w:val="44B4311E"/>
    <w:rsid w:val="44B4475B"/>
    <w:rsid w:val="44B56EC4"/>
    <w:rsid w:val="44B57B36"/>
    <w:rsid w:val="44B7212A"/>
    <w:rsid w:val="44B84A6A"/>
    <w:rsid w:val="44BA487C"/>
    <w:rsid w:val="44BC0EC5"/>
    <w:rsid w:val="44C061CF"/>
    <w:rsid w:val="44C34702"/>
    <w:rsid w:val="44C42B6A"/>
    <w:rsid w:val="44C45CAD"/>
    <w:rsid w:val="44C45FCB"/>
    <w:rsid w:val="44C70E65"/>
    <w:rsid w:val="44C77869"/>
    <w:rsid w:val="44C91CEA"/>
    <w:rsid w:val="44CB35D1"/>
    <w:rsid w:val="44D1649C"/>
    <w:rsid w:val="44D41182"/>
    <w:rsid w:val="44D52322"/>
    <w:rsid w:val="44D81333"/>
    <w:rsid w:val="44DA759D"/>
    <w:rsid w:val="44DE3EA8"/>
    <w:rsid w:val="44DF4BB3"/>
    <w:rsid w:val="44E26451"/>
    <w:rsid w:val="44E314B0"/>
    <w:rsid w:val="44E67CEF"/>
    <w:rsid w:val="44E90E1F"/>
    <w:rsid w:val="44EA3AC5"/>
    <w:rsid w:val="44EA5FDA"/>
    <w:rsid w:val="44EB3558"/>
    <w:rsid w:val="44EC6F03"/>
    <w:rsid w:val="44EE0C3C"/>
    <w:rsid w:val="44EE129A"/>
    <w:rsid w:val="44EF18E7"/>
    <w:rsid w:val="44EF2142"/>
    <w:rsid w:val="44F01327"/>
    <w:rsid w:val="44F41E9F"/>
    <w:rsid w:val="44F468B0"/>
    <w:rsid w:val="44F56185"/>
    <w:rsid w:val="44F7014F"/>
    <w:rsid w:val="44F71EFD"/>
    <w:rsid w:val="44F73602"/>
    <w:rsid w:val="44F763A1"/>
    <w:rsid w:val="44F81395"/>
    <w:rsid w:val="44F879B9"/>
    <w:rsid w:val="44FA19ED"/>
    <w:rsid w:val="44FC7513"/>
    <w:rsid w:val="44FD0E10"/>
    <w:rsid w:val="44FE4BFE"/>
    <w:rsid w:val="44FF5255"/>
    <w:rsid w:val="44FF7003"/>
    <w:rsid w:val="450028C9"/>
    <w:rsid w:val="4502188E"/>
    <w:rsid w:val="45034D45"/>
    <w:rsid w:val="45044E6A"/>
    <w:rsid w:val="45060B40"/>
    <w:rsid w:val="45062140"/>
    <w:rsid w:val="45067A1F"/>
    <w:rsid w:val="45091912"/>
    <w:rsid w:val="450C6AA1"/>
    <w:rsid w:val="450E2BA8"/>
    <w:rsid w:val="450F3F7D"/>
    <w:rsid w:val="4511280F"/>
    <w:rsid w:val="45121F3C"/>
    <w:rsid w:val="45126D36"/>
    <w:rsid w:val="45151EDB"/>
    <w:rsid w:val="45157B69"/>
    <w:rsid w:val="4518729B"/>
    <w:rsid w:val="4519611C"/>
    <w:rsid w:val="451B1193"/>
    <w:rsid w:val="451C2A8A"/>
    <w:rsid w:val="451D25B6"/>
    <w:rsid w:val="451E4F61"/>
    <w:rsid w:val="451E56DB"/>
    <w:rsid w:val="451F1453"/>
    <w:rsid w:val="45232CF2"/>
    <w:rsid w:val="45237196"/>
    <w:rsid w:val="45240818"/>
    <w:rsid w:val="45282DBF"/>
    <w:rsid w:val="4528655A"/>
    <w:rsid w:val="452B5F0D"/>
    <w:rsid w:val="452B7A1B"/>
    <w:rsid w:val="452C715D"/>
    <w:rsid w:val="453146CC"/>
    <w:rsid w:val="45351476"/>
    <w:rsid w:val="45392515"/>
    <w:rsid w:val="45396EA3"/>
    <w:rsid w:val="453B183A"/>
    <w:rsid w:val="453B2F8B"/>
    <w:rsid w:val="453B4D11"/>
    <w:rsid w:val="453E5D7D"/>
    <w:rsid w:val="453F4BF7"/>
    <w:rsid w:val="45401FC0"/>
    <w:rsid w:val="45406388"/>
    <w:rsid w:val="45424391"/>
    <w:rsid w:val="45463724"/>
    <w:rsid w:val="45464AF0"/>
    <w:rsid w:val="454B05C2"/>
    <w:rsid w:val="454B3FF6"/>
    <w:rsid w:val="454C71AA"/>
    <w:rsid w:val="455410FD"/>
    <w:rsid w:val="45561319"/>
    <w:rsid w:val="4557299B"/>
    <w:rsid w:val="45594965"/>
    <w:rsid w:val="455A06CF"/>
    <w:rsid w:val="455B35A8"/>
    <w:rsid w:val="455B4D17"/>
    <w:rsid w:val="455C4456"/>
    <w:rsid w:val="455D0989"/>
    <w:rsid w:val="455D3DF7"/>
    <w:rsid w:val="455D77CB"/>
    <w:rsid w:val="455E1F7C"/>
    <w:rsid w:val="455E33F4"/>
    <w:rsid w:val="45601216"/>
    <w:rsid w:val="45605CF4"/>
    <w:rsid w:val="45634BF2"/>
    <w:rsid w:val="4565155C"/>
    <w:rsid w:val="45652B74"/>
    <w:rsid w:val="45685A69"/>
    <w:rsid w:val="45697A5E"/>
    <w:rsid w:val="456A0921"/>
    <w:rsid w:val="456A124D"/>
    <w:rsid w:val="456A4DC4"/>
    <w:rsid w:val="456C1406"/>
    <w:rsid w:val="456F23DB"/>
    <w:rsid w:val="456F3F40"/>
    <w:rsid w:val="45723C79"/>
    <w:rsid w:val="4574354D"/>
    <w:rsid w:val="457466C9"/>
    <w:rsid w:val="45774DEB"/>
    <w:rsid w:val="45790B64"/>
    <w:rsid w:val="45791BC9"/>
    <w:rsid w:val="457961F9"/>
    <w:rsid w:val="457B4797"/>
    <w:rsid w:val="457E1EFA"/>
    <w:rsid w:val="457E749F"/>
    <w:rsid w:val="457F01FF"/>
    <w:rsid w:val="457F53CC"/>
    <w:rsid w:val="4580558E"/>
    <w:rsid w:val="45832D65"/>
    <w:rsid w:val="45837C34"/>
    <w:rsid w:val="4585533A"/>
    <w:rsid w:val="45860CA5"/>
    <w:rsid w:val="45863281"/>
    <w:rsid w:val="4588349D"/>
    <w:rsid w:val="458A4B1F"/>
    <w:rsid w:val="458C4F1E"/>
    <w:rsid w:val="458F482B"/>
    <w:rsid w:val="45905EAD"/>
    <w:rsid w:val="459068C6"/>
    <w:rsid w:val="459121E3"/>
    <w:rsid w:val="45926635"/>
    <w:rsid w:val="45943BEF"/>
    <w:rsid w:val="45973353"/>
    <w:rsid w:val="4597392A"/>
    <w:rsid w:val="45984861"/>
    <w:rsid w:val="459B035D"/>
    <w:rsid w:val="459B6D2C"/>
    <w:rsid w:val="459C2AA4"/>
    <w:rsid w:val="45A04342"/>
    <w:rsid w:val="45A100BA"/>
    <w:rsid w:val="45A330E7"/>
    <w:rsid w:val="45A51959"/>
    <w:rsid w:val="45A55DFD"/>
    <w:rsid w:val="45A65119"/>
    <w:rsid w:val="45AA1E61"/>
    <w:rsid w:val="45AB0DE1"/>
    <w:rsid w:val="45AB6B4A"/>
    <w:rsid w:val="45AD6A5F"/>
    <w:rsid w:val="45B1171D"/>
    <w:rsid w:val="45B147A1"/>
    <w:rsid w:val="45B63B66"/>
    <w:rsid w:val="45B86400"/>
    <w:rsid w:val="45B93125"/>
    <w:rsid w:val="45BC53BE"/>
    <w:rsid w:val="45BE0C6C"/>
    <w:rsid w:val="45C2360E"/>
    <w:rsid w:val="45C27EF6"/>
    <w:rsid w:val="45C535AC"/>
    <w:rsid w:val="45C8212A"/>
    <w:rsid w:val="45CA292C"/>
    <w:rsid w:val="45CA5863"/>
    <w:rsid w:val="45CA7611"/>
    <w:rsid w:val="45CB0097"/>
    <w:rsid w:val="45CE5353"/>
    <w:rsid w:val="45CF11A2"/>
    <w:rsid w:val="45CF4C28"/>
    <w:rsid w:val="45D073D5"/>
    <w:rsid w:val="45D24718"/>
    <w:rsid w:val="45D25953"/>
    <w:rsid w:val="45D32FA8"/>
    <w:rsid w:val="45D5645C"/>
    <w:rsid w:val="45D67D64"/>
    <w:rsid w:val="45D9399F"/>
    <w:rsid w:val="45DA4CE3"/>
    <w:rsid w:val="45DC2761"/>
    <w:rsid w:val="45DD6E08"/>
    <w:rsid w:val="45E163DC"/>
    <w:rsid w:val="45E5269D"/>
    <w:rsid w:val="45E52D56"/>
    <w:rsid w:val="45E55042"/>
    <w:rsid w:val="45E561F9"/>
    <w:rsid w:val="45E70AFE"/>
    <w:rsid w:val="45EA1A61"/>
    <w:rsid w:val="45EA380F"/>
    <w:rsid w:val="45EC5106"/>
    <w:rsid w:val="45EE1552"/>
    <w:rsid w:val="45EF0E26"/>
    <w:rsid w:val="45F04623"/>
    <w:rsid w:val="45F111EC"/>
    <w:rsid w:val="45F400BB"/>
    <w:rsid w:val="45F443C4"/>
    <w:rsid w:val="45F4483A"/>
    <w:rsid w:val="45F547B8"/>
    <w:rsid w:val="45F5774B"/>
    <w:rsid w:val="45F65804"/>
    <w:rsid w:val="45F96148"/>
    <w:rsid w:val="45FA46DA"/>
    <w:rsid w:val="45FB77CB"/>
    <w:rsid w:val="45FD1795"/>
    <w:rsid w:val="45FD5315"/>
    <w:rsid w:val="45FD79E7"/>
    <w:rsid w:val="45FF03AD"/>
    <w:rsid w:val="46001285"/>
    <w:rsid w:val="460179BB"/>
    <w:rsid w:val="46024FFD"/>
    <w:rsid w:val="46040D75"/>
    <w:rsid w:val="4605052E"/>
    <w:rsid w:val="46070934"/>
    <w:rsid w:val="46072613"/>
    <w:rsid w:val="460A20B5"/>
    <w:rsid w:val="460D7234"/>
    <w:rsid w:val="460D74FE"/>
    <w:rsid w:val="460E39A2"/>
    <w:rsid w:val="460E4BF8"/>
    <w:rsid w:val="46110F69"/>
    <w:rsid w:val="4611158B"/>
    <w:rsid w:val="461343F4"/>
    <w:rsid w:val="4613720A"/>
    <w:rsid w:val="46144D30"/>
    <w:rsid w:val="46164604"/>
    <w:rsid w:val="461D1212"/>
    <w:rsid w:val="461D1362"/>
    <w:rsid w:val="461E795D"/>
    <w:rsid w:val="46205483"/>
    <w:rsid w:val="46252A99"/>
    <w:rsid w:val="462677C2"/>
    <w:rsid w:val="462907B7"/>
    <w:rsid w:val="462907DC"/>
    <w:rsid w:val="4629665F"/>
    <w:rsid w:val="46296ABD"/>
    <w:rsid w:val="462B1B31"/>
    <w:rsid w:val="462B5356"/>
    <w:rsid w:val="462B6E3B"/>
    <w:rsid w:val="462C02CC"/>
    <w:rsid w:val="462C2532"/>
    <w:rsid w:val="462C3E28"/>
    <w:rsid w:val="462C73BF"/>
    <w:rsid w:val="462D4BFA"/>
    <w:rsid w:val="463231D7"/>
    <w:rsid w:val="46324186"/>
    <w:rsid w:val="46342CDD"/>
    <w:rsid w:val="46352160"/>
    <w:rsid w:val="46356C70"/>
    <w:rsid w:val="46376775"/>
    <w:rsid w:val="46396545"/>
    <w:rsid w:val="463A37C2"/>
    <w:rsid w:val="463A5F65"/>
    <w:rsid w:val="463A6393"/>
    <w:rsid w:val="463B406B"/>
    <w:rsid w:val="463B5B02"/>
    <w:rsid w:val="464134F7"/>
    <w:rsid w:val="46421E18"/>
    <w:rsid w:val="464253F9"/>
    <w:rsid w:val="46425D72"/>
    <w:rsid w:val="46451C2C"/>
    <w:rsid w:val="464B23E7"/>
    <w:rsid w:val="464B3BD8"/>
    <w:rsid w:val="464D17D2"/>
    <w:rsid w:val="464E0242"/>
    <w:rsid w:val="464E2CD7"/>
    <w:rsid w:val="464E31BE"/>
    <w:rsid w:val="464F68E4"/>
    <w:rsid w:val="46510F9D"/>
    <w:rsid w:val="4652064D"/>
    <w:rsid w:val="4654512D"/>
    <w:rsid w:val="465869CB"/>
    <w:rsid w:val="46595B26"/>
    <w:rsid w:val="465A0173"/>
    <w:rsid w:val="465A0995"/>
    <w:rsid w:val="465A3CDF"/>
    <w:rsid w:val="465B2366"/>
    <w:rsid w:val="465B470D"/>
    <w:rsid w:val="465C001F"/>
    <w:rsid w:val="465D172D"/>
    <w:rsid w:val="46601D24"/>
    <w:rsid w:val="466074C4"/>
    <w:rsid w:val="46624213"/>
    <w:rsid w:val="4662579B"/>
    <w:rsid w:val="46641814"/>
    <w:rsid w:val="46647A66"/>
    <w:rsid w:val="46651234"/>
    <w:rsid w:val="46673727"/>
    <w:rsid w:val="46683998"/>
    <w:rsid w:val="46684EF6"/>
    <w:rsid w:val="4668577C"/>
    <w:rsid w:val="46696001"/>
    <w:rsid w:val="466C2476"/>
    <w:rsid w:val="466D13EA"/>
    <w:rsid w:val="466D2B92"/>
    <w:rsid w:val="466D44E0"/>
    <w:rsid w:val="466E0ECC"/>
    <w:rsid w:val="466E4440"/>
    <w:rsid w:val="466E7C39"/>
    <w:rsid w:val="46716CA4"/>
    <w:rsid w:val="46723373"/>
    <w:rsid w:val="46731A57"/>
    <w:rsid w:val="46740FD6"/>
    <w:rsid w:val="46753A21"/>
    <w:rsid w:val="467557CF"/>
    <w:rsid w:val="467852BF"/>
    <w:rsid w:val="467C7529"/>
    <w:rsid w:val="467D0956"/>
    <w:rsid w:val="467D0B27"/>
    <w:rsid w:val="467F61DA"/>
    <w:rsid w:val="46802C04"/>
    <w:rsid w:val="46821C9A"/>
    <w:rsid w:val="468834E8"/>
    <w:rsid w:val="46892AE1"/>
    <w:rsid w:val="468B1255"/>
    <w:rsid w:val="468D40BB"/>
    <w:rsid w:val="468E6891"/>
    <w:rsid w:val="469043B7"/>
    <w:rsid w:val="469057C2"/>
    <w:rsid w:val="46911EDD"/>
    <w:rsid w:val="46934830"/>
    <w:rsid w:val="46955E71"/>
    <w:rsid w:val="46957C1F"/>
    <w:rsid w:val="46965745"/>
    <w:rsid w:val="469772D8"/>
    <w:rsid w:val="469805EB"/>
    <w:rsid w:val="46987601"/>
    <w:rsid w:val="4698770F"/>
    <w:rsid w:val="469957A7"/>
    <w:rsid w:val="469A48AD"/>
    <w:rsid w:val="469B0FAE"/>
    <w:rsid w:val="469F4F60"/>
    <w:rsid w:val="469F68AC"/>
    <w:rsid w:val="46A301FD"/>
    <w:rsid w:val="46A43EC2"/>
    <w:rsid w:val="46A460B4"/>
    <w:rsid w:val="46A60388"/>
    <w:rsid w:val="46A61E2C"/>
    <w:rsid w:val="46A63BDA"/>
    <w:rsid w:val="46AA5404"/>
    <w:rsid w:val="46AB61EB"/>
    <w:rsid w:val="46AC31BB"/>
    <w:rsid w:val="46AF0723"/>
    <w:rsid w:val="46B04EC1"/>
    <w:rsid w:val="46B25816"/>
    <w:rsid w:val="46B300A5"/>
    <w:rsid w:val="46B47F41"/>
    <w:rsid w:val="46B659D6"/>
    <w:rsid w:val="46B67B95"/>
    <w:rsid w:val="46BA02C7"/>
    <w:rsid w:val="46BA1434"/>
    <w:rsid w:val="46BC1650"/>
    <w:rsid w:val="46BF7BBB"/>
    <w:rsid w:val="46C44060"/>
    <w:rsid w:val="46C8015D"/>
    <w:rsid w:val="46CB6D27"/>
    <w:rsid w:val="46CC73B9"/>
    <w:rsid w:val="46CE1383"/>
    <w:rsid w:val="46CE4EDF"/>
    <w:rsid w:val="46CF63A8"/>
    <w:rsid w:val="46D149CF"/>
    <w:rsid w:val="46D22C21"/>
    <w:rsid w:val="46D52E40"/>
    <w:rsid w:val="46DB6FC7"/>
    <w:rsid w:val="46DC584E"/>
    <w:rsid w:val="46DD15C6"/>
    <w:rsid w:val="46DD7840"/>
    <w:rsid w:val="46DE54E3"/>
    <w:rsid w:val="46E2098A"/>
    <w:rsid w:val="46E27485"/>
    <w:rsid w:val="46E40ED5"/>
    <w:rsid w:val="46E44703"/>
    <w:rsid w:val="46E47A78"/>
    <w:rsid w:val="46E62229"/>
    <w:rsid w:val="46E72E33"/>
    <w:rsid w:val="46EB13AF"/>
    <w:rsid w:val="46EB783F"/>
    <w:rsid w:val="46EC0F77"/>
    <w:rsid w:val="46ED7A5B"/>
    <w:rsid w:val="46EE10DD"/>
    <w:rsid w:val="46EF18F5"/>
    <w:rsid w:val="46F30DEA"/>
    <w:rsid w:val="46F36923"/>
    <w:rsid w:val="46F5522E"/>
    <w:rsid w:val="46F801AE"/>
    <w:rsid w:val="46F81F5C"/>
    <w:rsid w:val="46F8685E"/>
    <w:rsid w:val="46F9603B"/>
    <w:rsid w:val="4701608D"/>
    <w:rsid w:val="47023D1B"/>
    <w:rsid w:val="47046B53"/>
    <w:rsid w:val="470703F1"/>
    <w:rsid w:val="470923BB"/>
    <w:rsid w:val="47094169"/>
    <w:rsid w:val="470D55AB"/>
    <w:rsid w:val="470E79D1"/>
    <w:rsid w:val="47150D60"/>
    <w:rsid w:val="47152B0E"/>
    <w:rsid w:val="4717258D"/>
    <w:rsid w:val="47176886"/>
    <w:rsid w:val="471843AC"/>
    <w:rsid w:val="4719342D"/>
    <w:rsid w:val="471A1ED2"/>
    <w:rsid w:val="471B48D6"/>
    <w:rsid w:val="471C5E0B"/>
    <w:rsid w:val="4724087A"/>
    <w:rsid w:val="47280A93"/>
    <w:rsid w:val="47282E32"/>
    <w:rsid w:val="472B28EA"/>
    <w:rsid w:val="472B2D1F"/>
    <w:rsid w:val="472B40E0"/>
    <w:rsid w:val="472D3947"/>
    <w:rsid w:val="472D60AA"/>
    <w:rsid w:val="472D7E58"/>
    <w:rsid w:val="473016F6"/>
    <w:rsid w:val="47317E3A"/>
    <w:rsid w:val="47321D97"/>
    <w:rsid w:val="4734205C"/>
    <w:rsid w:val="47372F51"/>
    <w:rsid w:val="47394A4E"/>
    <w:rsid w:val="473D3E13"/>
    <w:rsid w:val="473D3E1D"/>
    <w:rsid w:val="473F1C46"/>
    <w:rsid w:val="47405BDF"/>
    <w:rsid w:val="47427425"/>
    <w:rsid w:val="47431429"/>
    <w:rsid w:val="4743767B"/>
    <w:rsid w:val="47447279"/>
    <w:rsid w:val="4746716B"/>
    <w:rsid w:val="47494808"/>
    <w:rsid w:val="474960BC"/>
    <w:rsid w:val="474975CD"/>
    <w:rsid w:val="474D4056"/>
    <w:rsid w:val="474E6020"/>
    <w:rsid w:val="474E7DCE"/>
    <w:rsid w:val="474F7790"/>
    <w:rsid w:val="475102D2"/>
    <w:rsid w:val="47523D62"/>
    <w:rsid w:val="475278BE"/>
    <w:rsid w:val="475377A0"/>
    <w:rsid w:val="4755115C"/>
    <w:rsid w:val="47564260"/>
    <w:rsid w:val="47564E9D"/>
    <w:rsid w:val="47590C4D"/>
    <w:rsid w:val="4759516F"/>
    <w:rsid w:val="47596471"/>
    <w:rsid w:val="475A2C17"/>
    <w:rsid w:val="475D6695"/>
    <w:rsid w:val="475F022D"/>
    <w:rsid w:val="47601D4B"/>
    <w:rsid w:val="476238CD"/>
    <w:rsid w:val="4762471E"/>
    <w:rsid w:val="476310AA"/>
    <w:rsid w:val="476313C1"/>
    <w:rsid w:val="47655D5E"/>
    <w:rsid w:val="476615BC"/>
    <w:rsid w:val="47697DAA"/>
    <w:rsid w:val="476D46F8"/>
    <w:rsid w:val="476D64C1"/>
    <w:rsid w:val="4770221E"/>
    <w:rsid w:val="47745A86"/>
    <w:rsid w:val="47752950"/>
    <w:rsid w:val="47764B78"/>
    <w:rsid w:val="47777325"/>
    <w:rsid w:val="47791908"/>
    <w:rsid w:val="47795B33"/>
    <w:rsid w:val="477E406D"/>
    <w:rsid w:val="477F61D9"/>
    <w:rsid w:val="477F7EF0"/>
    <w:rsid w:val="47843B4A"/>
    <w:rsid w:val="47863A0C"/>
    <w:rsid w:val="47864B8B"/>
    <w:rsid w:val="47877761"/>
    <w:rsid w:val="47881532"/>
    <w:rsid w:val="478900A5"/>
    <w:rsid w:val="478B31FA"/>
    <w:rsid w:val="478C1869"/>
    <w:rsid w:val="478D6B48"/>
    <w:rsid w:val="478F466E"/>
    <w:rsid w:val="47903E5B"/>
    <w:rsid w:val="47925F0D"/>
    <w:rsid w:val="47930620"/>
    <w:rsid w:val="47946129"/>
    <w:rsid w:val="47962D05"/>
    <w:rsid w:val="479779C7"/>
    <w:rsid w:val="479A3013"/>
    <w:rsid w:val="479B513D"/>
    <w:rsid w:val="479E6FA7"/>
    <w:rsid w:val="47A04ACD"/>
    <w:rsid w:val="47A12C86"/>
    <w:rsid w:val="47A4496E"/>
    <w:rsid w:val="47A83982"/>
    <w:rsid w:val="47A91457"/>
    <w:rsid w:val="47A966F9"/>
    <w:rsid w:val="47AA76FA"/>
    <w:rsid w:val="47AB6FCE"/>
    <w:rsid w:val="47AC3472"/>
    <w:rsid w:val="47AC6C8D"/>
    <w:rsid w:val="47B03213"/>
    <w:rsid w:val="47B0436F"/>
    <w:rsid w:val="47B1265E"/>
    <w:rsid w:val="47B3565F"/>
    <w:rsid w:val="47B513BF"/>
    <w:rsid w:val="47B61601"/>
    <w:rsid w:val="47B7079C"/>
    <w:rsid w:val="47B71E17"/>
    <w:rsid w:val="47BD30B1"/>
    <w:rsid w:val="47BF078E"/>
    <w:rsid w:val="47C1364F"/>
    <w:rsid w:val="47C31E43"/>
    <w:rsid w:val="47C50090"/>
    <w:rsid w:val="47C52918"/>
    <w:rsid w:val="47C6205A"/>
    <w:rsid w:val="47C84024"/>
    <w:rsid w:val="47C97FBE"/>
    <w:rsid w:val="47CB7671"/>
    <w:rsid w:val="47CD776C"/>
    <w:rsid w:val="47D009DA"/>
    <w:rsid w:val="47D209FF"/>
    <w:rsid w:val="47D32659"/>
    <w:rsid w:val="47D35EE1"/>
    <w:rsid w:val="47D55221"/>
    <w:rsid w:val="47D77DC3"/>
    <w:rsid w:val="47D83A38"/>
    <w:rsid w:val="47DC5B71"/>
    <w:rsid w:val="47DD6070"/>
    <w:rsid w:val="47E30DFE"/>
    <w:rsid w:val="47E349BA"/>
    <w:rsid w:val="47E36768"/>
    <w:rsid w:val="47E732F9"/>
    <w:rsid w:val="47E744AA"/>
    <w:rsid w:val="47E80E22"/>
    <w:rsid w:val="47E86F86"/>
    <w:rsid w:val="47E9253E"/>
    <w:rsid w:val="47EB45B3"/>
    <w:rsid w:val="47EC6197"/>
    <w:rsid w:val="47ED3A8B"/>
    <w:rsid w:val="47EF1273"/>
    <w:rsid w:val="47EF7803"/>
    <w:rsid w:val="47F36AF5"/>
    <w:rsid w:val="47F56509"/>
    <w:rsid w:val="47F60B91"/>
    <w:rsid w:val="47F80276"/>
    <w:rsid w:val="47F941DE"/>
    <w:rsid w:val="47FA720F"/>
    <w:rsid w:val="47FB1D04"/>
    <w:rsid w:val="47FB2049"/>
    <w:rsid w:val="47FB469E"/>
    <w:rsid w:val="47FB7F56"/>
    <w:rsid w:val="47FC5A7C"/>
    <w:rsid w:val="48015ECB"/>
    <w:rsid w:val="48030537"/>
    <w:rsid w:val="4803505C"/>
    <w:rsid w:val="48050DD4"/>
    <w:rsid w:val="4805132C"/>
    <w:rsid w:val="480768FB"/>
    <w:rsid w:val="48077B4A"/>
    <w:rsid w:val="4808425A"/>
    <w:rsid w:val="480908C5"/>
    <w:rsid w:val="480920E1"/>
    <w:rsid w:val="480C6235"/>
    <w:rsid w:val="480C7BFB"/>
    <w:rsid w:val="480F3A01"/>
    <w:rsid w:val="481132D5"/>
    <w:rsid w:val="48113E7C"/>
    <w:rsid w:val="4812529F"/>
    <w:rsid w:val="481526A4"/>
    <w:rsid w:val="48164D90"/>
    <w:rsid w:val="481A063E"/>
    <w:rsid w:val="481A1336"/>
    <w:rsid w:val="481C34C1"/>
    <w:rsid w:val="481C5974"/>
    <w:rsid w:val="481E1E96"/>
    <w:rsid w:val="481E3C44"/>
    <w:rsid w:val="4825404E"/>
    <w:rsid w:val="482736EC"/>
    <w:rsid w:val="482863E8"/>
    <w:rsid w:val="482A0828"/>
    <w:rsid w:val="48315726"/>
    <w:rsid w:val="4833603D"/>
    <w:rsid w:val="48350C73"/>
    <w:rsid w:val="48352A60"/>
    <w:rsid w:val="483542BC"/>
    <w:rsid w:val="48364707"/>
    <w:rsid w:val="483655B9"/>
    <w:rsid w:val="48374387"/>
    <w:rsid w:val="48384D06"/>
    <w:rsid w:val="48393EA3"/>
    <w:rsid w:val="48396CD8"/>
    <w:rsid w:val="483A74D0"/>
    <w:rsid w:val="483B0549"/>
    <w:rsid w:val="483B71C2"/>
    <w:rsid w:val="483C7937"/>
    <w:rsid w:val="483E7E42"/>
    <w:rsid w:val="48417358"/>
    <w:rsid w:val="48420A2A"/>
    <w:rsid w:val="484511D1"/>
    <w:rsid w:val="48451EF2"/>
    <w:rsid w:val="484713ED"/>
    <w:rsid w:val="48482A6F"/>
    <w:rsid w:val="484A1441"/>
    <w:rsid w:val="484C6A03"/>
    <w:rsid w:val="484F0985"/>
    <w:rsid w:val="484F6179"/>
    <w:rsid w:val="4850685E"/>
    <w:rsid w:val="4851401A"/>
    <w:rsid w:val="4854074C"/>
    <w:rsid w:val="48541414"/>
    <w:rsid w:val="48545A7F"/>
    <w:rsid w:val="48561630"/>
    <w:rsid w:val="485660A8"/>
    <w:rsid w:val="485811D7"/>
    <w:rsid w:val="48592ECE"/>
    <w:rsid w:val="485A1120"/>
    <w:rsid w:val="485A2938"/>
    <w:rsid w:val="485B6C46"/>
    <w:rsid w:val="485D476D"/>
    <w:rsid w:val="485F0FAB"/>
    <w:rsid w:val="485F390F"/>
    <w:rsid w:val="4860600B"/>
    <w:rsid w:val="486078D6"/>
    <w:rsid w:val="48625AA0"/>
    <w:rsid w:val="4863782C"/>
    <w:rsid w:val="486477D9"/>
    <w:rsid w:val="48662DB0"/>
    <w:rsid w:val="48671147"/>
    <w:rsid w:val="48671ADB"/>
    <w:rsid w:val="486757C2"/>
    <w:rsid w:val="48681EB5"/>
    <w:rsid w:val="486A6E89"/>
    <w:rsid w:val="486B0554"/>
    <w:rsid w:val="486B323C"/>
    <w:rsid w:val="486C642D"/>
    <w:rsid w:val="486D24D6"/>
    <w:rsid w:val="48711FC6"/>
    <w:rsid w:val="48743864"/>
    <w:rsid w:val="48752BAD"/>
    <w:rsid w:val="48756041"/>
    <w:rsid w:val="48757D08"/>
    <w:rsid w:val="487633F9"/>
    <w:rsid w:val="4876582E"/>
    <w:rsid w:val="487A3570"/>
    <w:rsid w:val="487B564B"/>
    <w:rsid w:val="487C291D"/>
    <w:rsid w:val="487D6BBD"/>
    <w:rsid w:val="487F2935"/>
    <w:rsid w:val="4880045B"/>
    <w:rsid w:val="488143C3"/>
    <w:rsid w:val="48822BB1"/>
    <w:rsid w:val="488340A3"/>
    <w:rsid w:val="4884619D"/>
    <w:rsid w:val="48846E7D"/>
    <w:rsid w:val="48853A34"/>
    <w:rsid w:val="48867703"/>
    <w:rsid w:val="48872F16"/>
    <w:rsid w:val="48877A3B"/>
    <w:rsid w:val="488A1342"/>
    <w:rsid w:val="488A3088"/>
    <w:rsid w:val="488B2807"/>
    <w:rsid w:val="488C39DC"/>
    <w:rsid w:val="488C5052"/>
    <w:rsid w:val="4893018E"/>
    <w:rsid w:val="48931F3C"/>
    <w:rsid w:val="48945CB4"/>
    <w:rsid w:val="48963D8B"/>
    <w:rsid w:val="48965FC5"/>
    <w:rsid w:val="48967C7F"/>
    <w:rsid w:val="48981C49"/>
    <w:rsid w:val="489A47D5"/>
    <w:rsid w:val="489B22EF"/>
    <w:rsid w:val="489C2D13"/>
    <w:rsid w:val="489D100D"/>
    <w:rsid w:val="489D2DBB"/>
    <w:rsid w:val="489E578E"/>
    <w:rsid w:val="48A14365"/>
    <w:rsid w:val="48A1626A"/>
    <w:rsid w:val="48A24875"/>
    <w:rsid w:val="48A26623"/>
    <w:rsid w:val="48A44149"/>
    <w:rsid w:val="48A97785"/>
    <w:rsid w:val="48AB0003"/>
    <w:rsid w:val="48AB197C"/>
    <w:rsid w:val="48B00D40"/>
    <w:rsid w:val="48B06F92"/>
    <w:rsid w:val="48B124D9"/>
    <w:rsid w:val="48B343AC"/>
    <w:rsid w:val="48B7696A"/>
    <w:rsid w:val="48B819A3"/>
    <w:rsid w:val="48B87144"/>
    <w:rsid w:val="48BB6E0B"/>
    <w:rsid w:val="48BD345D"/>
    <w:rsid w:val="48BF6C4F"/>
    <w:rsid w:val="48BF719E"/>
    <w:rsid w:val="48C06AA9"/>
    <w:rsid w:val="48C42A3E"/>
    <w:rsid w:val="48C742DC"/>
    <w:rsid w:val="48CA2198"/>
    <w:rsid w:val="48CB0ECB"/>
    <w:rsid w:val="48CB1080"/>
    <w:rsid w:val="48CC18F2"/>
    <w:rsid w:val="48CC544E"/>
    <w:rsid w:val="48CD55FE"/>
    <w:rsid w:val="48CE2D2E"/>
    <w:rsid w:val="48D10CB7"/>
    <w:rsid w:val="48D32C81"/>
    <w:rsid w:val="48D83DF3"/>
    <w:rsid w:val="48D84164"/>
    <w:rsid w:val="48D9385D"/>
    <w:rsid w:val="48D973CA"/>
    <w:rsid w:val="48DA3A1F"/>
    <w:rsid w:val="48DB5AA1"/>
    <w:rsid w:val="48E13CC1"/>
    <w:rsid w:val="48E1539E"/>
    <w:rsid w:val="48E21116"/>
    <w:rsid w:val="48E347ED"/>
    <w:rsid w:val="48EC789E"/>
    <w:rsid w:val="48EF5458"/>
    <w:rsid w:val="48F14EB5"/>
    <w:rsid w:val="48F17FA2"/>
    <w:rsid w:val="48F21359"/>
    <w:rsid w:val="48F44EF2"/>
    <w:rsid w:val="48F74BC1"/>
    <w:rsid w:val="48FA020D"/>
    <w:rsid w:val="48FA5ED9"/>
    <w:rsid w:val="48FC3F85"/>
    <w:rsid w:val="48FC74B4"/>
    <w:rsid w:val="48FD1AAC"/>
    <w:rsid w:val="48FE3622"/>
    <w:rsid w:val="48FF75D2"/>
    <w:rsid w:val="4900334A"/>
    <w:rsid w:val="490119D0"/>
    <w:rsid w:val="49033566"/>
    <w:rsid w:val="49051926"/>
    <w:rsid w:val="4905425A"/>
    <w:rsid w:val="490743C6"/>
    <w:rsid w:val="490B18F2"/>
    <w:rsid w:val="490C6499"/>
    <w:rsid w:val="490D6193"/>
    <w:rsid w:val="4910352D"/>
    <w:rsid w:val="49105C83"/>
    <w:rsid w:val="491174BF"/>
    <w:rsid w:val="49160ED8"/>
    <w:rsid w:val="491615AD"/>
    <w:rsid w:val="49165C69"/>
    <w:rsid w:val="491F7AB1"/>
    <w:rsid w:val="492048F4"/>
    <w:rsid w:val="4924528A"/>
    <w:rsid w:val="49284476"/>
    <w:rsid w:val="49291488"/>
    <w:rsid w:val="492928A1"/>
    <w:rsid w:val="492C413F"/>
    <w:rsid w:val="492C539E"/>
    <w:rsid w:val="492F0414"/>
    <w:rsid w:val="492F1E6D"/>
    <w:rsid w:val="49301E81"/>
    <w:rsid w:val="493279A7"/>
    <w:rsid w:val="49341A2A"/>
    <w:rsid w:val="49351245"/>
    <w:rsid w:val="49357CA2"/>
    <w:rsid w:val="49382AE4"/>
    <w:rsid w:val="493A2D00"/>
    <w:rsid w:val="493A3939"/>
    <w:rsid w:val="493A4AAE"/>
    <w:rsid w:val="493B3EA8"/>
    <w:rsid w:val="493B6DF1"/>
    <w:rsid w:val="493F6CFA"/>
    <w:rsid w:val="49405FE3"/>
    <w:rsid w:val="49412080"/>
    <w:rsid w:val="49432773"/>
    <w:rsid w:val="49437E06"/>
    <w:rsid w:val="49471196"/>
    <w:rsid w:val="494871CB"/>
    <w:rsid w:val="49492F43"/>
    <w:rsid w:val="494B0A69"/>
    <w:rsid w:val="494E0559"/>
    <w:rsid w:val="494F6F8C"/>
    <w:rsid w:val="495042D1"/>
    <w:rsid w:val="49507E2D"/>
    <w:rsid w:val="49543DC1"/>
    <w:rsid w:val="49553783"/>
    <w:rsid w:val="49555444"/>
    <w:rsid w:val="49557B40"/>
    <w:rsid w:val="495903FD"/>
    <w:rsid w:val="495A5150"/>
    <w:rsid w:val="495B4983"/>
    <w:rsid w:val="495C2C76"/>
    <w:rsid w:val="495D07D6"/>
    <w:rsid w:val="495D254A"/>
    <w:rsid w:val="495E079C"/>
    <w:rsid w:val="495E18BD"/>
    <w:rsid w:val="4961028C"/>
    <w:rsid w:val="49623D03"/>
    <w:rsid w:val="496529E3"/>
    <w:rsid w:val="4968786D"/>
    <w:rsid w:val="49690EEF"/>
    <w:rsid w:val="49695393"/>
    <w:rsid w:val="496A35E8"/>
    <w:rsid w:val="496B4EA0"/>
    <w:rsid w:val="496E167A"/>
    <w:rsid w:val="496E6505"/>
    <w:rsid w:val="496E6B51"/>
    <w:rsid w:val="496E7F91"/>
    <w:rsid w:val="496F111B"/>
    <w:rsid w:val="496F29A9"/>
    <w:rsid w:val="49706721"/>
    <w:rsid w:val="4972722B"/>
    <w:rsid w:val="49746212"/>
    <w:rsid w:val="49747FC0"/>
    <w:rsid w:val="49753D38"/>
    <w:rsid w:val="4976135E"/>
    <w:rsid w:val="49770A9E"/>
    <w:rsid w:val="4977185E"/>
    <w:rsid w:val="4977360C"/>
    <w:rsid w:val="497756A4"/>
    <w:rsid w:val="497C50C6"/>
    <w:rsid w:val="497E7D01"/>
    <w:rsid w:val="497F09D7"/>
    <w:rsid w:val="49862099"/>
    <w:rsid w:val="49875EEC"/>
    <w:rsid w:val="49885887"/>
    <w:rsid w:val="4989333F"/>
    <w:rsid w:val="498A1C12"/>
    <w:rsid w:val="498A7583"/>
    <w:rsid w:val="498B4087"/>
    <w:rsid w:val="498B5309"/>
    <w:rsid w:val="498B70B7"/>
    <w:rsid w:val="498D280C"/>
    <w:rsid w:val="498D72D3"/>
    <w:rsid w:val="498E43FF"/>
    <w:rsid w:val="498F3DF3"/>
    <w:rsid w:val="498F4DFA"/>
    <w:rsid w:val="499110A4"/>
    <w:rsid w:val="49940662"/>
    <w:rsid w:val="499447A3"/>
    <w:rsid w:val="499505E1"/>
    <w:rsid w:val="49951CE4"/>
    <w:rsid w:val="49987776"/>
    <w:rsid w:val="499A379E"/>
    <w:rsid w:val="499D5DA6"/>
    <w:rsid w:val="499E41E5"/>
    <w:rsid w:val="499E6DEB"/>
    <w:rsid w:val="49A168DB"/>
    <w:rsid w:val="49A34401"/>
    <w:rsid w:val="49A673AB"/>
    <w:rsid w:val="49A81A17"/>
    <w:rsid w:val="49A947CE"/>
    <w:rsid w:val="49A95790"/>
    <w:rsid w:val="49AA1C33"/>
    <w:rsid w:val="49AB3404"/>
    <w:rsid w:val="49AC53C4"/>
    <w:rsid w:val="49AD34D2"/>
    <w:rsid w:val="49AE775D"/>
    <w:rsid w:val="49B06520"/>
    <w:rsid w:val="49B16423"/>
    <w:rsid w:val="49B42C4B"/>
    <w:rsid w:val="49B4660E"/>
    <w:rsid w:val="49B526DC"/>
    <w:rsid w:val="49B53AE1"/>
    <w:rsid w:val="49B605D8"/>
    <w:rsid w:val="49B7105D"/>
    <w:rsid w:val="49B77EAC"/>
    <w:rsid w:val="49B85185"/>
    <w:rsid w:val="49C1296B"/>
    <w:rsid w:val="49C37143"/>
    <w:rsid w:val="49C55055"/>
    <w:rsid w:val="49C600F0"/>
    <w:rsid w:val="49C96029"/>
    <w:rsid w:val="49CB7AC1"/>
    <w:rsid w:val="49CD792E"/>
    <w:rsid w:val="49CE4453"/>
    <w:rsid w:val="49D00083"/>
    <w:rsid w:val="49D136FC"/>
    <w:rsid w:val="49D15598"/>
    <w:rsid w:val="49D20FE4"/>
    <w:rsid w:val="49D22F38"/>
    <w:rsid w:val="49D823DD"/>
    <w:rsid w:val="49D82CEC"/>
    <w:rsid w:val="49D97E23"/>
    <w:rsid w:val="49DA6DB9"/>
    <w:rsid w:val="49DB003F"/>
    <w:rsid w:val="49DB1F32"/>
    <w:rsid w:val="49DD0E22"/>
    <w:rsid w:val="49E07F97"/>
    <w:rsid w:val="49E42FCD"/>
    <w:rsid w:val="49E56088"/>
    <w:rsid w:val="49E65576"/>
    <w:rsid w:val="49EC06F6"/>
    <w:rsid w:val="49EC224C"/>
    <w:rsid w:val="49EE57D7"/>
    <w:rsid w:val="49EF7646"/>
    <w:rsid w:val="49F01C19"/>
    <w:rsid w:val="49F04CCC"/>
    <w:rsid w:val="49F23203"/>
    <w:rsid w:val="49F25388"/>
    <w:rsid w:val="49F2635D"/>
    <w:rsid w:val="49F348E5"/>
    <w:rsid w:val="49F3625A"/>
    <w:rsid w:val="49F41101"/>
    <w:rsid w:val="49F42EAF"/>
    <w:rsid w:val="49F43011"/>
    <w:rsid w:val="49F44C5D"/>
    <w:rsid w:val="49F7299F"/>
    <w:rsid w:val="49F94136"/>
    <w:rsid w:val="49F96717"/>
    <w:rsid w:val="49FB423D"/>
    <w:rsid w:val="49FB6089"/>
    <w:rsid w:val="49FC4E9D"/>
    <w:rsid w:val="49FC7391"/>
    <w:rsid w:val="49FD0A6D"/>
    <w:rsid w:val="49FE1F7F"/>
    <w:rsid w:val="4A0069E1"/>
    <w:rsid w:val="4A007A3A"/>
    <w:rsid w:val="4A056E6A"/>
    <w:rsid w:val="4A06091F"/>
    <w:rsid w:val="4A063D6E"/>
    <w:rsid w:val="4A084BAC"/>
    <w:rsid w:val="4A086C7D"/>
    <w:rsid w:val="4A090A9F"/>
    <w:rsid w:val="4A09547A"/>
    <w:rsid w:val="4A0A386F"/>
    <w:rsid w:val="4A0A4772"/>
    <w:rsid w:val="4A0B4CF8"/>
    <w:rsid w:val="4A0C644A"/>
    <w:rsid w:val="4A0D1F98"/>
    <w:rsid w:val="4A0D21C2"/>
    <w:rsid w:val="4A107D97"/>
    <w:rsid w:val="4A120D2F"/>
    <w:rsid w:val="4A125256"/>
    <w:rsid w:val="4A1277D9"/>
    <w:rsid w:val="4A1325C7"/>
    <w:rsid w:val="4A135573"/>
    <w:rsid w:val="4A143119"/>
    <w:rsid w:val="4A1437D8"/>
    <w:rsid w:val="4A1452FF"/>
    <w:rsid w:val="4A160DD6"/>
    <w:rsid w:val="4A162E25"/>
    <w:rsid w:val="4A1672C9"/>
    <w:rsid w:val="4A174DEF"/>
    <w:rsid w:val="4A192915"/>
    <w:rsid w:val="4A1C0855"/>
    <w:rsid w:val="4A1C648D"/>
    <w:rsid w:val="4A1D0657"/>
    <w:rsid w:val="4A1E3175"/>
    <w:rsid w:val="4A1E7F2C"/>
    <w:rsid w:val="4A201EF6"/>
    <w:rsid w:val="4A2319E6"/>
    <w:rsid w:val="4A264BEF"/>
    <w:rsid w:val="4A270539"/>
    <w:rsid w:val="4A2776C2"/>
    <w:rsid w:val="4A2A0512"/>
    <w:rsid w:val="4A2C1C3B"/>
    <w:rsid w:val="4A2C6FA4"/>
    <w:rsid w:val="4A2C7C91"/>
    <w:rsid w:val="4A372D9B"/>
    <w:rsid w:val="4A377AE9"/>
    <w:rsid w:val="4A381F94"/>
    <w:rsid w:val="4A3844E3"/>
    <w:rsid w:val="4A3C0204"/>
    <w:rsid w:val="4A3C56D0"/>
    <w:rsid w:val="4A3E7197"/>
    <w:rsid w:val="4A3F42BA"/>
    <w:rsid w:val="4A401081"/>
    <w:rsid w:val="4A425DCB"/>
    <w:rsid w:val="4A435BE4"/>
    <w:rsid w:val="4A45195C"/>
    <w:rsid w:val="4A4801E3"/>
    <w:rsid w:val="4A4831FA"/>
    <w:rsid w:val="4A4C6A70"/>
    <w:rsid w:val="4A4D4A8F"/>
    <w:rsid w:val="4A5118C1"/>
    <w:rsid w:val="4A530227"/>
    <w:rsid w:val="4A535C3C"/>
    <w:rsid w:val="4A536DE6"/>
    <w:rsid w:val="4A541B9F"/>
    <w:rsid w:val="4A563B69"/>
    <w:rsid w:val="4A595408"/>
    <w:rsid w:val="4A5C2802"/>
    <w:rsid w:val="4A5C59C9"/>
    <w:rsid w:val="4A5E0608"/>
    <w:rsid w:val="4A5E2A1E"/>
    <w:rsid w:val="4A5E47CC"/>
    <w:rsid w:val="4A605142"/>
    <w:rsid w:val="4A610E6B"/>
    <w:rsid w:val="4A630034"/>
    <w:rsid w:val="4A631DE2"/>
    <w:rsid w:val="4A634656"/>
    <w:rsid w:val="4A655B5A"/>
    <w:rsid w:val="4A657908"/>
    <w:rsid w:val="4A667FF3"/>
    <w:rsid w:val="4A6718D3"/>
    <w:rsid w:val="4A6821F1"/>
    <w:rsid w:val="4A6A13C3"/>
    <w:rsid w:val="4A6C0C97"/>
    <w:rsid w:val="4A6C1806"/>
    <w:rsid w:val="4A6E0EB3"/>
    <w:rsid w:val="4A6F3910"/>
    <w:rsid w:val="4A713688"/>
    <w:rsid w:val="4A71791D"/>
    <w:rsid w:val="4A7638C4"/>
    <w:rsid w:val="4A764374"/>
    <w:rsid w:val="4A7933B4"/>
    <w:rsid w:val="4A796BA8"/>
    <w:rsid w:val="4A7B537E"/>
    <w:rsid w:val="4A7C7D62"/>
    <w:rsid w:val="4A7D2EA4"/>
    <w:rsid w:val="4A800BE6"/>
    <w:rsid w:val="4A805B5F"/>
    <w:rsid w:val="4A82495E"/>
    <w:rsid w:val="4A8561FD"/>
    <w:rsid w:val="4A875AD1"/>
    <w:rsid w:val="4A8A736F"/>
    <w:rsid w:val="4A8B21F5"/>
    <w:rsid w:val="4A8B34B8"/>
    <w:rsid w:val="4A8C1339"/>
    <w:rsid w:val="4A8C758B"/>
    <w:rsid w:val="4A8E3303"/>
    <w:rsid w:val="4A90741E"/>
    <w:rsid w:val="4A930919"/>
    <w:rsid w:val="4A930987"/>
    <w:rsid w:val="4A935C38"/>
    <w:rsid w:val="4A954E9F"/>
    <w:rsid w:val="4A97381D"/>
    <w:rsid w:val="4A9764DC"/>
    <w:rsid w:val="4A9A1CD2"/>
    <w:rsid w:val="4A9B5370"/>
    <w:rsid w:val="4A9C3B37"/>
    <w:rsid w:val="4A9F72BE"/>
    <w:rsid w:val="4AA25C37"/>
    <w:rsid w:val="4AA432BE"/>
    <w:rsid w:val="4AA46683"/>
    <w:rsid w:val="4AA65C0E"/>
    <w:rsid w:val="4AA84037"/>
    <w:rsid w:val="4AAA5C63"/>
    <w:rsid w:val="4AAB42B3"/>
    <w:rsid w:val="4AAD3485"/>
    <w:rsid w:val="4AAE0285"/>
    <w:rsid w:val="4AAE12AF"/>
    <w:rsid w:val="4AAE7501"/>
    <w:rsid w:val="4AAF5F7F"/>
    <w:rsid w:val="4AB16BB9"/>
    <w:rsid w:val="4AB16EE8"/>
    <w:rsid w:val="4AB2261C"/>
    <w:rsid w:val="4AB34BEC"/>
    <w:rsid w:val="4AB45B59"/>
    <w:rsid w:val="4AB5108D"/>
    <w:rsid w:val="4AB81E66"/>
    <w:rsid w:val="4AB8212E"/>
    <w:rsid w:val="4AB97342"/>
    <w:rsid w:val="4ABE526B"/>
    <w:rsid w:val="4ABF34BD"/>
    <w:rsid w:val="4ABF7D34"/>
    <w:rsid w:val="4AC22FAD"/>
    <w:rsid w:val="4AC82F22"/>
    <w:rsid w:val="4AC960E9"/>
    <w:rsid w:val="4ACA1E61"/>
    <w:rsid w:val="4ACA200A"/>
    <w:rsid w:val="4ACC7988"/>
    <w:rsid w:val="4ACD1BAE"/>
    <w:rsid w:val="4ACD49B5"/>
    <w:rsid w:val="4ACE3700"/>
    <w:rsid w:val="4AD3438B"/>
    <w:rsid w:val="4AD361A9"/>
    <w:rsid w:val="4AD4683C"/>
    <w:rsid w:val="4AD60806"/>
    <w:rsid w:val="4AD6229A"/>
    <w:rsid w:val="4AD625B4"/>
    <w:rsid w:val="4AD732C1"/>
    <w:rsid w:val="4ADA075C"/>
    <w:rsid w:val="4ADA20A4"/>
    <w:rsid w:val="4ADA311C"/>
    <w:rsid w:val="4ADA6548"/>
    <w:rsid w:val="4ADF590D"/>
    <w:rsid w:val="4ADF76BB"/>
    <w:rsid w:val="4AE178D7"/>
    <w:rsid w:val="4AE31DB9"/>
    <w:rsid w:val="4AE47A9D"/>
    <w:rsid w:val="4AE5697A"/>
    <w:rsid w:val="4AE822DF"/>
    <w:rsid w:val="4AE952F5"/>
    <w:rsid w:val="4AEC0102"/>
    <w:rsid w:val="4AEE12C8"/>
    <w:rsid w:val="4AEE3DA2"/>
    <w:rsid w:val="4AEF3392"/>
    <w:rsid w:val="4AF111E8"/>
    <w:rsid w:val="4AF173EE"/>
    <w:rsid w:val="4AF55130"/>
    <w:rsid w:val="4AF56EDE"/>
    <w:rsid w:val="4AF57BC8"/>
    <w:rsid w:val="4AF64A04"/>
    <w:rsid w:val="4AF8077D"/>
    <w:rsid w:val="4AF854B9"/>
    <w:rsid w:val="4AFB026D"/>
    <w:rsid w:val="4AFF4F02"/>
    <w:rsid w:val="4AFF7D5D"/>
    <w:rsid w:val="4B013AD5"/>
    <w:rsid w:val="4B034EF9"/>
    <w:rsid w:val="4B054C48"/>
    <w:rsid w:val="4B05553F"/>
    <w:rsid w:val="4B0738BF"/>
    <w:rsid w:val="4B08477A"/>
    <w:rsid w:val="4B0B6702"/>
    <w:rsid w:val="4B0C5FD6"/>
    <w:rsid w:val="4B0D06CC"/>
    <w:rsid w:val="4B0D1821"/>
    <w:rsid w:val="4B0E2A46"/>
    <w:rsid w:val="4B0E5D25"/>
    <w:rsid w:val="4B106111"/>
    <w:rsid w:val="4B125CE2"/>
    <w:rsid w:val="4B133808"/>
    <w:rsid w:val="4B1355B6"/>
    <w:rsid w:val="4B1452C2"/>
    <w:rsid w:val="4B1710C8"/>
    <w:rsid w:val="4B18295F"/>
    <w:rsid w:val="4B1A05AF"/>
    <w:rsid w:val="4B210BE7"/>
    <w:rsid w:val="4B217FD5"/>
    <w:rsid w:val="4B241572"/>
    <w:rsid w:val="4B272E10"/>
    <w:rsid w:val="4B276FA2"/>
    <w:rsid w:val="4B281AA4"/>
    <w:rsid w:val="4B293578"/>
    <w:rsid w:val="4B297CE0"/>
    <w:rsid w:val="4B2C6678"/>
    <w:rsid w:val="4B2F0D8A"/>
    <w:rsid w:val="4B342C7D"/>
    <w:rsid w:val="4B3752F5"/>
    <w:rsid w:val="4B3918B6"/>
    <w:rsid w:val="4B393B89"/>
    <w:rsid w:val="4B3A2B43"/>
    <w:rsid w:val="4B3A6FE7"/>
    <w:rsid w:val="4B3C3949"/>
    <w:rsid w:val="4B3D67A5"/>
    <w:rsid w:val="4B3E695D"/>
    <w:rsid w:val="4B3F45FD"/>
    <w:rsid w:val="4B4070C0"/>
    <w:rsid w:val="4B425E9C"/>
    <w:rsid w:val="4B455A59"/>
    <w:rsid w:val="4B4658FE"/>
    <w:rsid w:val="4B46598C"/>
    <w:rsid w:val="4B4734B2"/>
    <w:rsid w:val="4B475260"/>
    <w:rsid w:val="4B490194"/>
    <w:rsid w:val="4B492060"/>
    <w:rsid w:val="4B49722A"/>
    <w:rsid w:val="4B4A7644"/>
    <w:rsid w:val="4B4B2FA2"/>
    <w:rsid w:val="4B4C2876"/>
    <w:rsid w:val="4B4E5D5E"/>
    <w:rsid w:val="4B4E65EF"/>
    <w:rsid w:val="4B54266A"/>
    <w:rsid w:val="4B55797D"/>
    <w:rsid w:val="4B557F71"/>
    <w:rsid w:val="4B583122"/>
    <w:rsid w:val="4B5872BB"/>
    <w:rsid w:val="4B59234A"/>
    <w:rsid w:val="4B5D581A"/>
    <w:rsid w:val="4B5F07FC"/>
    <w:rsid w:val="4B601BAB"/>
    <w:rsid w:val="4B6127C6"/>
    <w:rsid w:val="4B614574"/>
    <w:rsid w:val="4B616322"/>
    <w:rsid w:val="4B644064"/>
    <w:rsid w:val="4B645E12"/>
    <w:rsid w:val="4B663938"/>
    <w:rsid w:val="4B673E2B"/>
    <w:rsid w:val="4B69167A"/>
    <w:rsid w:val="4B6928EF"/>
    <w:rsid w:val="4B6A2FF5"/>
    <w:rsid w:val="4B6D116B"/>
    <w:rsid w:val="4B6D2F19"/>
    <w:rsid w:val="4B6D6886"/>
    <w:rsid w:val="4B6E07F6"/>
    <w:rsid w:val="4B6E6C91"/>
    <w:rsid w:val="4B700BB6"/>
    <w:rsid w:val="4B7047B7"/>
    <w:rsid w:val="4B72052F"/>
    <w:rsid w:val="4B737443"/>
    <w:rsid w:val="4B740C1B"/>
    <w:rsid w:val="4B757146"/>
    <w:rsid w:val="4B76401B"/>
    <w:rsid w:val="4B773D97"/>
    <w:rsid w:val="4B7B5BB7"/>
    <w:rsid w:val="4B7D23E8"/>
    <w:rsid w:val="4B7D2591"/>
    <w:rsid w:val="4B7E5126"/>
    <w:rsid w:val="4B7F5A02"/>
    <w:rsid w:val="4B80232E"/>
    <w:rsid w:val="4B82240C"/>
    <w:rsid w:val="4B82358C"/>
    <w:rsid w:val="4B824321"/>
    <w:rsid w:val="4B842010"/>
    <w:rsid w:val="4B8464B4"/>
    <w:rsid w:val="4B85213F"/>
    <w:rsid w:val="4B887D52"/>
    <w:rsid w:val="4B8928A9"/>
    <w:rsid w:val="4B8934A3"/>
    <w:rsid w:val="4B896F46"/>
    <w:rsid w:val="4B8B7843"/>
    <w:rsid w:val="4B8E06C7"/>
    <w:rsid w:val="4B8E10E1"/>
    <w:rsid w:val="4B8F6FF4"/>
    <w:rsid w:val="4B9015D4"/>
    <w:rsid w:val="4B9132B3"/>
    <w:rsid w:val="4B9340DA"/>
    <w:rsid w:val="4B9668A1"/>
    <w:rsid w:val="4B9761E7"/>
    <w:rsid w:val="4B9A1834"/>
    <w:rsid w:val="4B9A7A86"/>
    <w:rsid w:val="4B9B51BE"/>
    <w:rsid w:val="4B9D30D2"/>
    <w:rsid w:val="4B9E1324"/>
    <w:rsid w:val="4B9F509C"/>
    <w:rsid w:val="4BA10E14"/>
    <w:rsid w:val="4BA62954"/>
    <w:rsid w:val="4BAB0722"/>
    <w:rsid w:val="4BAD671C"/>
    <w:rsid w:val="4BAF2732"/>
    <w:rsid w:val="4BB0148F"/>
    <w:rsid w:val="4BB11848"/>
    <w:rsid w:val="4BB20EAC"/>
    <w:rsid w:val="4BBA02F3"/>
    <w:rsid w:val="4BBC6A8F"/>
    <w:rsid w:val="4BBC71DC"/>
    <w:rsid w:val="4BBE2D7C"/>
    <w:rsid w:val="4BBF74EC"/>
    <w:rsid w:val="4BBF7927"/>
    <w:rsid w:val="4BC30D8B"/>
    <w:rsid w:val="4BC52D55"/>
    <w:rsid w:val="4BC863A1"/>
    <w:rsid w:val="4BCC42E5"/>
    <w:rsid w:val="4BCC61B2"/>
    <w:rsid w:val="4BCF102E"/>
    <w:rsid w:val="4BCF3BD3"/>
    <w:rsid w:val="4BD05255"/>
    <w:rsid w:val="4BD11133"/>
    <w:rsid w:val="4BD20FCE"/>
    <w:rsid w:val="4BD77DEF"/>
    <w:rsid w:val="4BD96800"/>
    <w:rsid w:val="4BDA4326"/>
    <w:rsid w:val="4BDA60D4"/>
    <w:rsid w:val="4BDD6D31"/>
    <w:rsid w:val="4BDE522C"/>
    <w:rsid w:val="4BDE6540"/>
    <w:rsid w:val="4BDE7972"/>
    <w:rsid w:val="4BE17463"/>
    <w:rsid w:val="4BE40D01"/>
    <w:rsid w:val="4BE4177C"/>
    <w:rsid w:val="4BE478F9"/>
    <w:rsid w:val="4BE56F53"/>
    <w:rsid w:val="4BE66617"/>
    <w:rsid w:val="4BE8259F"/>
    <w:rsid w:val="4BEB01B4"/>
    <w:rsid w:val="4BEC53D9"/>
    <w:rsid w:val="4BEF7DD1"/>
    <w:rsid w:val="4BF01D1E"/>
    <w:rsid w:val="4BF10126"/>
    <w:rsid w:val="4BF21670"/>
    <w:rsid w:val="4BF317E4"/>
    <w:rsid w:val="4BF70A34"/>
    <w:rsid w:val="4BF76C86"/>
    <w:rsid w:val="4BFA500E"/>
    <w:rsid w:val="4BFE0015"/>
    <w:rsid w:val="4C001485"/>
    <w:rsid w:val="4C014FDE"/>
    <w:rsid w:val="4C017BB8"/>
    <w:rsid w:val="4C041459"/>
    <w:rsid w:val="4C07760F"/>
    <w:rsid w:val="4C0832F3"/>
    <w:rsid w:val="4C08713E"/>
    <w:rsid w:val="4C09454B"/>
    <w:rsid w:val="4C0A69B9"/>
    <w:rsid w:val="4C0B0113"/>
    <w:rsid w:val="4C0B2731"/>
    <w:rsid w:val="4C0C2029"/>
    <w:rsid w:val="4C0D46FC"/>
    <w:rsid w:val="4C0D64AA"/>
    <w:rsid w:val="4C107D48"/>
    <w:rsid w:val="4C116036"/>
    <w:rsid w:val="4C1415E6"/>
    <w:rsid w:val="4C15535E"/>
    <w:rsid w:val="4C1562FD"/>
    <w:rsid w:val="4C161FE1"/>
    <w:rsid w:val="4C175952"/>
    <w:rsid w:val="4C177638"/>
    <w:rsid w:val="4C196BFC"/>
    <w:rsid w:val="4C1A7382"/>
    <w:rsid w:val="4C1C66ED"/>
    <w:rsid w:val="4C1E4213"/>
    <w:rsid w:val="4C207687"/>
    <w:rsid w:val="4C2264C8"/>
    <w:rsid w:val="4C2273AC"/>
    <w:rsid w:val="4C261319"/>
    <w:rsid w:val="4C274EBD"/>
    <w:rsid w:val="4C281A1E"/>
    <w:rsid w:val="4C2835C3"/>
    <w:rsid w:val="4C286E40"/>
    <w:rsid w:val="4C2A0E0A"/>
    <w:rsid w:val="4C2A7D1C"/>
    <w:rsid w:val="4C2B65A6"/>
    <w:rsid w:val="4C2C4B82"/>
    <w:rsid w:val="4C2E39BF"/>
    <w:rsid w:val="4C2F6420"/>
    <w:rsid w:val="4C31204B"/>
    <w:rsid w:val="4C327CBE"/>
    <w:rsid w:val="4C331767"/>
    <w:rsid w:val="4C343A36"/>
    <w:rsid w:val="4C371778"/>
    <w:rsid w:val="4C382BF0"/>
    <w:rsid w:val="4C387642"/>
    <w:rsid w:val="4C3935C3"/>
    <w:rsid w:val="4C3C0B3D"/>
    <w:rsid w:val="4C40062D"/>
    <w:rsid w:val="4C4117ED"/>
    <w:rsid w:val="4C417B50"/>
    <w:rsid w:val="4C4267AF"/>
    <w:rsid w:val="4C433C79"/>
    <w:rsid w:val="4C443F0A"/>
    <w:rsid w:val="4C46376A"/>
    <w:rsid w:val="4C465518"/>
    <w:rsid w:val="4C4A14AC"/>
    <w:rsid w:val="4C4A325A"/>
    <w:rsid w:val="4C4B0D80"/>
    <w:rsid w:val="4C4B33F0"/>
    <w:rsid w:val="4C4B3EA6"/>
    <w:rsid w:val="4C4D2DF2"/>
    <w:rsid w:val="4C4D68A6"/>
    <w:rsid w:val="4C4D7850"/>
    <w:rsid w:val="4C503A33"/>
    <w:rsid w:val="4C547C35"/>
    <w:rsid w:val="4C566433"/>
    <w:rsid w:val="4C583BC9"/>
    <w:rsid w:val="4C584C9A"/>
    <w:rsid w:val="4C596EAB"/>
    <w:rsid w:val="4C5A1A08"/>
    <w:rsid w:val="4C5C714E"/>
    <w:rsid w:val="4C5F5CA9"/>
    <w:rsid w:val="4C646985"/>
    <w:rsid w:val="4C6A200D"/>
    <w:rsid w:val="4C6B4848"/>
    <w:rsid w:val="4C6C60C8"/>
    <w:rsid w:val="4C700C6D"/>
    <w:rsid w:val="4C7402D7"/>
    <w:rsid w:val="4C76404F"/>
    <w:rsid w:val="4C793B3F"/>
    <w:rsid w:val="4C7954F2"/>
    <w:rsid w:val="4C7B1665"/>
    <w:rsid w:val="4C7B2FB0"/>
    <w:rsid w:val="4C7C205B"/>
    <w:rsid w:val="4C7D2C84"/>
    <w:rsid w:val="4C7D7972"/>
    <w:rsid w:val="4C7E2F03"/>
    <w:rsid w:val="4C80417A"/>
    <w:rsid w:val="4C83676C"/>
    <w:rsid w:val="4C845E88"/>
    <w:rsid w:val="4C890670"/>
    <w:rsid w:val="4C897B83"/>
    <w:rsid w:val="4C8A18A8"/>
    <w:rsid w:val="4C8A344F"/>
    <w:rsid w:val="4C8A5D4C"/>
    <w:rsid w:val="4C8A7526"/>
    <w:rsid w:val="4C910E89"/>
    <w:rsid w:val="4C92075D"/>
    <w:rsid w:val="4C934C01"/>
    <w:rsid w:val="4C940EBC"/>
    <w:rsid w:val="4C942727"/>
    <w:rsid w:val="4C9444D5"/>
    <w:rsid w:val="4C953CCF"/>
    <w:rsid w:val="4C9569F4"/>
    <w:rsid w:val="4C971356"/>
    <w:rsid w:val="4C975D73"/>
    <w:rsid w:val="4C982217"/>
    <w:rsid w:val="4C983FC5"/>
    <w:rsid w:val="4C997D3D"/>
    <w:rsid w:val="4C9B3BC5"/>
    <w:rsid w:val="4C9B6E0C"/>
    <w:rsid w:val="4C9D5A7F"/>
    <w:rsid w:val="4C9E5354"/>
    <w:rsid w:val="4C9E7102"/>
    <w:rsid w:val="4CA014BA"/>
    <w:rsid w:val="4CA2369D"/>
    <w:rsid w:val="4CA46E0E"/>
    <w:rsid w:val="4CA52B95"/>
    <w:rsid w:val="4CA55474"/>
    <w:rsid w:val="4CA706AC"/>
    <w:rsid w:val="4CA74208"/>
    <w:rsid w:val="4CAA6B76"/>
    <w:rsid w:val="4CAC5CC3"/>
    <w:rsid w:val="4CAC7A71"/>
    <w:rsid w:val="4CAE37E9"/>
    <w:rsid w:val="4CAF63A8"/>
    <w:rsid w:val="4CB22BAD"/>
    <w:rsid w:val="4CB30DFF"/>
    <w:rsid w:val="4CB63D4F"/>
    <w:rsid w:val="4CB701C3"/>
    <w:rsid w:val="4CBA5FC9"/>
    <w:rsid w:val="4CBB5F06"/>
    <w:rsid w:val="4CBF3AD3"/>
    <w:rsid w:val="4CC052CA"/>
    <w:rsid w:val="4CC114C5"/>
    <w:rsid w:val="4CC307BC"/>
    <w:rsid w:val="4CC33E05"/>
    <w:rsid w:val="4CC36A0B"/>
    <w:rsid w:val="4CC528E0"/>
    <w:rsid w:val="4CC76658"/>
    <w:rsid w:val="4CC965CB"/>
    <w:rsid w:val="4CCB17C9"/>
    <w:rsid w:val="4CCC602F"/>
    <w:rsid w:val="4CCE79E7"/>
    <w:rsid w:val="4CCF375F"/>
    <w:rsid w:val="4CCF5D5B"/>
    <w:rsid w:val="4CD1196C"/>
    <w:rsid w:val="4CD314A1"/>
    <w:rsid w:val="4CD34FFD"/>
    <w:rsid w:val="4CD36635"/>
    <w:rsid w:val="4CD40D75"/>
    <w:rsid w:val="4CD43044"/>
    <w:rsid w:val="4CD54ADB"/>
    <w:rsid w:val="4CD64AED"/>
    <w:rsid w:val="4CD700C2"/>
    <w:rsid w:val="4CD8166C"/>
    <w:rsid w:val="4CDA2830"/>
    <w:rsid w:val="4CDB3A45"/>
    <w:rsid w:val="4CDD3E84"/>
    <w:rsid w:val="4CDF1B49"/>
    <w:rsid w:val="4CE10E12"/>
    <w:rsid w:val="4CE15F10"/>
    <w:rsid w:val="4CE5265E"/>
    <w:rsid w:val="4CE75EA7"/>
    <w:rsid w:val="4CE90CC5"/>
    <w:rsid w:val="4CEA71D1"/>
    <w:rsid w:val="4CEC4311"/>
    <w:rsid w:val="4CEC6C65"/>
    <w:rsid w:val="4CEC7040"/>
    <w:rsid w:val="4CEE116D"/>
    <w:rsid w:val="4CEF4687"/>
    <w:rsid w:val="4CF128D3"/>
    <w:rsid w:val="4CF17B79"/>
    <w:rsid w:val="4CF338F1"/>
    <w:rsid w:val="4CF34F85"/>
    <w:rsid w:val="4CF3744D"/>
    <w:rsid w:val="4CF431C6"/>
    <w:rsid w:val="4CF51418"/>
    <w:rsid w:val="4CF75203"/>
    <w:rsid w:val="4CF979F3"/>
    <w:rsid w:val="4CFB27A6"/>
    <w:rsid w:val="4CFB4554"/>
    <w:rsid w:val="4CFD651E"/>
    <w:rsid w:val="4CFE54A5"/>
    <w:rsid w:val="4D01600E"/>
    <w:rsid w:val="4D021D86"/>
    <w:rsid w:val="4D052183"/>
    <w:rsid w:val="4D057181"/>
    <w:rsid w:val="4D072EF9"/>
    <w:rsid w:val="4D074FC9"/>
    <w:rsid w:val="4D087914"/>
    <w:rsid w:val="4D094EC3"/>
    <w:rsid w:val="4D0A5CF3"/>
    <w:rsid w:val="4D0C6761"/>
    <w:rsid w:val="4D0E4287"/>
    <w:rsid w:val="4D0E78B8"/>
    <w:rsid w:val="4D0F1621"/>
    <w:rsid w:val="4D111FCA"/>
    <w:rsid w:val="4D115B26"/>
    <w:rsid w:val="4D1246F4"/>
    <w:rsid w:val="4D14087F"/>
    <w:rsid w:val="4D1422F1"/>
    <w:rsid w:val="4D1423BA"/>
    <w:rsid w:val="4D14794A"/>
    <w:rsid w:val="4D1833AE"/>
    <w:rsid w:val="4D1836DA"/>
    <w:rsid w:val="4D1A6BF5"/>
    <w:rsid w:val="4D1B0752"/>
    <w:rsid w:val="4D1B496F"/>
    <w:rsid w:val="4D1B78BF"/>
    <w:rsid w:val="4D1D52D6"/>
    <w:rsid w:val="4D241434"/>
    <w:rsid w:val="4D26641A"/>
    <w:rsid w:val="4D275349"/>
    <w:rsid w:val="4D2A6A5E"/>
    <w:rsid w:val="4D2B76CB"/>
    <w:rsid w:val="4D2D03A9"/>
    <w:rsid w:val="4D2E66D8"/>
    <w:rsid w:val="4D317F76"/>
    <w:rsid w:val="4D360EB7"/>
    <w:rsid w:val="4D371A30"/>
    <w:rsid w:val="4D394C7B"/>
    <w:rsid w:val="4D3B0DF4"/>
    <w:rsid w:val="4D3C5F84"/>
    <w:rsid w:val="4D3D4B6D"/>
    <w:rsid w:val="4D3E11ED"/>
    <w:rsid w:val="4D472CD8"/>
    <w:rsid w:val="4D477799"/>
    <w:rsid w:val="4D491763"/>
    <w:rsid w:val="4D4952BF"/>
    <w:rsid w:val="4D495813"/>
    <w:rsid w:val="4D496E78"/>
    <w:rsid w:val="4D4E28D6"/>
    <w:rsid w:val="4D553C64"/>
    <w:rsid w:val="4D573E80"/>
    <w:rsid w:val="4D575C52"/>
    <w:rsid w:val="4D5A74CD"/>
    <w:rsid w:val="4D5C3245"/>
    <w:rsid w:val="4D5D520F"/>
    <w:rsid w:val="4D5F01D8"/>
    <w:rsid w:val="4D602609"/>
    <w:rsid w:val="4D60586A"/>
    <w:rsid w:val="4D6230C0"/>
    <w:rsid w:val="4D641328"/>
    <w:rsid w:val="4D6647B8"/>
    <w:rsid w:val="4D674853"/>
    <w:rsid w:val="4D697ECF"/>
    <w:rsid w:val="4D6D36A4"/>
    <w:rsid w:val="4D703618"/>
    <w:rsid w:val="4D720CBA"/>
    <w:rsid w:val="4D727CB8"/>
    <w:rsid w:val="4D73233C"/>
    <w:rsid w:val="4D746D8D"/>
    <w:rsid w:val="4D763952"/>
    <w:rsid w:val="4D7762D0"/>
    <w:rsid w:val="4D785BA5"/>
    <w:rsid w:val="4D7A7B6F"/>
    <w:rsid w:val="4D7C38E7"/>
    <w:rsid w:val="4D7E765F"/>
    <w:rsid w:val="4D806C48"/>
    <w:rsid w:val="4D8503A8"/>
    <w:rsid w:val="4D857CD2"/>
    <w:rsid w:val="4D864324"/>
    <w:rsid w:val="4D8663BF"/>
    <w:rsid w:val="4D88228C"/>
    <w:rsid w:val="4D8825E1"/>
    <w:rsid w:val="4D8B7957"/>
    <w:rsid w:val="4D8D5DA1"/>
    <w:rsid w:val="4D8E53C8"/>
    <w:rsid w:val="4D907392"/>
    <w:rsid w:val="4D907FA7"/>
    <w:rsid w:val="4D924EB8"/>
    <w:rsid w:val="4D933AD2"/>
    <w:rsid w:val="4D9349BD"/>
    <w:rsid w:val="4D940AA2"/>
    <w:rsid w:val="4D9426FD"/>
    <w:rsid w:val="4D97427D"/>
    <w:rsid w:val="4D9826C4"/>
    <w:rsid w:val="4D986247"/>
    <w:rsid w:val="4D987FF5"/>
    <w:rsid w:val="4D9907B6"/>
    <w:rsid w:val="4D992F00"/>
    <w:rsid w:val="4D9A3D6D"/>
    <w:rsid w:val="4D9B5D46"/>
    <w:rsid w:val="4D9C21F2"/>
    <w:rsid w:val="4D9C5D37"/>
    <w:rsid w:val="4D9D6722"/>
    <w:rsid w:val="4D9F3131"/>
    <w:rsid w:val="4DA150FB"/>
    <w:rsid w:val="4DA26A9C"/>
    <w:rsid w:val="4DA27D78"/>
    <w:rsid w:val="4DA51631"/>
    <w:rsid w:val="4DA603F9"/>
    <w:rsid w:val="4DAA371F"/>
    <w:rsid w:val="4DAC20D0"/>
    <w:rsid w:val="4DAC2621"/>
    <w:rsid w:val="4DAF4686"/>
    <w:rsid w:val="4DAF4B7C"/>
    <w:rsid w:val="4DB22918"/>
    <w:rsid w:val="4DB23CF3"/>
    <w:rsid w:val="4DB27FCE"/>
    <w:rsid w:val="4DB766CD"/>
    <w:rsid w:val="4DBA61BD"/>
    <w:rsid w:val="4DBB757E"/>
    <w:rsid w:val="4DBC0187"/>
    <w:rsid w:val="4DBC3CE3"/>
    <w:rsid w:val="4DBE3E20"/>
    <w:rsid w:val="4DC1579E"/>
    <w:rsid w:val="4DC25072"/>
    <w:rsid w:val="4DC34025"/>
    <w:rsid w:val="4DC42B98"/>
    <w:rsid w:val="4DC808DA"/>
    <w:rsid w:val="4DCA144C"/>
    <w:rsid w:val="4DD059E1"/>
    <w:rsid w:val="4DD11D56"/>
    <w:rsid w:val="4DD12B82"/>
    <w:rsid w:val="4DD13CF9"/>
    <w:rsid w:val="4DD21759"/>
    <w:rsid w:val="4DD23E5B"/>
    <w:rsid w:val="4DD3379E"/>
    <w:rsid w:val="4DD728CB"/>
    <w:rsid w:val="4DD74FC1"/>
    <w:rsid w:val="4DD8119F"/>
    <w:rsid w:val="4DDD2057"/>
    <w:rsid w:val="4DDF3E76"/>
    <w:rsid w:val="4DDF5C24"/>
    <w:rsid w:val="4DE1374A"/>
    <w:rsid w:val="4DE33966"/>
    <w:rsid w:val="4DE34966"/>
    <w:rsid w:val="4DE374C2"/>
    <w:rsid w:val="4DE44FE8"/>
    <w:rsid w:val="4DE66FB2"/>
    <w:rsid w:val="4DE67660"/>
    <w:rsid w:val="4DE90850"/>
    <w:rsid w:val="4DEA6AA2"/>
    <w:rsid w:val="4DEF2F60"/>
    <w:rsid w:val="4DF04CFA"/>
    <w:rsid w:val="4DF23693"/>
    <w:rsid w:val="4DF25957"/>
    <w:rsid w:val="4DF2728F"/>
    <w:rsid w:val="4DF27705"/>
    <w:rsid w:val="4DF416CF"/>
    <w:rsid w:val="4DF47F00"/>
    <w:rsid w:val="4DF519AE"/>
    <w:rsid w:val="4DF572F3"/>
    <w:rsid w:val="4DF660F0"/>
    <w:rsid w:val="4DF75F2C"/>
    <w:rsid w:val="4DF831B6"/>
    <w:rsid w:val="4DF91BAB"/>
    <w:rsid w:val="4DF956BA"/>
    <w:rsid w:val="4DF96CE5"/>
    <w:rsid w:val="4DFA5872"/>
    <w:rsid w:val="4DFE7000"/>
    <w:rsid w:val="4E023AB4"/>
    <w:rsid w:val="4E0303FF"/>
    <w:rsid w:val="4E042833"/>
    <w:rsid w:val="4E0437B2"/>
    <w:rsid w:val="4E061402"/>
    <w:rsid w:val="4E0671DD"/>
    <w:rsid w:val="4E067654"/>
    <w:rsid w:val="4E084931"/>
    <w:rsid w:val="4E0E2588"/>
    <w:rsid w:val="4E0F1BF0"/>
    <w:rsid w:val="4E0F5DC8"/>
    <w:rsid w:val="4E102281"/>
    <w:rsid w:val="4E10402F"/>
    <w:rsid w:val="4E1231C8"/>
    <w:rsid w:val="4E125D86"/>
    <w:rsid w:val="4E146FDA"/>
    <w:rsid w:val="4E163B6E"/>
    <w:rsid w:val="4E191136"/>
    <w:rsid w:val="4E2147CA"/>
    <w:rsid w:val="4E21623C"/>
    <w:rsid w:val="4E233F7A"/>
    <w:rsid w:val="4E24034F"/>
    <w:rsid w:val="4E245324"/>
    <w:rsid w:val="4E263853"/>
    <w:rsid w:val="4E263ABC"/>
    <w:rsid w:val="4E2729B8"/>
    <w:rsid w:val="4E28581D"/>
    <w:rsid w:val="4E2B2C17"/>
    <w:rsid w:val="4E2B70BB"/>
    <w:rsid w:val="4E2D4B17"/>
    <w:rsid w:val="4E2E337B"/>
    <w:rsid w:val="4E33358C"/>
    <w:rsid w:val="4E34482D"/>
    <w:rsid w:val="4E353A96"/>
    <w:rsid w:val="4E3715BC"/>
    <w:rsid w:val="4E381EE7"/>
    <w:rsid w:val="4E3863B1"/>
    <w:rsid w:val="4E3B5407"/>
    <w:rsid w:val="4E3D28B9"/>
    <w:rsid w:val="4E407033"/>
    <w:rsid w:val="4E421B84"/>
    <w:rsid w:val="4E423086"/>
    <w:rsid w:val="4E4501A7"/>
    <w:rsid w:val="4E473679"/>
    <w:rsid w:val="4E4825A5"/>
    <w:rsid w:val="4E4A5793"/>
    <w:rsid w:val="4E4B1BC2"/>
    <w:rsid w:val="4E4D4919"/>
    <w:rsid w:val="4E4E4040"/>
    <w:rsid w:val="4E4F5FA1"/>
    <w:rsid w:val="4E5135DA"/>
    <w:rsid w:val="4E54216E"/>
    <w:rsid w:val="4E567D5C"/>
    <w:rsid w:val="4E5734CD"/>
    <w:rsid w:val="4E573A0C"/>
    <w:rsid w:val="4E582582"/>
    <w:rsid w:val="4E5825CE"/>
    <w:rsid w:val="4E597784"/>
    <w:rsid w:val="4E5A5947"/>
    <w:rsid w:val="4E5B34FC"/>
    <w:rsid w:val="4E5D5070"/>
    <w:rsid w:val="4E5E123E"/>
    <w:rsid w:val="4E600B13"/>
    <w:rsid w:val="4E602A88"/>
    <w:rsid w:val="4E616639"/>
    <w:rsid w:val="4E6352B2"/>
    <w:rsid w:val="4E68631F"/>
    <w:rsid w:val="4E6915B4"/>
    <w:rsid w:val="4E6A155C"/>
    <w:rsid w:val="4E6A373F"/>
    <w:rsid w:val="4E6B4E43"/>
    <w:rsid w:val="4E6B74B7"/>
    <w:rsid w:val="4E6C150E"/>
    <w:rsid w:val="4E6C39CD"/>
    <w:rsid w:val="4E6C4CFF"/>
    <w:rsid w:val="4E6D76D3"/>
    <w:rsid w:val="4E6E4AEA"/>
    <w:rsid w:val="4E6F1BA8"/>
    <w:rsid w:val="4E6F51FA"/>
    <w:rsid w:val="4E717099"/>
    <w:rsid w:val="4E766EAA"/>
    <w:rsid w:val="4E7740AE"/>
    <w:rsid w:val="4E775E5C"/>
    <w:rsid w:val="4E797E26"/>
    <w:rsid w:val="4E7B542D"/>
    <w:rsid w:val="4E7B6586"/>
    <w:rsid w:val="4E7C16C5"/>
    <w:rsid w:val="4E85044A"/>
    <w:rsid w:val="4E8567CB"/>
    <w:rsid w:val="4E8741C6"/>
    <w:rsid w:val="4E881E17"/>
    <w:rsid w:val="4E8862BB"/>
    <w:rsid w:val="4E886C6B"/>
    <w:rsid w:val="4E8A18B2"/>
    <w:rsid w:val="4E8A22F1"/>
    <w:rsid w:val="4E8C2037"/>
    <w:rsid w:val="4E8C7B5A"/>
    <w:rsid w:val="4E8D5680"/>
    <w:rsid w:val="4E8E170F"/>
    <w:rsid w:val="4E8F31A6"/>
    <w:rsid w:val="4E8F764A"/>
    <w:rsid w:val="4E930FA3"/>
    <w:rsid w:val="4E93713A"/>
    <w:rsid w:val="4E940261"/>
    <w:rsid w:val="4E965B2A"/>
    <w:rsid w:val="4E9809E4"/>
    <w:rsid w:val="4E9901A8"/>
    <w:rsid w:val="4E9904C8"/>
    <w:rsid w:val="4E9C0BC5"/>
    <w:rsid w:val="4E9C58A4"/>
    <w:rsid w:val="4E9D302E"/>
    <w:rsid w:val="4E9D3968"/>
    <w:rsid w:val="4EA03605"/>
    <w:rsid w:val="4EA07161"/>
    <w:rsid w:val="4EA316A1"/>
    <w:rsid w:val="4EA36C51"/>
    <w:rsid w:val="4EA4333A"/>
    <w:rsid w:val="4EAC1FAA"/>
    <w:rsid w:val="4EAD2900"/>
    <w:rsid w:val="4EAD57F9"/>
    <w:rsid w:val="4EAD7AD0"/>
    <w:rsid w:val="4EAE6BB1"/>
    <w:rsid w:val="4EB114C8"/>
    <w:rsid w:val="4EB26CA0"/>
    <w:rsid w:val="4EB41A99"/>
    <w:rsid w:val="4EB424B3"/>
    <w:rsid w:val="4EB42C0C"/>
    <w:rsid w:val="4EB470B0"/>
    <w:rsid w:val="4EB96130"/>
    <w:rsid w:val="4EBB21ED"/>
    <w:rsid w:val="4EBB7FDC"/>
    <w:rsid w:val="4EBE4B6D"/>
    <w:rsid w:val="4EBF4E76"/>
    <w:rsid w:val="4EC03366"/>
    <w:rsid w:val="4EC24E6D"/>
    <w:rsid w:val="4EC26160"/>
    <w:rsid w:val="4EC26700"/>
    <w:rsid w:val="4EC31E39"/>
    <w:rsid w:val="4EC32E20"/>
    <w:rsid w:val="4EC42E22"/>
    <w:rsid w:val="4EC454FE"/>
    <w:rsid w:val="4EC74F96"/>
    <w:rsid w:val="4EC83589"/>
    <w:rsid w:val="4ECA2430"/>
    <w:rsid w:val="4ECB1EE1"/>
    <w:rsid w:val="4ED20858"/>
    <w:rsid w:val="4ED44FBA"/>
    <w:rsid w:val="4ED63C7C"/>
    <w:rsid w:val="4ED90446"/>
    <w:rsid w:val="4EDB463D"/>
    <w:rsid w:val="4EDB7D95"/>
    <w:rsid w:val="4EDC1880"/>
    <w:rsid w:val="4EDC684B"/>
    <w:rsid w:val="4EDE412D"/>
    <w:rsid w:val="4EE2777A"/>
    <w:rsid w:val="4EE27E7E"/>
    <w:rsid w:val="4EE31744"/>
    <w:rsid w:val="4EE72FE2"/>
    <w:rsid w:val="4EE748E4"/>
    <w:rsid w:val="4EEA5299"/>
    <w:rsid w:val="4EEC05F8"/>
    <w:rsid w:val="4EEF2B89"/>
    <w:rsid w:val="4EF37AFA"/>
    <w:rsid w:val="4EF37BD9"/>
    <w:rsid w:val="4EF40F0E"/>
    <w:rsid w:val="4EF456FF"/>
    <w:rsid w:val="4EF623DD"/>
    <w:rsid w:val="4EF65D4F"/>
    <w:rsid w:val="4EF70D4B"/>
    <w:rsid w:val="4EF86F9D"/>
    <w:rsid w:val="4EFB083B"/>
    <w:rsid w:val="4EFB4CDF"/>
    <w:rsid w:val="4EFF470D"/>
    <w:rsid w:val="4F005E52"/>
    <w:rsid w:val="4F02733F"/>
    <w:rsid w:val="4F037C52"/>
    <w:rsid w:val="4F043B94"/>
    <w:rsid w:val="4F075325"/>
    <w:rsid w:val="4F0A3FB4"/>
    <w:rsid w:val="4F0A6CD0"/>
    <w:rsid w:val="4F0B2876"/>
    <w:rsid w:val="4F0B3174"/>
    <w:rsid w:val="4F0B47DE"/>
    <w:rsid w:val="4F0C1259"/>
    <w:rsid w:val="4F0F777F"/>
    <w:rsid w:val="4F113E29"/>
    <w:rsid w:val="4F1162B1"/>
    <w:rsid w:val="4F135B85"/>
    <w:rsid w:val="4F161B19"/>
    <w:rsid w:val="4F165675"/>
    <w:rsid w:val="4F17411A"/>
    <w:rsid w:val="4F1827BB"/>
    <w:rsid w:val="4F18402F"/>
    <w:rsid w:val="4F19773A"/>
    <w:rsid w:val="4F2064F4"/>
    <w:rsid w:val="4F212E49"/>
    <w:rsid w:val="4F213F9C"/>
    <w:rsid w:val="4F221FA1"/>
    <w:rsid w:val="4F247D92"/>
    <w:rsid w:val="4F250443"/>
    <w:rsid w:val="4F250ADA"/>
    <w:rsid w:val="4F2513FC"/>
    <w:rsid w:val="4F254D82"/>
    <w:rsid w:val="4F2552FE"/>
    <w:rsid w:val="4F271630"/>
    <w:rsid w:val="4F277882"/>
    <w:rsid w:val="4F283E78"/>
    <w:rsid w:val="4F286C7B"/>
    <w:rsid w:val="4F29184C"/>
    <w:rsid w:val="4F295A51"/>
    <w:rsid w:val="4F2E4EA6"/>
    <w:rsid w:val="4F3063ED"/>
    <w:rsid w:val="4F323923"/>
    <w:rsid w:val="4F332747"/>
    <w:rsid w:val="4F33361E"/>
    <w:rsid w:val="4F334479"/>
    <w:rsid w:val="4F3501F1"/>
    <w:rsid w:val="4F3522A7"/>
    <w:rsid w:val="4F3A1A40"/>
    <w:rsid w:val="4F3C77C8"/>
    <w:rsid w:val="4F3C7FAF"/>
    <w:rsid w:val="4F3D0E54"/>
    <w:rsid w:val="4F3D2573"/>
    <w:rsid w:val="4F3D2C02"/>
    <w:rsid w:val="4F400944"/>
    <w:rsid w:val="4F406459"/>
    <w:rsid w:val="4F4246BC"/>
    <w:rsid w:val="4F447DDE"/>
    <w:rsid w:val="4F457D08"/>
    <w:rsid w:val="4F4915A7"/>
    <w:rsid w:val="4F4955F9"/>
    <w:rsid w:val="4F4B17C3"/>
    <w:rsid w:val="4F4D16EC"/>
    <w:rsid w:val="4F4D395F"/>
    <w:rsid w:val="4F4E12B3"/>
    <w:rsid w:val="4F5148FF"/>
    <w:rsid w:val="4F5166AD"/>
    <w:rsid w:val="4F532671"/>
    <w:rsid w:val="4F54340A"/>
    <w:rsid w:val="4F555899"/>
    <w:rsid w:val="4F5902F9"/>
    <w:rsid w:val="4F59547E"/>
    <w:rsid w:val="4F5A65FE"/>
    <w:rsid w:val="4F5B752C"/>
    <w:rsid w:val="4F5C0EF1"/>
    <w:rsid w:val="4F5C39D0"/>
    <w:rsid w:val="4F5C635F"/>
    <w:rsid w:val="4F5D0196"/>
    <w:rsid w:val="4F5D26B8"/>
    <w:rsid w:val="4F6078B0"/>
    <w:rsid w:val="4F624D5E"/>
    <w:rsid w:val="4F63223D"/>
    <w:rsid w:val="4F6665FD"/>
    <w:rsid w:val="4F672375"/>
    <w:rsid w:val="4F697E9B"/>
    <w:rsid w:val="4F6A3301"/>
    <w:rsid w:val="4F6A4304"/>
    <w:rsid w:val="4F6A7A6F"/>
    <w:rsid w:val="4F6B62B1"/>
    <w:rsid w:val="4F732AC8"/>
    <w:rsid w:val="4F7505EE"/>
    <w:rsid w:val="4F760F95"/>
    <w:rsid w:val="4F766E52"/>
    <w:rsid w:val="4F7725B8"/>
    <w:rsid w:val="4F7800DE"/>
    <w:rsid w:val="4F781E8C"/>
    <w:rsid w:val="4F7A5C04"/>
    <w:rsid w:val="4F7B10D9"/>
    <w:rsid w:val="4F7C41D4"/>
    <w:rsid w:val="4F7D56F4"/>
    <w:rsid w:val="4F7F146C"/>
    <w:rsid w:val="4F7F15C1"/>
    <w:rsid w:val="4F80004C"/>
    <w:rsid w:val="4F822602"/>
    <w:rsid w:val="4F833BA5"/>
    <w:rsid w:val="4F835269"/>
    <w:rsid w:val="4F867177"/>
    <w:rsid w:val="4F8C3B89"/>
    <w:rsid w:val="4F8D6B57"/>
    <w:rsid w:val="4F8E7901"/>
    <w:rsid w:val="4F9071D6"/>
    <w:rsid w:val="4F922EB1"/>
    <w:rsid w:val="4F961152"/>
    <w:rsid w:val="4F974A08"/>
    <w:rsid w:val="4F98252E"/>
    <w:rsid w:val="4F98640F"/>
    <w:rsid w:val="4F9A0054"/>
    <w:rsid w:val="4F9B6343"/>
    <w:rsid w:val="4F9E2BBB"/>
    <w:rsid w:val="4F9F566B"/>
    <w:rsid w:val="4FA03191"/>
    <w:rsid w:val="4FA348C6"/>
    <w:rsid w:val="4FA64C55"/>
    <w:rsid w:val="4FA669F9"/>
    <w:rsid w:val="4FA81D17"/>
    <w:rsid w:val="4FA85382"/>
    <w:rsid w:val="4FA90297"/>
    <w:rsid w:val="4FAB6072"/>
    <w:rsid w:val="4FAC304E"/>
    <w:rsid w:val="4FAD422B"/>
    <w:rsid w:val="4FAE1848"/>
    <w:rsid w:val="4FAE58AE"/>
    <w:rsid w:val="4FAF0632"/>
    <w:rsid w:val="4FAF1FD9"/>
    <w:rsid w:val="4FB0014A"/>
    <w:rsid w:val="4FB05A3E"/>
    <w:rsid w:val="4FB07878"/>
    <w:rsid w:val="4FB20A72"/>
    <w:rsid w:val="4FB235F0"/>
    <w:rsid w:val="4FB2372E"/>
    <w:rsid w:val="4FB530E0"/>
    <w:rsid w:val="4FB70C06"/>
    <w:rsid w:val="4FB923E5"/>
    <w:rsid w:val="4FBD79E7"/>
    <w:rsid w:val="4FBE5890"/>
    <w:rsid w:val="4FBE7CC2"/>
    <w:rsid w:val="4FC0263A"/>
    <w:rsid w:val="4FC12FAD"/>
    <w:rsid w:val="4FC67EEA"/>
    <w:rsid w:val="4FC9093A"/>
    <w:rsid w:val="4FC91109"/>
    <w:rsid w:val="4FCB5718"/>
    <w:rsid w:val="4FCC3F86"/>
    <w:rsid w:val="4FCE1A7A"/>
    <w:rsid w:val="4FCE7CFE"/>
    <w:rsid w:val="4FD23282"/>
    <w:rsid w:val="4FD47E03"/>
    <w:rsid w:val="4FD55530"/>
    <w:rsid w:val="4FD574C4"/>
    <w:rsid w:val="4FD600B2"/>
    <w:rsid w:val="4FD756FD"/>
    <w:rsid w:val="4FD81D51"/>
    <w:rsid w:val="4FD86DCF"/>
    <w:rsid w:val="4FDD0A0B"/>
    <w:rsid w:val="4FDF015D"/>
    <w:rsid w:val="4FDF1F0B"/>
    <w:rsid w:val="4FDF7322"/>
    <w:rsid w:val="4FE13ED5"/>
    <w:rsid w:val="4FE17A31"/>
    <w:rsid w:val="4FE37F72"/>
    <w:rsid w:val="4FE439C5"/>
    <w:rsid w:val="4FE65048"/>
    <w:rsid w:val="4FE77CDD"/>
    <w:rsid w:val="4FE92D8A"/>
    <w:rsid w:val="4FEA718E"/>
    <w:rsid w:val="4FEB08B0"/>
    <w:rsid w:val="4FEB52AF"/>
    <w:rsid w:val="4FEB6B02"/>
    <w:rsid w:val="4FED1C01"/>
    <w:rsid w:val="4FED287A"/>
    <w:rsid w:val="4FF05EC6"/>
    <w:rsid w:val="4FF41F3C"/>
    <w:rsid w:val="4FF534DD"/>
    <w:rsid w:val="4FF57272"/>
    <w:rsid w:val="4FF736F9"/>
    <w:rsid w:val="4FF84D7B"/>
    <w:rsid w:val="4FF9121F"/>
    <w:rsid w:val="4FF97471"/>
    <w:rsid w:val="4FFF25AD"/>
    <w:rsid w:val="50006754"/>
    <w:rsid w:val="500100D3"/>
    <w:rsid w:val="500615A1"/>
    <w:rsid w:val="50074253"/>
    <w:rsid w:val="500B0F52"/>
    <w:rsid w:val="500B4801"/>
    <w:rsid w:val="500D49AD"/>
    <w:rsid w:val="50100316"/>
    <w:rsid w:val="50117C34"/>
    <w:rsid w:val="50131BB5"/>
    <w:rsid w:val="50151DD1"/>
    <w:rsid w:val="50175B49"/>
    <w:rsid w:val="501778F7"/>
    <w:rsid w:val="50180925"/>
    <w:rsid w:val="50192A60"/>
    <w:rsid w:val="5019541D"/>
    <w:rsid w:val="501B50CE"/>
    <w:rsid w:val="501C6CBB"/>
    <w:rsid w:val="501F4828"/>
    <w:rsid w:val="50201C0D"/>
    <w:rsid w:val="502142D2"/>
    <w:rsid w:val="5023004A"/>
    <w:rsid w:val="5023629C"/>
    <w:rsid w:val="50252F29"/>
    <w:rsid w:val="502838B2"/>
    <w:rsid w:val="502A587C"/>
    <w:rsid w:val="502B278B"/>
    <w:rsid w:val="502B6EFE"/>
    <w:rsid w:val="502C53F8"/>
    <w:rsid w:val="502D2C76"/>
    <w:rsid w:val="502F39D9"/>
    <w:rsid w:val="502F4C40"/>
    <w:rsid w:val="503041DC"/>
    <w:rsid w:val="50315464"/>
    <w:rsid w:val="5032028D"/>
    <w:rsid w:val="503226A2"/>
    <w:rsid w:val="503258E5"/>
    <w:rsid w:val="5036364B"/>
    <w:rsid w:val="503649D8"/>
    <w:rsid w:val="50371D47"/>
    <w:rsid w:val="503C4A01"/>
    <w:rsid w:val="503C65DF"/>
    <w:rsid w:val="503F0BFC"/>
    <w:rsid w:val="504075C5"/>
    <w:rsid w:val="504076E8"/>
    <w:rsid w:val="50421DCC"/>
    <w:rsid w:val="504356C2"/>
    <w:rsid w:val="504557DB"/>
    <w:rsid w:val="5046684A"/>
    <w:rsid w:val="50476672"/>
    <w:rsid w:val="504A636C"/>
    <w:rsid w:val="504B4C44"/>
    <w:rsid w:val="504F16F4"/>
    <w:rsid w:val="504F4D77"/>
    <w:rsid w:val="505040A5"/>
    <w:rsid w:val="50521844"/>
    <w:rsid w:val="50522FF1"/>
    <w:rsid w:val="50534A98"/>
    <w:rsid w:val="50547394"/>
    <w:rsid w:val="5055041F"/>
    <w:rsid w:val="50563B89"/>
    <w:rsid w:val="50577CF3"/>
    <w:rsid w:val="5058411C"/>
    <w:rsid w:val="50584C6B"/>
    <w:rsid w:val="505962D0"/>
    <w:rsid w:val="505C6D00"/>
    <w:rsid w:val="50600BC7"/>
    <w:rsid w:val="506202F9"/>
    <w:rsid w:val="50621378"/>
    <w:rsid w:val="506237CF"/>
    <w:rsid w:val="506451D9"/>
    <w:rsid w:val="50665BA7"/>
    <w:rsid w:val="50681F00"/>
    <w:rsid w:val="506A5BF5"/>
    <w:rsid w:val="506F7733"/>
    <w:rsid w:val="50700CE5"/>
    <w:rsid w:val="50713A2C"/>
    <w:rsid w:val="5074270E"/>
    <w:rsid w:val="50752486"/>
    <w:rsid w:val="50760AC1"/>
    <w:rsid w:val="507655E9"/>
    <w:rsid w:val="50770396"/>
    <w:rsid w:val="507765E7"/>
    <w:rsid w:val="50776B9D"/>
    <w:rsid w:val="507776DF"/>
    <w:rsid w:val="507B7E86"/>
    <w:rsid w:val="507C1E50"/>
    <w:rsid w:val="507C5A27"/>
    <w:rsid w:val="507D1891"/>
    <w:rsid w:val="50802552"/>
    <w:rsid w:val="508258E0"/>
    <w:rsid w:val="50834F8C"/>
    <w:rsid w:val="50850D04"/>
    <w:rsid w:val="50854860"/>
    <w:rsid w:val="508605D9"/>
    <w:rsid w:val="508807F5"/>
    <w:rsid w:val="50884351"/>
    <w:rsid w:val="508A16C1"/>
    <w:rsid w:val="508A631B"/>
    <w:rsid w:val="508D2EFB"/>
    <w:rsid w:val="508D6287"/>
    <w:rsid w:val="508E6A34"/>
    <w:rsid w:val="508F1B83"/>
    <w:rsid w:val="50901457"/>
    <w:rsid w:val="50911A28"/>
    <w:rsid w:val="50923421"/>
    <w:rsid w:val="50955D59"/>
    <w:rsid w:val="50970934"/>
    <w:rsid w:val="509B0528"/>
    <w:rsid w:val="509B4B74"/>
    <w:rsid w:val="509C6D8A"/>
    <w:rsid w:val="509E3B74"/>
    <w:rsid w:val="509E615A"/>
    <w:rsid w:val="50A078EC"/>
    <w:rsid w:val="50A13EE2"/>
    <w:rsid w:val="50A82501"/>
    <w:rsid w:val="50A84C61"/>
    <w:rsid w:val="50AC2FBF"/>
    <w:rsid w:val="50AC404B"/>
    <w:rsid w:val="50AC44E3"/>
    <w:rsid w:val="50AC6291"/>
    <w:rsid w:val="50AD3A77"/>
    <w:rsid w:val="50AD3DB7"/>
    <w:rsid w:val="50B14494"/>
    <w:rsid w:val="50B213CE"/>
    <w:rsid w:val="50B23CCC"/>
    <w:rsid w:val="50B26704"/>
    <w:rsid w:val="50B33E29"/>
    <w:rsid w:val="50B43DDA"/>
    <w:rsid w:val="50B52C6C"/>
    <w:rsid w:val="50B64010"/>
    <w:rsid w:val="50B764EB"/>
    <w:rsid w:val="50B76522"/>
    <w:rsid w:val="50B769E4"/>
    <w:rsid w:val="50B9275C"/>
    <w:rsid w:val="50BC6CC5"/>
    <w:rsid w:val="50BD18A4"/>
    <w:rsid w:val="50C23C12"/>
    <w:rsid w:val="50C27C5B"/>
    <w:rsid w:val="50C3514F"/>
    <w:rsid w:val="50C5707C"/>
    <w:rsid w:val="50C96009"/>
    <w:rsid w:val="50CA4969"/>
    <w:rsid w:val="50CA5D78"/>
    <w:rsid w:val="50CD0925"/>
    <w:rsid w:val="50CD4459"/>
    <w:rsid w:val="50CF1F80"/>
    <w:rsid w:val="50CF2921"/>
    <w:rsid w:val="50CF5489"/>
    <w:rsid w:val="50D11C9A"/>
    <w:rsid w:val="50D15A74"/>
    <w:rsid w:val="50D15CF8"/>
    <w:rsid w:val="50D17164"/>
    <w:rsid w:val="50D17AA6"/>
    <w:rsid w:val="50D2381E"/>
    <w:rsid w:val="50D2486B"/>
    <w:rsid w:val="50D37CC2"/>
    <w:rsid w:val="50D40D0E"/>
    <w:rsid w:val="50D457E8"/>
    <w:rsid w:val="50D4718B"/>
    <w:rsid w:val="50D66F78"/>
    <w:rsid w:val="50D73B61"/>
    <w:rsid w:val="50D7490D"/>
    <w:rsid w:val="50D75B0C"/>
    <w:rsid w:val="50D92DFE"/>
    <w:rsid w:val="50DD1EDA"/>
    <w:rsid w:val="50DD469C"/>
    <w:rsid w:val="50DE0415"/>
    <w:rsid w:val="50DE368E"/>
    <w:rsid w:val="50DE5922"/>
    <w:rsid w:val="50DE794E"/>
    <w:rsid w:val="50DF043B"/>
    <w:rsid w:val="50DF1A34"/>
    <w:rsid w:val="50E300E2"/>
    <w:rsid w:val="50E35A2B"/>
    <w:rsid w:val="50E81293"/>
    <w:rsid w:val="50EA500B"/>
    <w:rsid w:val="50EA605B"/>
    <w:rsid w:val="50EC5F9E"/>
    <w:rsid w:val="50F05A25"/>
    <w:rsid w:val="50F10148"/>
    <w:rsid w:val="50F33EC0"/>
    <w:rsid w:val="50F431D0"/>
    <w:rsid w:val="50F52DBA"/>
    <w:rsid w:val="50F96FFC"/>
    <w:rsid w:val="50FB0FC7"/>
    <w:rsid w:val="50FD2611"/>
    <w:rsid w:val="50FD6852"/>
    <w:rsid w:val="50FD6AED"/>
    <w:rsid w:val="50FF6130"/>
    <w:rsid w:val="51002139"/>
    <w:rsid w:val="51034580"/>
    <w:rsid w:val="510360B4"/>
    <w:rsid w:val="510734C7"/>
    <w:rsid w:val="51087240"/>
    <w:rsid w:val="51095413"/>
    <w:rsid w:val="510A120A"/>
    <w:rsid w:val="510A745C"/>
    <w:rsid w:val="510C4F82"/>
    <w:rsid w:val="510D03FF"/>
    <w:rsid w:val="510D2AA8"/>
    <w:rsid w:val="510D4856"/>
    <w:rsid w:val="51110611"/>
    <w:rsid w:val="51113067"/>
    <w:rsid w:val="51123E7F"/>
    <w:rsid w:val="51134562"/>
    <w:rsid w:val="51152363"/>
    <w:rsid w:val="511931FB"/>
    <w:rsid w:val="511A03A5"/>
    <w:rsid w:val="511B4F43"/>
    <w:rsid w:val="511D0F3D"/>
    <w:rsid w:val="511D7804"/>
    <w:rsid w:val="51200A2D"/>
    <w:rsid w:val="51203867"/>
    <w:rsid w:val="51226553"/>
    <w:rsid w:val="512322CB"/>
    <w:rsid w:val="51234079"/>
    <w:rsid w:val="5124520F"/>
    <w:rsid w:val="51246E1F"/>
    <w:rsid w:val="51255DA0"/>
    <w:rsid w:val="51256043"/>
    <w:rsid w:val="51263CFC"/>
    <w:rsid w:val="51266358"/>
    <w:rsid w:val="51267C07"/>
    <w:rsid w:val="512A1867"/>
    <w:rsid w:val="512B002F"/>
    <w:rsid w:val="512C73D2"/>
    <w:rsid w:val="512D47B2"/>
    <w:rsid w:val="512E4EF8"/>
    <w:rsid w:val="512F4D8A"/>
    <w:rsid w:val="51322480"/>
    <w:rsid w:val="513242BC"/>
    <w:rsid w:val="51327BA7"/>
    <w:rsid w:val="51347EA6"/>
    <w:rsid w:val="51384F57"/>
    <w:rsid w:val="51386536"/>
    <w:rsid w:val="51394C9D"/>
    <w:rsid w:val="513B70EB"/>
    <w:rsid w:val="51402E7D"/>
    <w:rsid w:val="5140486F"/>
    <w:rsid w:val="51411BC6"/>
    <w:rsid w:val="51420C21"/>
    <w:rsid w:val="514328A4"/>
    <w:rsid w:val="5144296E"/>
    <w:rsid w:val="514440A3"/>
    <w:rsid w:val="51467C0D"/>
    <w:rsid w:val="51491A86"/>
    <w:rsid w:val="514D7440"/>
    <w:rsid w:val="514E00FF"/>
    <w:rsid w:val="5152525F"/>
    <w:rsid w:val="5153670D"/>
    <w:rsid w:val="51541AB1"/>
    <w:rsid w:val="51561F8A"/>
    <w:rsid w:val="515657DE"/>
    <w:rsid w:val="51575861"/>
    <w:rsid w:val="515A2CFB"/>
    <w:rsid w:val="516052CE"/>
    <w:rsid w:val="51622EAB"/>
    <w:rsid w:val="51625C05"/>
    <w:rsid w:val="51656645"/>
    <w:rsid w:val="51662E71"/>
    <w:rsid w:val="51664504"/>
    <w:rsid w:val="5167040A"/>
    <w:rsid w:val="516721B8"/>
    <w:rsid w:val="51694182"/>
    <w:rsid w:val="516A0353"/>
    <w:rsid w:val="516A23BE"/>
    <w:rsid w:val="516C36EF"/>
    <w:rsid w:val="51707B49"/>
    <w:rsid w:val="51712DC4"/>
    <w:rsid w:val="51714DE5"/>
    <w:rsid w:val="51723E31"/>
    <w:rsid w:val="517318B2"/>
    <w:rsid w:val="5173540D"/>
    <w:rsid w:val="51736B9F"/>
    <w:rsid w:val="5174026D"/>
    <w:rsid w:val="51752B27"/>
    <w:rsid w:val="51791EEB"/>
    <w:rsid w:val="518005AC"/>
    <w:rsid w:val="51826739"/>
    <w:rsid w:val="51842D6A"/>
    <w:rsid w:val="51844170"/>
    <w:rsid w:val="51854065"/>
    <w:rsid w:val="51864D34"/>
    <w:rsid w:val="51890380"/>
    <w:rsid w:val="518C60C3"/>
    <w:rsid w:val="51915487"/>
    <w:rsid w:val="51984CF3"/>
    <w:rsid w:val="519A258E"/>
    <w:rsid w:val="519A3395"/>
    <w:rsid w:val="519A7A59"/>
    <w:rsid w:val="519C66E5"/>
    <w:rsid w:val="519C7F58"/>
    <w:rsid w:val="519D1737"/>
    <w:rsid w:val="519E0CCC"/>
    <w:rsid w:val="519E15BF"/>
    <w:rsid w:val="519F7ABD"/>
    <w:rsid w:val="51A056CA"/>
    <w:rsid w:val="51A07367"/>
    <w:rsid w:val="51A46A39"/>
    <w:rsid w:val="51A6144C"/>
    <w:rsid w:val="51A74CAA"/>
    <w:rsid w:val="51A77523"/>
    <w:rsid w:val="51A8008A"/>
    <w:rsid w:val="51A90A23"/>
    <w:rsid w:val="51AA02F7"/>
    <w:rsid w:val="51AB3349"/>
    <w:rsid w:val="51AD2CE9"/>
    <w:rsid w:val="51AE0CB8"/>
    <w:rsid w:val="51AE7E36"/>
    <w:rsid w:val="51B12434"/>
    <w:rsid w:val="51B353FD"/>
    <w:rsid w:val="51B37931"/>
    <w:rsid w:val="51B40BB6"/>
    <w:rsid w:val="51B56D5C"/>
    <w:rsid w:val="51B80C66"/>
    <w:rsid w:val="51BA244D"/>
    <w:rsid w:val="51BA678C"/>
    <w:rsid w:val="51BB2504"/>
    <w:rsid w:val="51C066A1"/>
    <w:rsid w:val="51C15D6C"/>
    <w:rsid w:val="51C243DC"/>
    <w:rsid w:val="51C276E7"/>
    <w:rsid w:val="51C60FC7"/>
    <w:rsid w:val="51C61322"/>
    <w:rsid w:val="51C615D4"/>
    <w:rsid w:val="51C63383"/>
    <w:rsid w:val="51C8534D"/>
    <w:rsid w:val="51C92E73"/>
    <w:rsid w:val="51C94BDC"/>
    <w:rsid w:val="51C969CF"/>
    <w:rsid w:val="51D07D5D"/>
    <w:rsid w:val="51D3784E"/>
    <w:rsid w:val="51D61F9B"/>
    <w:rsid w:val="51D847CB"/>
    <w:rsid w:val="51D8617C"/>
    <w:rsid w:val="51D87771"/>
    <w:rsid w:val="51DD6664"/>
    <w:rsid w:val="51DD691E"/>
    <w:rsid w:val="51E17E60"/>
    <w:rsid w:val="51E41A5B"/>
    <w:rsid w:val="51E452FC"/>
    <w:rsid w:val="51E81AAC"/>
    <w:rsid w:val="51E952C3"/>
    <w:rsid w:val="51EB2942"/>
    <w:rsid w:val="51ED6B61"/>
    <w:rsid w:val="51EE0B2B"/>
    <w:rsid w:val="51EF032B"/>
    <w:rsid w:val="51F53C68"/>
    <w:rsid w:val="51F77770"/>
    <w:rsid w:val="51FA302C"/>
    <w:rsid w:val="51FA3520"/>
    <w:rsid w:val="51FB0B52"/>
    <w:rsid w:val="51FB790C"/>
    <w:rsid w:val="51FD2B1C"/>
    <w:rsid w:val="51FE54CC"/>
    <w:rsid w:val="51FE6208"/>
    <w:rsid w:val="520008B8"/>
    <w:rsid w:val="5201260D"/>
    <w:rsid w:val="52075749"/>
    <w:rsid w:val="52081BED"/>
    <w:rsid w:val="52086021"/>
    <w:rsid w:val="520935F5"/>
    <w:rsid w:val="52097713"/>
    <w:rsid w:val="520B14C8"/>
    <w:rsid w:val="520C0506"/>
    <w:rsid w:val="520D228E"/>
    <w:rsid w:val="520D41F7"/>
    <w:rsid w:val="520E0886"/>
    <w:rsid w:val="520E4D2A"/>
    <w:rsid w:val="52100AA2"/>
    <w:rsid w:val="5210191C"/>
    <w:rsid w:val="52120021"/>
    <w:rsid w:val="52140592"/>
    <w:rsid w:val="521431F5"/>
    <w:rsid w:val="52152275"/>
    <w:rsid w:val="52155C9D"/>
    <w:rsid w:val="52173BDE"/>
    <w:rsid w:val="52176ABE"/>
    <w:rsid w:val="521A1920"/>
    <w:rsid w:val="521C08F1"/>
    <w:rsid w:val="521C7446"/>
    <w:rsid w:val="521D615C"/>
    <w:rsid w:val="522335B8"/>
    <w:rsid w:val="52263799"/>
    <w:rsid w:val="522956BF"/>
    <w:rsid w:val="522D3E4E"/>
    <w:rsid w:val="522D51B0"/>
    <w:rsid w:val="522F14C3"/>
    <w:rsid w:val="52305C05"/>
    <w:rsid w:val="523302EC"/>
    <w:rsid w:val="52336854"/>
    <w:rsid w:val="52336D18"/>
    <w:rsid w:val="523429E2"/>
    <w:rsid w:val="523434BB"/>
    <w:rsid w:val="5237491F"/>
    <w:rsid w:val="5237573D"/>
    <w:rsid w:val="52377D41"/>
    <w:rsid w:val="523B40AD"/>
    <w:rsid w:val="523D5F04"/>
    <w:rsid w:val="523E59EB"/>
    <w:rsid w:val="523F3135"/>
    <w:rsid w:val="5240039B"/>
    <w:rsid w:val="524263A1"/>
    <w:rsid w:val="52430B4D"/>
    <w:rsid w:val="5243733C"/>
    <w:rsid w:val="5244702D"/>
    <w:rsid w:val="524536B4"/>
    <w:rsid w:val="524644C3"/>
    <w:rsid w:val="52474D1B"/>
    <w:rsid w:val="524D5852"/>
    <w:rsid w:val="524F76D4"/>
    <w:rsid w:val="525263AC"/>
    <w:rsid w:val="525269DA"/>
    <w:rsid w:val="5253098E"/>
    <w:rsid w:val="525362D5"/>
    <w:rsid w:val="52552958"/>
    <w:rsid w:val="52554706"/>
    <w:rsid w:val="52561AF9"/>
    <w:rsid w:val="5257222D"/>
    <w:rsid w:val="525A1D1D"/>
    <w:rsid w:val="525E35BB"/>
    <w:rsid w:val="525E774F"/>
    <w:rsid w:val="525F5859"/>
    <w:rsid w:val="526112FD"/>
    <w:rsid w:val="526170DA"/>
    <w:rsid w:val="5262140D"/>
    <w:rsid w:val="52624B20"/>
    <w:rsid w:val="52632E6E"/>
    <w:rsid w:val="52635404"/>
    <w:rsid w:val="52642B9B"/>
    <w:rsid w:val="526613C5"/>
    <w:rsid w:val="52674124"/>
    <w:rsid w:val="52675D8C"/>
    <w:rsid w:val="52687CEA"/>
    <w:rsid w:val="526A70EB"/>
    <w:rsid w:val="526A7D49"/>
    <w:rsid w:val="526B217C"/>
    <w:rsid w:val="526B27EA"/>
    <w:rsid w:val="526B5CD8"/>
    <w:rsid w:val="526F57C8"/>
    <w:rsid w:val="52707792"/>
    <w:rsid w:val="52720E14"/>
    <w:rsid w:val="52734B8D"/>
    <w:rsid w:val="52742287"/>
    <w:rsid w:val="52742DDF"/>
    <w:rsid w:val="527821A3"/>
    <w:rsid w:val="52786A2B"/>
    <w:rsid w:val="52792EE2"/>
    <w:rsid w:val="527B23BF"/>
    <w:rsid w:val="527C1DF9"/>
    <w:rsid w:val="527C7EE5"/>
    <w:rsid w:val="527E3C5D"/>
    <w:rsid w:val="52802FEC"/>
    <w:rsid w:val="5280339B"/>
    <w:rsid w:val="52805406"/>
    <w:rsid w:val="52807B32"/>
    <w:rsid w:val="52816702"/>
    <w:rsid w:val="528169CE"/>
    <w:rsid w:val="52860D64"/>
    <w:rsid w:val="52867A92"/>
    <w:rsid w:val="528959FF"/>
    <w:rsid w:val="528B637A"/>
    <w:rsid w:val="528B7490"/>
    <w:rsid w:val="52906EAC"/>
    <w:rsid w:val="52910367"/>
    <w:rsid w:val="529214B7"/>
    <w:rsid w:val="52927833"/>
    <w:rsid w:val="52950FA7"/>
    <w:rsid w:val="52977D08"/>
    <w:rsid w:val="529945F3"/>
    <w:rsid w:val="529C19CC"/>
    <w:rsid w:val="529C2335"/>
    <w:rsid w:val="529E42FF"/>
    <w:rsid w:val="52A309EB"/>
    <w:rsid w:val="52A511EA"/>
    <w:rsid w:val="52A548F9"/>
    <w:rsid w:val="52A64F62"/>
    <w:rsid w:val="52AA1DAE"/>
    <w:rsid w:val="52AB4326"/>
    <w:rsid w:val="52AD62F0"/>
    <w:rsid w:val="52AF3E17"/>
    <w:rsid w:val="52B14033"/>
    <w:rsid w:val="52B15DE1"/>
    <w:rsid w:val="52B21B59"/>
    <w:rsid w:val="52B852C4"/>
    <w:rsid w:val="52B92418"/>
    <w:rsid w:val="52BB0686"/>
    <w:rsid w:val="52BB6E8F"/>
    <w:rsid w:val="52BC30C2"/>
    <w:rsid w:val="52C040F4"/>
    <w:rsid w:val="52C43A39"/>
    <w:rsid w:val="52C61160"/>
    <w:rsid w:val="52C673B2"/>
    <w:rsid w:val="52CA29FF"/>
    <w:rsid w:val="52CD24EF"/>
    <w:rsid w:val="52D229F0"/>
    <w:rsid w:val="52D23FA9"/>
    <w:rsid w:val="52D25D57"/>
    <w:rsid w:val="52D63A99"/>
    <w:rsid w:val="52D675F5"/>
    <w:rsid w:val="52D85640"/>
    <w:rsid w:val="52D857A4"/>
    <w:rsid w:val="52D91C64"/>
    <w:rsid w:val="52DB2701"/>
    <w:rsid w:val="52DC2732"/>
    <w:rsid w:val="52DF6422"/>
    <w:rsid w:val="52E12445"/>
    <w:rsid w:val="52E2243E"/>
    <w:rsid w:val="52E224E5"/>
    <w:rsid w:val="52E37F64"/>
    <w:rsid w:val="52E93EC4"/>
    <w:rsid w:val="52EA30A1"/>
    <w:rsid w:val="52EA35E6"/>
    <w:rsid w:val="52EB1306"/>
    <w:rsid w:val="52ED493F"/>
    <w:rsid w:val="52EE7415"/>
    <w:rsid w:val="52F05F79"/>
    <w:rsid w:val="52F46086"/>
    <w:rsid w:val="52F73193"/>
    <w:rsid w:val="52F757BE"/>
    <w:rsid w:val="52F80263"/>
    <w:rsid w:val="52F976FB"/>
    <w:rsid w:val="52FB2EBB"/>
    <w:rsid w:val="52FB7881"/>
    <w:rsid w:val="52FC308C"/>
    <w:rsid w:val="52FC4B82"/>
    <w:rsid w:val="52FE08FA"/>
    <w:rsid w:val="52FE6B4C"/>
    <w:rsid w:val="52FE7797"/>
    <w:rsid w:val="52FE7A67"/>
    <w:rsid w:val="53023852"/>
    <w:rsid w:val="5302663C"/>
    <w:rsid w:val="53034162"/>
    <w:rsid w:val="53042AC6"/>
    <w:rsid w:val="53075A58"/>
    <w:rsid w:val="530A0261"/>
    <w:rsid w:val="530A728B"/>
    <w:rsid w:val="530D36E6"/>
    <w:rsid w:val="530D695C"/>
    <w:rsid w:val="530E3233"/>
    <w:rsid w:val="53103C76"/>
    <w:rsid w:val="53114AD1"/>
    <w:rsid w:val="53134D3B"/>
    <w:rsid w:val="5313535A"/>
    <w:rsid w:val="53157F45"/>
    <w:rsid w:val="531754ED"/>
    <w:rsid w:val="531A105C"/>
    <w:rsid w:val="531E2D4A"/>
    <w:rsid w:val="53217D8A"/>
    <w:rsid w:val="53230361"/>
    <w:rsid w:val="53230EBC"/>
    <w:rsid w:val="53234805"/>
    <w:rsid w:val="5325232B"/>
    <w:rsid w:val="53261B0D"/>
    <w:rsid w:val="53265020"/>
    <w:rsid w:val="53280691"/>
    <w:rsid w:val="532B559E"/>
    <w:rsid w:val="532C36B9"/>
    <w:rsid w:val="532F6656"/>
    <w:rsid w:val="53316F22"/>
    <w:rsid w:val="53334A48"/>
    <w:rsid w:val="533407C0"/>
    <w:rsid w:val="5337052A"/>
    <w:rsid w:val="5338205E"/>
    <w:rsid w:val="533B5F81"/>
    <w:rsid w:val="533C1422"/>
    <w:rsid w:val="533D7674"/>
    <w:rsid w:val="533E1C6F"/>
    <w:rsid w:val="533F0B87"/>
    <w:rsid w:val="533F7498"/>
    <w:rsid w:val="5342634C"/>
    <w:rsid w:val="534327B1"/>
    <w:rsid w:val="5344751F"/>
    <w:rsid w:val="53460922"/>
    <w:rsid w:val="53463517"/>
    <w:rsid w:val="53471255"/>
    <w:rsid w:val="5349426B"/>
    <w:rsid w:val="534C6288"/>
    <w:rsid w:val="534F1B98"/>
    <w:rsid w:val="5350607F"/>
    <w:rsid w:val="53532C47"/>
    <w:rsid w:val="535450B9"/>
    <w:rsid w:val="53547C35"/>
    <w:rsid w:val="53553B69"/>
    <w:rsid w:val="53574A19"/>
    <w:rsid w:val="5357523F"/>
    <w:rsid w:val="535D1AC5"/>
    <w:rsid w:val="535D3B69"/>
    <w:rsid w:val="535E583D"/>
    <w:rsid w:val="535F2EE3"/>
    <w:rsid w:val="536040BE"/>
    <w:rsid w:val="53605C3D"/>
    <w:rsid w:val="53667C11"/>
    <w:rsid w:val="536760F3"/>
    <w:rsid w:val="536B3E91"/>
    <w:rsid w:val="536B56EE"/>
    <w:rsid w:val="536B58F3"/>
    <w:rsid w:val="536C1D18"/>
    <w:rsid w:val="536C4488"/>
    <w:rsid w:val="536C61AC"/>
    <w:rsid w:val="536F17F8"/>
    <w:rsid w:val="536F7A4A"/>
    <w:rsid w:val="5371731E"/>
    <w:rsid w:val="5373753A"/>
    <w:rsid w:val="53746E0E"/>
    <w:rsid w:val="5374721F"/>
    <w:rsid w:val="537806AC"/>
    <w:rsid w:val="5378333A"/>
    <w:rsid w:val="537868FE"/>
    <w:rsid w:val="53792B7B"/>
    <w:rsid w:val="53794425"/>
    <w:rsid w:val="537961D3"/>
    <w:rsid w:val="537A4340"/>
    <w:rsid w:val="537B019D"/>
    <w:rsid w:val="537E1A3B"/>
    <w:rsid w:val="538006F3"/>
    <w:rsid w:val="538232D9"/>
    <w:rsid w:val="53852DC9"/>
    <w:rsid w:val="53864AEF"/>
    <w:rsid w:val="538A5A1B"/>
    <w:rsid w:val="538C05FC"/>
    <w:rsid w:val="538C4A8F"/>
    <w:rsid w:val="538C5109"/>
    <w:rsid w:val="538E0D63"/>
    <w:rsid w:val="53901E9A"/>
    <w:rsid w:val="5391397D"/>
    <w:rsid w:val="539179C0"/>
    <w:rsid w:val="5394300C"/>
    <w:rsid w:val="539574B0"/>
    <w:rsid w:val="5396214E"/>
    <w:rsid w:val="53962D77"/>
    <w:rsid w:val="5397378D"/>
    <w:rsid w:val="53980D4F"/>
    <w:rsid w:val="539B211C"/>
    <w:rsid w:val="539E0D82"/>
    <w:rsid w:val="53A2144A"/>
    <w:rsid w:val="53A26152"/>
    <w:rsid w:val="53A44BBD"/>
    <w:rsid w:val="53A45630"/>
    <w:rsid w:val="53A51BA5"/>
    <w:rsid w:val="53A60C1E"/>
    <w:rsid w:val="53A73ACF"/>
    <w:rsid w:val="53A73F58"/>
    <w:rsid w:val="53A908A3"/>
    <w:rsid w:val="53A92718"/>
    <w:rsid w:val="53A94D0A"/>
    <w:rsid w:val="53AB231B"/>
    <w:rsid w:val="53AB62CB"/>
    <w:rsid w:val="53AC0356"/>
    <w:rsid w:val="53AC398F"/>
    <w:rsid w:val="53AD7BDA"/>
    <w:rsid w:val="53B226D9"/>
    <w:rsid w:val="53B35B89"/>
    <w:rsid w:val="53B611D5"/>
    <w:rsid w:val="53B67427"/>
    <w:rsid w:val="53B8319F"/>
    <w:rsid w:val="53BB391F"/>
    <w:rsid w:val="53BD2D70"/>
    <w:rsid w:val="53BF0089"/>
    <w:rsid w:val="53BF77E5"/>
    <w:rsid w:val="53C072DC"/>
    <w:rsid w:val="53C102A5"/>
    <w:rsid w:val="53C30190"/>
    <w:rsid w:val="53C5766A"/>
    <w:rsid w:val="53C71634"/>
    <w:rsid w:val="53C7562B"/>
    <w:rsid w:val="53CA077A"/>
    <w:rsid w:val="53CC0D49"/>
    <w:rsid w:val="53CE29C2"/>
    <w:rsid w:val="53CE651E"/>
    <w:rsid w:val="53D36B69"/>
    <w:rsid w:val="53D767F7"/>
    <w:rsid w:val="53D84EE8"/>
    <w:rsid w:val="53DA1367"/>
    <w:rsid w:val="53DA1E98"/>
    <w:rsid w:val="53DC0B25"/>
    <w:rsid w:val="53DC2CF7"/>
    <w:rsid w:val="53E06252"/>
    <w:rsid w:val="53E144A4"/>
    <w:rsid w:val="53E15B57"/>
    <w:rsid w:val="53E42EC4"/>
    <w:rsid w:val="53E43C93"/>
    <w:rsid w:val="53E47AF0"/>
    <w:rsid w:val="53E775E0"/>
    <w:rsid w:val="53EB70D0"/>
    <w:rsid w:val="53EC389B"/>
    <w:rsid w:val="53EE0299"/>
    <w:rsid w:val="53EE6BC1"/>
    <w:rsid w:val="53EE6F56"/>
    <w:rsid w:val="53F00B8B"/>
    <w:rsid w:val="53F02939"/>
    <w:rsid w:val="53F06242"/>
    <w:rsid w:val="53F623DD"/>
    <w:rsid w:val="53F659A0"/>
    <w:rsid w:val="53F93BE0"/>
    <w:rsid w:val="53FB308C"/>
    <w:rsid w:val="53FC0509"/>
    <w:rsid w:val="53FD6E04"/>
    <w:rsid w:val="53FF2B7C"/>
    <w:rsid w:val="53FF4389"/>
    <w:rsid w:val="53FF72FF"/>
    <w:rsid w:val="540006A2"/>
    <w:rsid w:val="540036AC"/>
    <w:rsid w:val="5401173D"/>
    <w:rsid w:val="54012E1C"/>
    <w:rsid w:val="540168F4"/>
    <w:rsid w:val="5402175B"/>
    <w:rsid w:val="54023399"/>
    <w:rsid w:val="54044586"/>
    <w:rsid w:val="54051FF5"/>
    <w:rsid w:val="54055DC6"/>
    <w:rsid w:val="54077C82"/>
    <w:rsid w:val="54091C4C"/>
    <w:rsid w:val="540A4AB9"/>
    <w:rsid w:val="540A6F89"/>
    <w:rsid w:val="540B22C8"/>
    <w:rsid w:val="540B308C"/>
    <w:rsid w:val="540B32CF"/>
    <w:rsid w:val="540B35AB"/>
    <w:rsid w:val="540C5299"/>
    <w:rsid w:val="540C7047"/>
    <w:rsid w:val="540F1ADD"/>
    <w:rsid w:val="54100874"/>
    <w:rsid w:val="54104D89"/>
    <w:rsid w:val="54110CBB"/>
    <w:rsid w:val="541245CC"/>
    <w:rsid w:val="54134879"/>
    <w:rsid w:val="5415414D"/>
    <w:rsid w:val="54177AD4"/>
    <w:rsid w:val="54192DBF"/>
    <w:rsid w:val="541A1764"/>
    <w:rsid w:val="541A291A"/>
    <w:rsid w:val="541A79B6"/>
    <w:rsid w:val="541C372E"/>
    <w:rsid w:val="541D1254"/>
    <w:rsid w:val="541E4AC6"/>
    <w:rsid w:val="541F2664"/>
    <w:rsid w:val="54212AF2"/>
    <w:rsid w:val="54217EC5"/>
    <w:rsid w:val="542425E2"/>
    <w:rsid w:val="54255923"/>
    <w:rsid w:val="54280459"/>
    <w:rsid w:val="54286227"/>
    <w:rsid w:val="54291DEE"/>
    <w:rsid w:val="542C072D"/>
    <w:rsid w:val="542F18F9"/>
    <w:rsid w:val="542F5A03"/>
    <w:rsid w:val="54314AD3"/>
    <w:rsid w:val="54330A77"/>
    <w:rsid w:val="54365AE1"/>
    <w:rsid w:val="5438608E"/>
    <w:rsid w:val="543A0058"/>
    <w:rsid w:val="543A5ECC"/>
    <w:rsid w:val="543D14C9"/>
    <w:rsid w:val="543E18F6"/>
    <w:rsid w:val="543F668D"/>
    <w:rsid w:val="543F741C"/>
    <w:rsid w:val="54405A1D"/>
    <w:rsid w:val="54420CBA"/>
    <w:rsid w:val="544434B5"/>
    <w:rsid w:val="544539F7"/>
    <w:rsid w:val="544669FD"/>
    <w:rsid w:val="54482775"/>
    <w:rsid w:val="54497F2E"/>
    <w:rsid w:val="544B7B6F"/>
    <w:rsid w:val="544D1B39"/>
    <w:rsid w:val="544D7D8B"/>
    <w:rsid w:val="544F3B03"/>
    <w:rsid w:val="54501629"/>
    <w:rsid w:val="5450286D"/>
    <w:rsid w:val="54527177"/>
    <w:rsid w:val="54534C76"/>
    <w:rsid w:val="545419D7"/>
    <w:rsid w:val="54556C40"/>
    <w:rsid w:val="545729F1"/>
    <w:rsid w:val="545834F6"/>
    <w:rsid w:val="545A064A"/>
    <w:rsid w:val="545A29BD"/>
    <w:rsid w:val="545F057F"/>
    <w:rsid w:val="545F26AF"/>
    <w:rsid w:val="546155E5"/>
    <w:rsid w:val="54645A7B"/>
    <w:rsid w:val="54654CEE"/>
    <w:rsid w:val="546649A9"/>
    <w:rsid w:val="54682A0C"/>
    <w:rsid w:val="54694499"/>
    <w:rsid w:val="546C5FE3"/>
    <w:rsid w:val="546D3F89"/>
    <w:rsid w:val="54705828"/>
    <w:rsid w:val="54707440"/>
    <w:rsid w:val="54743768"/>
    <w:rsid w:val="5474707E"/>
    <w:rsid w:val="54751090"/>
    <w:rsid w:val="54770964"/>
    <w:rsid w:val="54774E08"/>
    <w:rsid w:val="5479292E"/>
    <w:rsid w:val="547E0DFC"/>
    <w:rsid w:val="547E282F"/>
    <w:rsid w:val="547F5A6B"/>
    <w:rsid w:val="54813591"/>
    <w:rsid w:val="54815C87"/>
    <w:rsid w:val="548337AD"/>
    <w:rsid w:val="5483555B"/>
    <w:rsid w:val="54890697"/>
    <w:rsid w:val="54895B17"/>
    <w:rsid w:val="548B08B3"/>
    <w:rsid w:val="54905ECA"/>
    <w:rsid w:val="54910F3F"/>
    <w:rsid w:val="54911EF1"/>
    <w:rsid w:val="549459BA"/>
    <w:rsid w:val="54947768"/>
    <w:rsid w:val="54977258"/>
    <w:rsid w:val="549A28A4"/>
    <w:rsid w:val="549C486F"/>
    <w:rsid w:val="549D5E55"/>
    <w:rsid w:val="549D646E"/>
    <w:rsid w:val="549D7E97"/>
    <w:rsid w:val="549E33C6"/>
    <w:rsid w:val="549E43B2"/>
    <w:rsid w:val="54A23F04"/>
    <w:rsid w:val="54A35273"/>
    <w:rsid w:val="54A379AB"/>
    <w:rsid w:val="54A454D1"/>
    <w:rsid w:val="54AE00FE"/>
    <w:rsid w:val="54AE5A8C"/>
    <w:rsid w:val="54AF45A2"/>
    <w:rsid w:val="54B157D2"/>
    <w:rsid w:val="54B30076"/>
    <w:rsid w:val="54B35714"/>
    <w:rsid w:val="54B36341"/>
    <w:rsid w:val="54B37741"/>
    <w:rsid w:val="54B514A6"/>
    <w:rsid w:val="54B5164D"/>
    <w:rsid w:val="54B51E11"/>
    <w:rsid w:val="54B5749C"/>
    <w:rsid w:val="54B61298"/>
    <w:rsid w:val="54B716A8"/>
    <w:rsid w:val="54B91C41"/>
    <w:rsid w:val="54BE47E5"/>
    <w:rsid w:val="54BF40B9"/>
    <w:rsid w:val="54C03B1D"/>
    <w:rsid w:val="54C446F7"/>
    <w:rsid w:val="54C53DC5"/>
    <w:rsid w:val="54C55B73"/>
    <w:rsid w:val="54C85664"/>
    <w:rsid w:val="54CB6F02"/>
    <w:rsid w:val="54CC35DF"/>
    <w:rsid w:val="54CD2C7A"/>
    <w:rsid w:val="54CD623D"/>
    <w:rsid w:val="54D0237E"/>
    <w:rsid w:val="54D038C3"/>
    <w:rsid w:val="54D04518"/>
    <w:rsid w:val="54D12289"/>
    <w:rsid w:val="54D13E02"/>
    <w:rsid w:val="54D20290"/>
    <w:rsid w:val="54D233F8"/>
    <w:rsid w:val="54D41BC6"/>
    <w:rsid w:val="54D538DD"/>
    <w:rsid w:val="54D66E22"/>
    <w:rsid w:val="54D75D73"/>
    <w:rsid w:val="54DA11E4"/>
    <w:rsid w:val="54DD566C"/>
    <w:rsid w:val="54DE6ABA"/>
    <w:rsid w:val="54DE6C35"/>
    <w:rsid w:val="54DF4636"/>
    <w:rsid w:val="54E042DA"/>
    <w:rsid w:val="54E0475B"/>
    <w:rsid w:val="54E10548"/>
    <w:rsid w:val="54E1091A"/>
    <w:rsid w:val="54E23CE0"/>
    <w:rsid w:val="54E35FFA"/>
    <w:rsid w:val="54E4024B"/>
    <w:rsid w:val="54E60A1C"/>
    <w:rsid w:val="54E95DAC"/>
    <w:rsid w:val="54EA19CC"/>
    <w:rsid w:val="54ED0C26"/>
    <w:rsid w:val="54ED50CA"/>
    <w:rsid w:val="54EE697E"/>
    <w:rsid w:val="54F17EE4"/>
    <w:rsid w:val="54F226E1"/>
    <w:rsid w:val="54F36E40"/>
    <w:rsid w:val="54F4122A"/>
    <w:rsid w:val="54F55C6E"/>
    <w:rsid w:val="54F645B4"/>
    <w:rsid w:val="54F75F49"/>
    <w:rsid w:val="54FB1595"/>
    <w:rsid w:val="54FC1DED"/>
    <w:rsid w:val="54FE2A13"/>
    <w:rsid w:val="54FE4BE1"/>
    <w:rsid w:val="54FE72D7"/>
    <w:rsid w:val="54FF4305"/>
    <w:rsid w:val="55004DFD"/>
    <w:rsid w:val="55005DC2"/>
    <w:rsid w:val="55083CB2"/>
    <w:rsid w:val="55097FB8"/>
    <w:rsid w:val="550F0D77"/>
    <w:rsid w:val="550F3A75"/>
    <w:rsid w:val="551663CF"/>
    <w:rsid w:val="55172147"/>
    <w:rsid w:val="55173EF5"/>
    <w:rsid w:val="551B5793"/>
    <w:rsid w:val="551C150B"/>
    <w:rsid w:val="551D5F12"/>
    <w:rsid w:val="551D5F9C"/>
    <w:rsid w:val="551E09AC"/>
    <w:rsid w:val="552143AD"/>
    <w:rsid w:val="5522758F"/>
    <w:rsid w:val="55262C74"/>
    <w:rsid w:val="55282D77"/>
    <w:rsid w:val="552A6955"/>
    <w:rsid w:val="552F440B"/>
    <w:rsid w:val="55320CDF"/>
    <w:rsid w:val="553625CD"/>
    <w:rsid w:val="55381CCB"/>
    <w:rsid w:val="55386E17"/>
    <w:rsid w:val="55391AB3"/>
    <w:rsid w:val="553920BD"/>
    <w:rsid w:val="553A1FEB"/>
    <w:rsid w:val="553E488A"/>
    <w:rsid w:val="55421CCE"/>
    <w:rsid w:val="554747DA"/>
    <w:rsid w:val="55482DB3"/>
    <w:rsid w:val="554C3E18"/>
    <w:rsid w:val="554E5C63"/>
    <w:rsid w:val="554F18E1"/>
    <w:rsid w:val="554F368F"/>
    <w:rsid w:val="555053ED"/>
    <w:rsid w:val="555211C5"/>
    <w:rsid w:val="55572544"/>
    <w:rsid w:val="555A5CD2"/>
    <w:rsid w:val="555C7B5A"/>
    <w:rsid w:val="555E29E2"/>
    <w:rsid w:val="555E38D2"/>
    <w:rsid w:val="55600542"/>
    <w:rsid w:val="55604E17"/>
    <w:rsid w:val="55611AFF"/>
    <w:rsid w:val="55635F74"/>
    <w:rsid w:val="55640D18"/>
    <w:rsid w:val="55652EB2"/>
    <w:rsid w:val="5569324E"/>
    <w:rsid w:val="55705953"/>
    <w:rsid w:val="557164C5"/>
    <w:rsid w:val="557200F9"/>
    <w:rsid w:val="557355CF"/>
    <w:rsid w:val="55737A51"/>
    <w:rsid w:val="557430F6"/>
    <w:rsid w:val="55782BE6"/>
    <w:rsid w:val="557864F9"/>
    <w:rsid w:val="5579070C"/>
    <w:rsid w:val="5579695E"/>
    <w:rsid w:val="557C210D"/>
    <w:rsid w:val="557C4EC1"/>
    <w:rsid w:val="557D31E4"/>
    <w:rsid w:val="557E0E63"/>
    <w:rsid w:val="557E3F74"/>
    <w:rsid w:val="557F21C6"/>
    <w:rsid w:val="55801A9A"/>
    <w:rsid w:val="55823A64"/>
    <w:rsid w:val="5583514A"/>
    <w:rsid w:val="558477DD"/>
    <w:rsid w:val="5585072E"/>
    <w:rsid w:val="55855303"/>
    <w:rsid w:val="55886BA1"/>
    <w:rsid w:val="558A49EF"/>
    <w:rsid w:val="558B76CD"/>
    <w:rsid w:val="558C6691"/>
    <w:rsid w:val="558D6B5A"/>
    <w:rsid w:val="558D768C"/>
    <w:rsid w:val="559317CE"/>
    <w:rsid w:val="55935C72"/>
    <w:rsid w:val="559519EA"/>
    <w:rsid w:val="55973AA2"/>
    <w:rsid w:val="559B0682"/>
    <w:rsid w:val="559D264C"/>
    <w:rsid w:val="559E7440"/>
    <w:rsid w:val="55A03EEB"/>
    <w:rsid w:val="55A21A11"/>
    <w:rsid w:val="55A35051"/>
    <w:rsid w:val="55A439DB"/>
    <w:rsid w:val="55A51C4A"/>
    <w:rsid w:val="55A93158"/>
    <w:rsid w:val="55A94080"/>
    <w:rsid w:val="55AA2FBB"/>
    <w:rsid w:val="55AB1785"/>
    <w:rsid w:val="55B02CDD"/>
    <w:rsid w:val="55B12C62"/>
    <w:rsid w:val="55B413C7"/>
    <w:rsid w:val="55B624F2"/>
    <w:rsid w:val="55B94FAC"/>
    <w:rsid w:val="55BB2AD2"/>
    <w:rsid w:val="55BC2902"/>
    <w:rsid w:val="55BC4DBB"/>
    <w:rsid w:val="55BD4B31"/>
    <w:rsid w:val="55C01151"/>
    <w:rsid w:val="55C209F2"/>
    <w:rsid w:val="55C25C7E"/>
    <w:rsid w:val="55C51FC7"/>
    <w:rsid w:val="55C56ED6"/>
    <w:rsid w:val="55C71477"/>
    <w:rsid w:val="55C776C9"/>
    <w:rsid w:val="55C94D0E"/>
    <w:rsid w:val="55CA29EC"/>
    <w:rsid w:val="55CE6CAA"/>
    <w:rsid w:val="55CF47D0"/>
    <w:rsid w:val="55CF7979"/>
    <w:rsid w:val="55D02A22"/>
    <w:rsid w:val="55D07A93"/>
    <w:rsid w:val="55D1679A"/>
    <w:rsid w:val="55D32512"/>
    <w:rsid w:val="55D37F4C"/>
    <w:rsid w:val="55D43B94"/>
    <w:rsid w:val="55D477DB"/>
    <w:rsid w:val="55D55EC7"/>
    <w:rsid w:val="55D64741"/>
    <w:rsid w:val="55D83684"/>
    <w:rsid w:val="55D83CC7"/>
    <w:rsid w:val="55DA564E"/>
    <w:rsid w:val="55DA73FC"/>
    <w:rsid w:val="55DB13C7"/>
    <w:rsid w:val="55DC036F"/>
    <w:rsid w:val="55DD6EED"/>
    <w:rsid w:val="55DE6E1A"/>
    <w:rsid w:val="55DE748A"/>
    <w:rsid w:val="55DF0EB7"/>
    <w:rsid w:val="55DF2C65"/>
    <w:rsid w:val="55E0078B"/>
    <w:rsid w:val="55E01C89"/>
    <w:rsid w:val="55E02F95"/>
    <w:rsid w:val="55E069DD"/>
    <w:rsid w:val="55E14555"/>
    <w:rsid w:val="55E17576"/>
    <w:rsid w:val="55E62245"/>
    <w:rsid w:val="55E63EFF"/>
    <w:rsid w:val="55EA3704"/>
    <w:rsid w:val="55EB785C"/>
    <w:rsid w:val="55ED7497"/>
    <w:rsid w:val="55F630BA"/>
    <w:rsid w:val="55F72891"/>
    <w:rsid w:val="55F803E9"/>
    <w:rsid w:val="55F85AD5"/>
    <w:rsid w:val="55F942A7"/>
    <w:rsid w:val="55FA184D"/>
    <w:rsid w:val="55FB387D"/>
    <w:rsid w:val="55FC3817"/>
    <w:rsid w:val="55FD133D"/>
    <w:rsid w:val="55FF0160"/>
    <w:rsid w:val="55FF409B"/>
    <w:rsid w:val="55FF50B5"/>
    <w:rsid w:val="55FF6E63"/>
    <w:rsid w:val="56010E2D"/>
    <w:rsid w:val="56026953"/>
    <w:rsid w:val="56051FA0"/>
    <w:rsid w:val="56057D81"/>
    <w:rsid w:val="560768CE"/>
    <w:rsid w:val="56076DEF"/>
    <w:rsid w:val="560D0F89"/>
    <w:rsid w:val="560E354A"/>
    <w:rsid w:val="560E52F8"/>
    <w:rsid w:val="560E70A6"/>
    <w:rsid w:val="5612303A"/>
    <w:rsid w:val="56123418"/>
    <w:rsid w:val="5613290E"/>
    <w:rsid w:val="561346BC"/>
    <w:rsid w:val="5613776F"/>
    <w:rsid w:val="56150435"/>
    <w:rsid w:val="561843C9"/>
    <w:rsid w:val="56186AD8"/>
    <w:rsid w:val="5619370E"/>
    <w:rsid w:val="561A61B4"/>
    <w:rsid w:val="561B7249"/>
    <w:rsid w:val="5621502B"/>
    <w:rsid w:val="56220DA3"/>
    <w:rsid w:val="562468CA"/>
    <w:rsid w:val="562469A3"/>
    <w:rsid w:val="562543F0"/>
    <w:rsid w:val="56261A57"/>
    <w:rsid w:val="56262642"/>
    <w:rsid w:val="562A2FF7"/>
    <w:rsid w:val="562C39D0"/>
    <w:rsid w:val="562C577E"/>
    <w:rsid w:val="562D0E54"/>
    <w:rsid w:val="562E14F6"/>
    <w:rsid w:val="562F353A"/>
    <w:rsid w:val="56300EF1"/>
    <w:rsid w:val="5630223F"/>
    <w:rsid w:val="56327239"/>
    <w:rsid w:val="56333192"/>
    <w:rsid w:val="56350AD7"/>
    <w:rsid w:val="56352CA3"/>
    <w:rsid w:val="563665FD"/>
    <w:rsid w:val="5637484F"/>
    <w:rsid w:val="563969E7"/>
    <w:rsid w:val="563C2143"/>
    <w:rsid w:val="563E17E9"/>
    <w:rsid w:val="563F3703"/>
    <w:rsid w:val="56410EA1"/>
    <w:rsid w:val="564175F1"/>
    <w:rsid w:val="56421B5E"/>
    <w:rsid w:val="56421BE7"/>
    <w:rsid w:val="564443D0"/>
    <w:rsid w:val="56461BE4"/>
    <w:rsid w:val="56464A92"/>
    <w:rsid w:val="56472027"/>
    <w:rsid w:val="564927D4"/>
    <w:rsid w:val="564B654C"/>
    <w:rsid w:val="564E7D7A"/>
    <w:rsid w:val="56511311"/>
    <w:rsid w:val="565151E5"/>
    <w:rsid w:val="56530F5D"/>
    <w:rsid w:val="56541C6A"/>
    <w:rsid w:val="56550414"/>
    <w:rsid w:val="56583581"/>
    <w:rsid w:val="565A678F"/>
    <w:rsid w:val="565C2507"/>
    <w:rsid w:val="56601A66"/>
    <w:rsid w:val="56625644"/>
    <w:rsid w:val="566273F2"/>
    <w:rsid w:val="566426DC"/>
    <w:rsid w:val="56665134"/>
    <w:rsid w:val="56680EAC"/>
    <w:rsid w:val="56682642"/>
    <w:rsid w:val="56682C5A"/>
    <w:rsid w:val="5669226E"/>
    <w:rsid w:val="56694C24"/>
    <w:rsid w:val="566969D2"/>
    <w:rsid w:val="566B201D"/>
    <w:rsid w:val="566B44F9"/>
    <w:rsid w:val="566D64C3"/>
    <w:rsid w:val="566E3FE9"/>
    <w:rsid w:val="56703CCF"/>
    <w:rsid w:val="567137F1"/>
    <w:rsid w:val="567173E4"/>
    <w:rsid w:val="567347A3"/>
    <w:rsid w:val="56737FD7"/>
    <w:rsid w:val="567427A1"/>
    <w:rsid w:val="56745DA0"/>
    <w:rsid w:val="567535C9"/>
    <w:rsid w:val="56756A56"/>
    <w:rsid w:val="56757125"/>
    <w:rsid w:val="5676515A"/>
    <w:rsid w:val="567731DF"/>
    <w:rsid w:val="56786C15"/>
    <w:rsid w:val="567A68E7"/>
    <w:rsid w:val="567C04B4"/>
    <w:rsid w:val="567E004A"/>
    <w:rsid w:val="56813D1C"/>
    <w:rsid w:val="56815ACA"/>
    <w:rsid w:val="568164B8"/>
    <w:rsid w:val="568255F9"/>
    <w:rsid w:val="56835CE6"/>
    <w:rsid w:val="56876E58"/>
    <w:rsid w:val="5689497F"/>
    <w:rsid w:val="568B2322"/>
    <w:rsid w:val="568C0CE0"/>
    <w:rsid w:val="568C1046"/>
    <w:rsid w:val="568E01E7"/>
    <w:rsid w:val="568E45A6"/>
    <w:rsid w:val="568E7B0F"/>
    <w:rsid w:val="569021B1"/>
    <w:rsid w:val="56910028"/>
    <w:rsid w:val="5692198A"/>
    <w:rsid w:val="56925F29"/>
    <w:rsid w:val="569752EE"/>
    <w:rsid w:val="5698167E"/>
    <w:rsid w:val="569A52D2"/>
    <w:rsid w:val="569B4A42"/>
    <w:rsid w:val="569C6DA8"/>
    <w:rsid w:val="569D042A"/>
    <w:rsid w:val="569D14DC"/>
    <w:rsid w:val="569E1E99"/>
    <w:rsid w:val="569F0FFD"/>
    <w:rsid w:val="56A23E71"/>
    <w:rsid w:val="56A576DF"/>
    <w:rsid w:val="56A73A4A"/>
    <w:rsid w:val="56A90C21"/>
    <w:rsid w:val="56A92421"/>
    <w:rsid w:val="56A95ACE"/>
    <w:rsid w:val="56A96D1D"/>
    <w:rsid w:val="56AB2B47"/>
    <w:rsid w:val="56AC1D68"/>
    <w:rsid w:val="56AE4389"/>
    <w:rsid w:val="56B0015D"/>
    <w:rsid w:val="56B042C1"/>
    <w:rsid w:val="56B1659B"/>
    <w:rsid w:val="56B22127"/>
    <w:rsid w:val="56B51C18"/>
    <w:rsid w:val="56B539C6"/>
    <w:rsid w:val="56B85264"/>
    <w:rsid w:val="56BB7EEE"/>
    <w:rsid w:val="56BF3281"/>
    <w:rsid w:val="56C02A96"/>
    <w:rsid w:val="56C1680E"/>
    <w:rsid w:val="56C22B5D"/>
    <w:rsid w:val="56C362B7"/>
    <w:rsid w:val="56C37E91"/>
    <w:rsid w:val="56C41E5B"/>
    <w:rsid w:val="56C46C72"/>
    <w:rsid w:val="56C5203B"/>
    <w:rsid w:val="56CB5C58"/>
    <w:rsid w:val="56CE6835"/>
    <w:rsid w:val="56CF2CD9"/>
    <w:rsid w:val="56D03ABA"/>
    <w:rsid w:val="56D06D45"/>
    <w:rsid w:val="56D227CA"/>
    <w:rsid w:val="56D416EB"/>
    <w:rsid w:val="56D842AC"/>
    <w:rsid w:val="56D8696C"/>
    <w:rsid w:val="56D93B58"/>
    <w:rsid w:val="56DA167E"/>
    <w:rsid w:val="56DB0ADE"/>
    <w:rsid w:val="56DC53F6"/>
    <w:rsid w:val="56DD1AB7"/>
    <w:rsid w:val="56DF3CA5"/>
    <w:rsid w:val="56E10C5F"/>
    <w:rsid w:val="56E2498E"/>
    <w:rsid w:val="56E322E1"/>
    <w:rsid w:val="56E32EEC"/>
    <w:rsid w:val="56E52B5E"/>
    <w:rsid w:val="56E542AB"/>
    <w:rsid w:val="56E67DD0"/>
    <w:rsid w:val="56E703F8"/>
    <w:rsid w:val="56E83D32"/>
    <w:rsid w:val="56EA6AC5"/>
    <w:rsid w:val="56ED13B1"/>
    <w:rsid w:val="56EE3F87"/>
    <w:rsid w:val="56F00EA2"/>
    <w:rsid w:val="56F375B6"/>
    <w:rsid w:val="56FA3680"/>
    <w:rsid w:val="56FA587C"/>
    <w:rsid w:val="56FB1D20"/>
    <w:rsid w:val="56FC15F5"/>
    <w:rsid w:val="56FC6B32"/>
    <w:rsid w:val="56FE09EC"/>
    <w:rsid w:val="56FE58E6"/>
    <w:rsid w:val="57002CE4"/>
    <w:rsid w:val="57032983"/>
    <w:rsid w:val="57085594"/>
    <w:rsid w:val="57097BDB"/>
    <w:rsid w:val="570A5ABF"/>
    <w:rsid w:val="57102FAD"/>
    <w:rsid w:val="5713012E"/>
    <w:rsid w:val="571406EC"/>
    <w:rsid w:val="57142DBE"/>
    <w:rsid w:val="5714687D"/>
    <w:rsid w:val="571526B6"/>
    <w:rsid w:val="571534CD"/>
    <w:rsid w:val="57165964"/>
    <w:rsid w:val="5717642E"/>
    <w:rsid w:val="571B5F1F"/>
    <w:rsid w:val="571C2ACB"/>
    <w:rsid w:val="571D2F0D"/>
    <w:rsid w:val="5721105B"/>
    <w:rsid w:val="572253C2"/>
    <w:rsid w:val="57256D9D"/>
    <w:rsid w:val="57260219"/>
    <w:rsid w:val="57261AAF"/>
    <w:rsid w:val="572648C3"/>
    <w:rsid w:val="5727343A"/>
    <w:rsid w:val="57273480"/>
    <w:rsid w:val="57284E39"/>
    <w:rsid w:val="57285E50"/>
    <w:rsid w:val="572A6162"/>
    <w:rsid w:val="572A7F10"/>
    <w:rsid w:val="572B3C88"/>
    <w:rsid w:val="572D17AE"/>
    <w:rsid w:val="572D60E4"/>
    <w:rsid w:val="573148DA"/>
    <w:rsid w:val="573214BA"/>
    <w:rsid w:val="573273C1"/>
    <w:rsid w:val="57345972"/>
    <w:rsid w:val="57380335"/>
    <w:rsid w:val="5738736B"/>
    <w:rsid w:val="573B036F"/>
    <w:rsid w:val="57405985"/>
    <w:rsid w:val="5741250E"/>
    <w:rsid w:val="574216FD"/>
    <w:rsid w:val="57455069"/>
    <w:rsid w:val="574652E3"/>
    <w:rsid w:val="57471FDB"/>
    <w:rsid w:val="57480A98"/>
    <w:rsid w:val="57482A8C"/>
    <w:rsid w:val="574B29DF"/>
    <w:rsid w:val="574D00A2"/>
    <w:rsid w:val="574E0F8C"/>
    <w:rsid w:val="57544F8D"/>
    <w:rsid w:val="57553075"/>
    <w:rsid w:val="5755311B"/>
    <w:rsid w:val="57556D58"/>
    <w:rsid w:val="57560D05"/>
    <w:rsid w:val="57575C53"/>
    <w:rsid w:val="575907F5"/>
    <w:rsid w:val="575A150A"/>
    <w:rsid w:val="575A2DD5"/>
    <w:rsid w:val="575A389E"/>
    <w:rsid w:val="575B6C94"/>
    <w:rsid w:val="575C041C"/>
    <w:rsid w:val="575E22AF"/>
    <w:rsid w:val="575F60AE"/>
    <w:rsid w:val="576158FB"/>
    <w:rsid w:val="576176AA"/>
    <w:rsid w:val="57635379"/>
    <w:rsid w:val="576378C6"/>
    <w:rsid w:val="57672F12"/>
    <w:rsid w:val="576831F5"/>
    <w:rsid w:val="57684EDC"/>
    <w:rsid w:val="576F60C8"/>
    <w:rsid w:val="576F62B2"/>
    <w:rsid w:val="577119A0"/>
    <w:rsid w:val="57711FE2"/>
    <w:rsid w:val="5771628A"/>
    <w:rsid w:val="57731A5A"/>
    <w:rsid w:val="57770C7B"/>
    <w:rsid w:val="577A2667"/>
    <w:rsid w:val="577B69BD"/>
    <w:rsid w:val="577D7C4C"/>
    <w:rsid w:val="577E025B"/>
    <w:rsid w:val="577E46FF"/>
    <w:rsid w:val="57846D90"/>
    <w:rsid w:val="57856F86"/>
    <w:rsid w:val="57864A74"/>
    <w:rsid w:val="5788262E"/>
    <w:rsid w:val="578A30A4"/>
    <w:rsid w:val="578E4942"/>
    <w:rsid w:val="578F36AE"/>
    <w:rsid w:val="57917F8F"/>
    <w:rsid w:val="57920FD9"/>
    <w:rsid w:val="57923D07"/>
    <w:rsid w:val="57944254"/>
    <w:rsid w:val="5796379C"/>
    <w:rsid w:val="57991AAA"/>
    <w:rsid w:val="57995095"/>
    <w:rsid w:val="579B242C"/>
    <w:rsid w:val="579C094C"/>
    <w:rsid w:val="579C4EB3"/>
    <w:rsid w:val="579C64F9"/>
    <w:rsid w:val="579E765B"/>
    <w:rsid w:val="579F3536"/>
    <w:rsid w:val="57A23F4A"/>
    <w:rsid w:val="57A451D9"/>
    <w:rsid w:val="57A53A3A"/>
    <w:rsid w:val="57A6025A"/>
    <w:rsid w:val="57A7591B"/>
    <w:rsid w:val="57AA556F"/>
    <w:rsid w:val="57AC2A3B"/>
    <w:rsid w:val="57AC6B77"/>
    <w:rsid w:val="57AD624C"/>
    <w:rsid w:val="57AE0B41"/>
    <w:rsid w:val="57B128EF"/>
    <w:rsid w:val="57B27F05"/>
    <w:rsid w:val="57B418CB"/>
    <w:rsid w:val="57B76C35"/>
    <w:rsid w:val="57B91294"/>
    <w:rsid w:val="57BB500C"/>
    <w:rsid w:val="57BC2B32"/>
    <w:rsid w:val="57BE0C03"/>
    <w:rsid w:val="57BF6744"/>
    <w:rsid w:val="57C1206F"/>
    <w:rsid w:val="57C22EAB"/>
    <w:rsid w:val="57C300BF"/>
    <w:rsid w:val="57C33EC0"/>
    <w:rsid w:val="57C4288B"/>
    <w:rsid w:val="57C70572"/>
    <w:rsid w:val="57C74F93"/>
    <w:rsid w:val="57C97A06"/>
    <w:rsid w:val="57CB1D2F"/>
    <w:rsid w:val="57CC546B"/>
    <w:rsid w:val="57CC7219"/>
    <w:rsid w:val="57CD4D3F"/>
    <w:rsid w:val="57D17CF8"/>
    <w:rsid w:val="57D30891"/>
    <w:rsid w:val="57D32355"/>
    <w:rsid w:val="57D37B43"/>
    <w:rsid w:val="57D50A26"/>
    <w:rsid w:val="57D60097"/>
    <w:rsid w:val="57D63AE3"/>
    <w:rsid w:val="57D7359A"/>
    <w:rsid w:val="57D8796C"/>
    <w:rsid w:val="57D95922"/>
    <w:rsid w:val="57DB040A"/>
    <w:rsid w:val="57DB436D"/>
    <w:rsid w:val="57DC4694"/>
    <w:rsid w:val="57DD1426"/>
    <w:rsid w:val="57DE6F4C"/>
    <w:rsid w:val="57DF195C"/>
    <w:rsid w:val="57E00F7B"/>
    <w:rsid w:val="57E118E2"/>
    <w:rsid w:val="57E14C1F"/>
    <w:rsid w:val="57E205B1"/>
    <w:rsid w:val="57E207EA"/>
    <w:rsid w:val="57E55629"/>
    <w:rsid w:val="57E67137"/>
    <w:rsid w:val="57E74053"/>
    <w:rsid w:val="57E75E01"/>
    <w:rsid w:val="57E863AB"/>
    <w:rsid w:val="57E97999"/>
    <w:rsid w:val="57EA048B"/>
    <w:rsid w:val="57EA3B43"/>
    <w:rsid w:val="57EC3417"/>
    <w:rsid w:val="57F2620D"/>
    <w:rsid w:val="57F347A6"/>
    <w:rsid w:val="57F62E1F"/>
    <w:rsid w:val="57FA2178"/>
    <w:rsid w:val="57FB2F61"/>
    <w:rsid w:val="57FB51DD"/>
    <w:rsid w:val="57FC3227"/>
    <w:rsid w:val="58003366"/>
    <w:rsid w:val="580249E9"/>
    <w:rsid w:val="5805463E"/>
    <w:rsid w:val="580611B4"/>
    <w:rsid w:val="580C7326"/>
    <w:rsid w:val="580D5BC6"/>
    <w:rsid w:val="580F2004"/>
    <w:rsid w:val="580F4C64"/>
    <w:rsid w:val="58112E7E"/>
    <w:rsid w:val="5811587F"/>
    <w:rsid w:val="58131F0B"/>
    <w:rsid w:val="58140DF3"/>
    <w:rsid w:val="5815660A"/>
    <w:rsid w:val="58156E12"/>
    <w:rsid w:val="58161316"/>
    <w:rsid w:val="581666E6"/>
    <w:rsid w:val="58173A7C"/>
    <w:rsid w:val="581C1F90"/>
    <w:rsid w:val="581C22B8"/>
    <w:rsid w:val="581D4CA1"/>
    <w:rsid w:val="582017B2"/>
    <w:rsid w:val="582166CF"/>
    <w:rsid w:val="5822341B"/>
    <w:rsid w:val="582901C7"/>
    <w:rsid w:val="58296D0F"/>
    <w:rsid w:val="582F1556"/>
    <w:rsid w:val="58337298"/>
    <w:rsid w:val="58346B6C"/>
    <w:rsid w:val="58362F70"/>
    <w:rsid w:val="58384833"/>
    <w:rsid w:val="5839205E"/>
    <w:rsid w:val="58393B00"/>
    <w:rsid w:val="583A3A72"/>
    <w:rsid w:val="583A6878"/>
    <w:rsid w:val="583B614D"/>
    <w:rsid w:val="583D0117"/>
    <w:rsid w:val="58435AF8"/>
    <w:rsid w:val="58443253"/>
    <w:rsid w:val="58472D43"/>
    <w:rsid w:val="584731BD"/>
    <w:rsid w:val="58474D1C"/>
    <w:rsid w:val="5847696C"/>
    <w:rsid w:val="584C035A"/>
    <w:rsid w:val="584C46B3"/>
    <w:rsid w:val="584D27AD"/>
    <w:rsid w:val="584E2823"/>
    <w:rsid w:val="584E5E47"/>
    <w:rsid w:val="58523BC2"/>
    <w:rsid w:val="58541E65"/>
    <w:rsid w:val="5855720E"/>
    <w:rsid w:val="58562F86"/>
    <w:rsid w:val="58580AAD"/>
    <w:rsid w:val="58586CFE"/>
    <w:rsid w:val="585A130E"/>
    <w:rsid w:val="585A4825"/>
    <w:rsid w:val="585B1335"/>
    <w:rsid w:val="585B7BCD"/>
    <w:rsid w:val="585D01B9"/>
    <w:rsid w:val="585D4315"/>
    <w:rsid w:val="586075E2"/>
    <w:rsid w:val="5862519B"/>
    <w:rsid w:val="586B07E0"/>
    <w:rsid w:val="586C55BC"/>
    <w:rsid w:val="586C6306"/>
    <w:rsid w:val="586E207E"/>
    <w:rsid w:val="5870072C"/>
    <w:rsid w:val="58700C34"/>
    <w:rsid w:val="58711B6E"/>
    <w:rsid w:val="58723B88"/>
    <w:rsid w:val="5875165E"/>
    <w:rsid w:val="587651AF"/>
    <w:rsid w:val="5878417C"/>
    <w:rsid w:val="587B0034"/>
    <w:rsid w:val="587B6FC0"/>
    <w:rsid w:val="587F095A"/>
    <w:rsid w:val="587F428B"/>
    <w:rsid w:val="588230FA"/>
    <w:rsid w:val="5884607C"/>
    <w:rsid w:val="58860260"/>
    <w:rsid w:val="58861BC0"/>
    <w:rsid w:val="588840E5"/>
    <w:rsid w:val="58892E17"/>
    <w:rsid w:val="588E0972"/>
    <w:rsid w:val="588F4C03"/>
    <w:rsid w:val="58900396"/>
    <w:rsid w:val="58912A86"/>
    <w:rsid w:val="58913C9D"/>
    <w:rsid w:val="58926632"/>
    <w:rsid w:val="58937D37"/>
    <w:rsid w:val="58953AAF"/>
    <w:rsid w:val="5895585D"/>
    <w:rsid w:val="5898359F"/>
    <w:rsid w:val="589C4E3D"/>
    <w:rsid w:val="58A13AA3"/>
    <w:rsid w:val="58A261CC"/>
    <w:rsid w:val="58A32018"/>
    <w:rsid w:val="58A50CE3"/>
    <w:rsid w:val="58A6023D"/>
    <w:rsid w:val="58A659AC"/>
    <w:rsid w:val="58A837E2"/>
    <w:rsid w:val="58AB5080"/>
    <w:rsid w:val="58AB6E2E"/>
    <w:rsid w:val="58AD40AA"/>
    <w:rsid w:val="58B64812"/>
    <w:rsid w:val="58BB5D0A"/>
    <w:rsid w:val="58BC0ABE"/>
    <w:rsid w:val="58BC728D"/>
    <w:rsid w:val="58C06E06"/>
    <w:rsid w:val="58C1446A"/>
    <w:rsid w:val="58C148A4"/>
    <w:rsid w:val="58C15D9F"/>
    <w:rsid w:val="58C16652"/>
    <w:rsid w:val="58C44394"/>
    <w:rsid w:val="58C46142"/>
    <w:rsid w:val="58CB127E"/>
    <w:rsid w:val="58CB5722"/>
    <w:rsid w:val="58CF3078"/>
    <w:rsid w:val="58D36385"/>
    <w:rsid w:val="58D4317D"/>
    <w:rsid w:val="58D561DF"/>
    <w:rsid w:val="58D565A1"/>
    <w:rsid w:val="58D60ECA"/>
    <w:rsid w:val="58D72921"/>
    <w:rsid w:val="58D740C7"/>
    <w:rsid w:val="58DA238D"/>
    <w:rsid w:val="58DA25E7"/>
    <w:rsid w:val="58DA7713"/>
    <w:rsid w:val="58DB5192"/>
    <w:rsid w:val="58DC348C"/>
    <w:rsid w:val="58DD0FB2"/>
    <w:rsid w:val="58DE5456"/>
    <w:rsid w:val="58E1554A"/>
    <w:rsid w:val="58E3481A"/>
    <w:rsid w:val="58E56DB9"/>
    <w:rsid w:val="58E64F77"/>
    <w:rsid w:val="58E67484"/>
    <w:rsid w:val="58E80082"/>
    <w:rsid w:val="58E97957"/>
    <w:rsid w:val="58EB069C"/>
    <w:rsid w:val="58EB12AE"/>
    <w:rsid w:val="58EB36CF"/>
    <w:rsid w:val="58ED4D45"/>
    <w:rsid w:val="58EE62B2"/>
    <w:rsid w:val="58F16322"/>
    <w:rsid w:val="58F22CAF"/>
    <w:rsid w:val="58F46A27"/>
    <w:rsid w:val="58F53B1E"/>
    <w:rsid w:val="58F5513B"/>
    <w:rsid w:val="58F56276"/>
    <w:rsid w:val="58F72073"/>
    <w:rsid w:val="58F93D0E"/>
    <w:rsid w:val="58F9403E"/>
    <w:rsid w:val="58FA064D"/>
    <w:rsid w:val="58FB5D3C"/>
    <w:rsid w:val="58FE1654"/>
    <w:rsid w:val="58FE20BA"/>
    <w:rsid w:val="59025D13"/>
    <w:rsid w:val="590261C9"/>
    <w:rsid w:val="590479B2"/>
    <w:rsid w:val="590656BF"/>
    <w:rsid w:val="590762A6"/>
    <w:rsid w:val="590925F5"/>
    <w:rsid w:val="590A624B"/>
    <w:rsid w:val="590B5B1F"/>
    <w:rsid w:val="590D5D3B"/>
    <w:rsid w:val="590E560F"/>
    <w:rsid w:val="591250FF"/>
    <w:rsid w:val="591307EC"/>
    <w:rsid w:val="5913322F"/>
    <w:rsid w:val="59176796"/>
    <w:rsid w:val="591932FF"/>
    <w:rsid w:val="59195337"/>
    <w:rsid w:val="591E2AD2"/>
    <w:rsid w:val="591F517A"/>
    <w:rsid w:val="591F781C"/>
    <w:rsid w:val="59232E69"/>
    <w:rsid w:val="59241BAB"/>
    <w:rsid w:val="59255F9B"/>
    <w:rsid w:val="592673E5"/>
    <w:rsid w:val="5927366F"/>
    <w:rsid w:val="5927766A"/>
    <w:rsid w:val="59294BF8"/>
    <w:rsid w:val="592D03F1"/>
    <w:rsid w:val="592D1F39"/>
    <w:rsid w:val="592E5002"/>
    <w:rsid w:val="59301060"/>
    <w:rsid w:val="59350DC5"/>
    <w:rsid w:val="59354211"/>
    <w:rsid w:val="59365F91"/>
    <w:rsid w:val="59372DB8"/>
    <w:rsid w:val="59384106"/>
    <w:rsid w:val="5938415F"/>
    <w:rsid w:val="593C3F2A"/>
    <w:rsid w:val="593C4AB9"/>
    <w:rsid w:val="593D5474"/>
    <w:rsid w:val="593E7CA2"/>
    <w:rsid w:val="59420E86"/>
    <w:rsid w:val="59423C38"/>
    <w:rsid w:val="594257B2"/>
    <w:rsid w:val="59431C7F"/>
    <w:rsid w:val="594554D5"/>
    <w:rsid w:val="5947124D"/>
    <w:rsid w:val="59480435"/>
    <w:rsid w:val="594A4899"/>
    <w:rsid w:val="594E4928"/>
    <w:rsid w:val="594F2D04"/>
    <w:rsid w:val="59513E7A"/>
    <w:rsid w:val="59534961"/>
    <w:rsid w:val="59545718"/>
    <w:rsid w:val="59564D4A"/>
    <w:rsid w:val="595817C7"/>
    <w:rsid w:val="595A06D4"/>
    <w:rsid w:val="595B378B"/>
    <w:rsid w:val="595C637A"/>
    <w:rsid w:val="595D7890"/>
    <w:rsid w:val="595F06B8"/>
    <w:rsid w:val="595F2218"/>
    <w:rsid w:val="595F2919"/>
    <w:rsid w:val="596040BD"/>
    <w:rsid w:val="59611BE3"/>
    <w:rsid w:val="59613A0F"/>
    <w:rsid w:val="596216DF"/>
    <w:rsid w:val="59624DDE"/>
    <w:rsid w:val="5963770A"/>
    <w:rsid w:val="59644E8F"/>
    <w:rsid w:val="5967369D"/>
    <w:rsid w:val="59674460"/>
    <w:rsid w:val="596811C3"/>
    <w:rsid w:val="596C74DE"/>
    <w:rsid w:val="596D012F"/>
    <w:rsid w:val="596D4A2C"/>
    <w:rsid w:val="596D5895"/>
    <w:rsid w:val="596D59A0"/>
    <w:rsid w:val="596E4F76"/>
    <w:rsid w:val="596E5DA6"/>
    <w:rsid w:val="596F2552"/>
    <w:rsid w:val="596F493A"/>
    <w:rsid w:val="596F60AE"/>
    <w:rsid w:val="59704421"/>
    <w:rsid w:val="59710BAF"/>
    <w:rsid w:val="5971669C"/>
    <w:rsid w:val="59721038"/>
    <w:rsid w:val="59723DF0"/>
    <w:rsid w:val="597253C9"/>
    <w:rsid w:val="59726064"/>
    <w:rsid w:val="59734EC6"/>
    <w:rsid w:val="59756289"/>
    <w:rsid w:val="59760D67"/>
    <w:rsid w:val="59762F6D"/>
    <w:rsid w:val="597A1831"/>
    <w:rsid w:val="597A4A53"/>
    <w:rsid w:val="597B7F8D"/>
    <w:rsid w:val="597E2795"/>
    <w:rsid w:val="597F6115"/>
    <w:rsid w:val="597F6D6B"/>
    <w:rsid w:val="59802E2A"/>
    <w:rsid w:val="5980650D"/>
    <w:rsid w:val="59834A06"/>
    <w:rsid w:val="59863B1C"/>
    <w:rsid w:val="59881BC9"/>
    <w:rsid w:val="59882815"/>
    <w:rsid w:val="5988716F"/>
    <w:rsid w:val="598908CD"/>
    <w:rsid w:val="598A113A"/>
    <w:rsid w:val="598C4BF0"/>
    <w:rsid w:val="598D3F6C"/>
    <w:rsid w:val="599040BE"/>
    <w:rsid w:val="5991717E"/>
    <w:rsid w:val="59922794"/>
    <w:rsid w:val="59946AE7"/>
    <w:rsid w:val="599864FB"/>
    <w:rsid w:val="59992A72"/>
    <w:rsid w:val="599B15D3"/>
    <w:rsid w:val="599B3347"/>
    <w:rsid w:val="599B6EA3"/>
    <w:rsid w:val="599E3C0E"/>
    <w:rsid w:val="59A0270B"/>
    <w:rsid w:val="59A044B9"/>
    <w:rsid w:val="59A15EC9"/>
    <w:rsid w:val="59A46C39"/>
    <w:rsid w:val="59A85A64"/>
    <w:rsid w:val="59A87812"/>
    <w:rsid w:val="59A95337"/>
    <w:rsid w:val="59AC2516"/>
    <w:rsid w:val="59AC5554"/>
    <w:rsid w:val="59B176A7"/>
    <w:rsid w:val="59B30690"/>
    <w:rsid w:val="59B339C9"/>
    <w:rsid w:val="59B40C56"/>
    <w:rsid w:val="59B61F2F"/>
    <w:rsid w:val="59B63A4F"/>
    <w:rsid w:val="59B64220"/>
    <w:rsid w:val="59B774DA"/>
    <w:rsid w:val="59BB3D7E"/>
    <w:rsid w:val="59BC530F"/>
    <w:rsid w:val="59C00ACB"/>
    <w:rsid w:val="59C12E1E"/>
    <w:rsid w:val="59C147FA"/>
    <w:rsid w:val="59C26B25"/>
    <w:rsid w:val="59C363FA"/>
    <w:rsid w:val="59C53F20"/>
    <w:rsid w:val="59C56616"/>
    <w:rsid w:val="59C625F8"/>
    <w:rsid w:val="59C660CE"/>
    <w:rsid w:val="59C9679B"/>
    <w:rsid w:val="59CB0390"/>
    <w:rsid w:val="59CC1305"/>
    <w:rsid w:val="59CD5929"/>
    <w:rsid w:val="59CD7A2F"/>
    <w:rsid w:val="59CE513A"/>
    <w:rsid w:val="59CF1242"/>
    <w:rsid w:val="59CF2FF0"/>
    <w:rsid w:val="59CF60C1"/>
    <w:rsid w:val="59D119CB"/>
    <w:rsid w:val="59D800F7"/>
    <w:rsid w:val="59DB1995"/>
    <w:rsid w:val="59DB1ACF"/>
    <w:rsid w:val="59DB3743"/>
    <w:rsid w:val="59DC4041"/>
    <w:rsid w:val="59DE1485"/>
    <w:rsid w:val="59DE3233"/>
    <w:rsid w:val="59DE786A"/>
    <w:rsid w:val="59E00D5A"/>
    <w:rsid w:val="59E051FD"/>
    <w:rsid w:val="59E12AD7"/>
    <w:rsid w:val="59E24AD2"/>
    <w:rsid w:val="59E47460"/>
    <w:rsid w:val="59E832FB"/>
    <w:rsid w:val="59EA33EA"/>
    <w:rsid w:val="59EA607C"/>
    <w:rsid w:val="59EC5950"/>
    <w:rsid w:val="59ED32B5"/>
    <w:rsid w:val="59ED3476"/>
    <w:rsid w:val="59ED618E"/>
    <w:rsid w:val="59EE791A"/>
    <w:rsid w:val="59EF1348"/>
    <w:rsid w:val="59EF3DC6"/>
    <w:rsid w:val="59EF48CC"/>
    <w:rsid w:val="59F1740B"/>
    <w:rsid w:val="59F32A03"/>
    <w:rsid w:val="59F32C95"/>
    <w:rsid w:val="59F842F5"/>
    <w:rsid w:val="59F900F6"/>
    <w:rsid w:val="59F9387D"/>
    <w:rsid w:val="59F97D2D"/>
    <w:rsid w:val="59FD190B"/>
    <w:rsid w:val="59FD3E9D"/>
    <w:rsid w:val="5A001D7C"/>
    <w:rsid w:val="5A0135C2"/>
    <w:rsid w:val="5A0233C6"/>
    <w:rsid w:val="5A025530"/>
    <w:rsid w:val="5A050AD7"/>
    <w:rsid w:val="5A054C64"/>
    <w:rsid w:val="5A056A12"/>
    <w:rsid w:val="5A061B3E"/>
    <w:rsid w:val="5A065286"/>
    <w:rsid w:val="5A0C2724"/>
    <w:rsid w:val="5A0E1B88"/>
    <w:rsid w:val="5A0E58C7"/>
    <w:rsid w:val="5A103C16"/>
    <w:rsid w:val="5A1841E6"/>
    <w:rsid w:val="5A18575A"/>
    <w:rsid w:val="5A196718"/>
    <w:rsid w:val="5A1A070F"/>
    <w:rsid w:val="5A1C7832"/>
    <w:rsid w:val="5A1E62F5"/>
    <w:rsid w:val="5A2275C4"/>
    <w:rsid w:val="5A242364"/>
    <w:rsid w:val="5A2570B4"/>
    <w:rsid w:val="5A257A53"/>
    <w:rsid w:val="5A297D8A"/>
    <w:rsid w:val="5A2A3E3D"/>
    <w:rsid w:val="5A2A6811"/>
    <w:rsid w:val="5A2C0C87"/>
    <w:rsid w:val="5A2C0FED"/>
    <w:rsid w:val="5A2C3F9F"/>
    <w:rsid w:val="5A2C6FFF"/>
    <w:rsid w:val="5A2E0F04"/>
    <w:rsid w:val="5A307F33"/>
    <w:rsid w:val="5A35757C"/>
    <w:rsid w:val="5A3861CC"/>
    <w:rsid w:val="5A3966BC"/>
    <w:rsid w:val="5A3A1436"/>
    <w:rsid w:val="5A3D2208"/>
    <w:rsid w:val="5A3E3CD2"/>
    <w:rsid w:val="5A3F1DF1"/>
    <w:rsid w:val="5A3F1F24"/>
    <w:rsid w:val="5A421A14"/>
    <w:rsid w:val="5A43120C"/>
    <w:rsid w:val="5A43294D"/>
    <w:rsid w:val="5A445B29"/>
    <w:rsid w:val="5A455061"/>
    <w:rsid w:val="5A465234"/>
    <w:rsid w:val="5A470DD9"/>
    <w:rsid w:val="5A473BDC"/>
    <w:rsid w:val="5A492DA3"/>
    <w:rsid w:val="5A4B1316"/>
    <w:rsid w:val="5A4B64AB"/>
    <w:rsid w:val="5A4C2893"/>
    <w:rsid w:val="5A4E2167"/>
    <w:rsid w:val="5A4F7C8D"/>
    <w:rsid w:val="5A513A05"/>
    <w:rsid w:val="5A53020E"/>
    <w:rsid w:val="5A531F93"/>
    <w:rsid w:val="5A5401BE"/>
    <w:rsid w:val="5A5416CF"/>
    <w:rsid w:val="5A542CCF"/>
    <w:rsid w:val="5A582FE6"/>
    <w:rsid w:val="5A595D62"/>
    <w:rsid w:val="5A5B0A6F"/>
    <w:rsid w:val="5A5B258E"/>
    <w:rsid w:val="5A5B7493"/>
    <w:rsid w:val="5A5D7DCE"/>
    <w:rsid w:val="5A625C12"/>
    <w:rsid w:val="5A6279C1"/>
    <w:rsid w:val="5A633313"/>
    <w:rsid w:val="5A64198B"/>
    <w:rsid w:val="5A643739"/>
    <w:rsid w:val="5A6A2434"/>
    <w:rsid w:val="5A6C4CE3"/>
    <w:rsid w:val="5A6C7643"/>
    <w:rsid w:val="5A6D2145"/>
    <w:rsid w:val="5A6E2809"/>
    <w:rsid w:val="5A71428A"/>
    <w:rsid w:val="5A7547D0"/>
    <w:rsid w:val="5A794E86"/>
    <w:rsid w:val="5A7B0A82"/>
    <w:rsid w:val="5A7D2A4C"/>
    <w:rsid w:val="5A7E2118"/>
    <w:rsid w:val="5A7E3EBC"/>
    <w:rsid w:val="5A826950"/>
    <w:rsid w:val="5A836662"/>
    <w:rsid w:val="5A851901"/>
    <w:rsid w:val="5A862F23"/>
    <w:rsid w:val="5A867B53"/>
    <w:rsid w:val="5A871B1D"/>
    <w:rsid w:val="5A890EE3"/>
    <w:rsid w:val="5A890F8D"/>
    <w:rsid w:val="5A8A71C2"/>
    <w:rsid w:val="5A8E07B6"/>
    <w:rsid w:val="5A9009D2"/>
    <w:rsid w:val="5A9164F8"/>
    <w:rsid w:val="5A92474A"/>
    <w:rsid w:val="5A955FE8"/>
    <w:rsid w:val="5A957D96"/>
    <w:rsid w:val="5A963B0E"/>
    <w:rsid w:val="5A971D60"/>
    <w:rsid w:val="5A985AD8"/>
    <w:rsid w:val="5A9A2E4B"/>
    <w:rsid w:val="5A9A35FE"/>
    <w:rsid w:val="5A9A53AC"/>
    <w:rsid w:val="5A9A77C7"/>
    <w:rsid w:val="5A9C7376"/>
    <w:rsid w:val="5A9C780D"/>
    <w:rsid w:val="5A9D30EE"/>
    <w:rsid w:val="5AA0554A"/>
    <w:rsid w:val="5AA11D9B"/>
    <w:rsid w:val="5AA20705"/>
    <w:rsid w:val="5AA601F5"/>
    <w:rsid w:val="5AA71260"/>
    <w:rsid w:val="5AAC50E0"/>
    <w:rsid w:val="5AAE0B9F"/>
    <w:rsid w:val="5AAF73EE"/>
    <w:rsid w:val="5AB870B6"/>
    <w:rsid w:val="5ABA15AB"/>
    <w:rsid w:val="5ABE1250"/>
    <w:rsid w:val="5ABF01D4"/>
    <w:rsid w:val="5AC504D4"/>
    <w:rsid w:val="5AC50DE9"/>
    <w:rsid w:val="5AC93EE4"/>
    <w:rsid w:val="5AC95C92"/>
    <w:rsid w:val="5ACC117E"/>
    <w:rsid w:val="5ACD0C11"/>
    <w:rsid w:val="5ACE3A0C"/>
    <w:rsid w:val="5AD07020"/>
    <w:rsid w:val="5AD321DA"/>
    <w:rsid w:val="5AD513F6"/>
    <w:rsid w:val="5AD72A2F"/>
    <w:rsid w:val="5ADB4002"/>
    <w:rsid w:val="5ADB5868"/>
    <w:rsid w:val="5ADC59C5"/>
    <w:rsid w:val="5ADC7773"/>
    <w:rsid w:val="5ADE4497"/>
    <w:rsid w:val="5AE14D89"/>
    <w:rsid w:val="5AE15272"/>
    <w:rsid w:val="5AE2348B"/>
    <w:rsid w:val="5AE23DF2"/>
    <w:rsid w:val="5AE3129A"/>
    <w:rsid w:val="5AE33ADE"/>
    <w:rsid w:val="5AE82C27"/>
    <w:rsid w:val="5AE8558E"/>
    <w:rsid w:val="5AE90C2D"/>
    <w:rsid w:val="5AEB1E40"/>
    <w:rsid w:val="5AEE3BE5"/>
    <w:rsid w:val="5AEE54F7"/>
    <w:rsid w:val="5AF12FF9"/>
    <w:rsid w:val="5AF25A0C"/>
    <w:rsid w:val="5AF32D0E"/>
    <w:rsid w:val="5AF71975"/>
    <w:rsid w:val="5AFC6067"/>
    <w:rsid w:val="5AFC7E15"/>
    <w:rsid w:val="5AFE4699"/>
    <w:rsid w:val="5B01542B"/>
    <w:rsid w:val="5B04316E"/>
    <w:rsid w:val="5B044F1C"/>
    <w:rsid w:val="5B051211"/>
    <w:rsid w:val="5B060329"/>
    <w:rsid w:val="5B093C02"/>
    <w:rsid w:val="5B0B1E06"/>
    <w:rsid w:val="5B0E18F6"/>
    <w:rsid w:val="5B11045D"/>
    <w:rsid w:val="5B141ED6"/>
    <w:rsid w:val="5B152C85"/>
    <w:rsid w:val="5B1909C7"/>
    <w:rsid w:val="5B1A473F"/>
    <w:rsid w:val="5B1F2446"/>
    <w:rsid w:val="5B1F4EAD"/>
    <w:rsid w:val="5B201649"/>
    <w:rsid w:val="5B21787C"/>
    <w:rsid w:val="5B24111A"/>
    <w:rsid w:val="5B250A30"/>
    <w:rsid w:val="5B276BBA"/>
    <w:rsid w:val="5B2A6249"/>
    <w:rsid w:val="5B2B1DC2"/>
    <w:rsid w:val="5B2D4472"/>
    <w:rsid w:val="5B2D7FCE"/>
    <w:rsid w:val="5B2F1F99"/>
    <w:rsid w:val="5B326EC0"/>
    <w:rsid w:val="5B33135D"/>
    <w:rsid w:val="5B336962"/>
    <w:rsid w:val="5B340B86"/>
    <w:rsid w:val="5B345801"/>
    <w:rsid w:val="5B3475AF"/>
    <w:rsid w:val="5B3550D5"/>
    <w:rsid w:val="5B3552CE"/>
    <w:rsid w:val="5B372AA8"/>
    <w:rsid w:val="5B3756A6"/>
    <w:rsid w:val="5B3803C6"/>
    <w:rsid w:val="5B3A093D"/>
    <w:rsid w:val="5B3C2466"/>
    <w:rsid w:val="5B3C6463"/>
    <w:rsid w:val="5B3F2C12"/>
    <w:rsid w:val="5B3F7D02"/>
    <w:rsid w:val="5B4041A6"/>
    <w:rsid w:val="5B411CCC"/>
    <w:rsid w:val="5B417F1E"/>
    <w:rsid w:val="5B445318"/>
    <w:rsid w:val="5B454DF3"/>
    <w:rsid w:val="5B456E93"/>
    <w:rsid w:val="5B4918A4"/>
    <w:rsid w:val="5B4C47BD"/>
    <w:rsid w:val="5B4E4DBB"/>
    <w:rsid w:val="5B503C76"/>
    <w:rsid w:val="5B514F34"/>
    <w:rsid w:val="5B5163B3"/>
    <w:rsid w:val="5B535C63"/>
    <w:rsid w:val="5B535EC6"/>
    <w:rsid w:val="5B5714EF"/>
    <w:rsid w:val="5B57329D"/>
    <w:rsid w:val="5B576536"/>
    <w:rsid w:val="5B58296D"/>
    <w:rsid w:val="5B590845"/>
    <w:rsid w:val="5B595267"/>
    <w:rsid w:val="5B597015"/>
    <w:rsid w:val="5B5A2D8E"/>
    <w:rsid w:val="5B5D78EF"/>
    <w:rsid w:val="5B6065F6"/>
    <w:rsid w:val="5B606C6C"/>
    <w:rsid w:val="5B631C42"/>
    <w:rsid w:val="5B632940"/>
    <w:rsid w:val="5B6339F0"/>
    <w:rsid w:val="5B68677C"/>
    <w:rsid w:val="5B690E49"/>
    <w:rsid w:val="5B694D7F"/>
    <w:rsid w:val="5B6A7475"/>
    <w:rsid w:val="5B6C5DCB"/>
    <w:rsid w:val="5B6D2D1F"/>
    <w:rsid w:val="5B6F05E7"/>
    <w:rsid w:val="5B6F5C93"/>
    <w:rsid w:val="5B70435F"/>
    <w:rsid w:val="5B7171A2"/>
    <w:rsid w:val="5B7208EB"/>
    <w:rsid w:val="5B72268A"/>
    <w:rsid w:val="5B742D84"/>
    <w:rsid w:val="5B767614"/>
    <w:rsid w:val="5B7B51DE"/>
    <w:rsid w:val="5B7B7072"/>
    <w:rsid w:val="5B7C2024"/>
    <w:rsid w:val="5B7D6B4A"/>
    <w:rsid w:val="5B7E6A7C"/>
    <w:rsid w:val="5B8147BE"/>
    <w:rsid w:val="5B84613E"/>
    <w:rsid w:val="5B846356"/>
    <w:rsid w:val="5B853E97"/>
    <w:rsid w:val="5B8B5B66"/>
    <w:rsid w:val="5B8B6F39"/>
    <w:rsid w:val="5B8D3163"/>
    <w:rsid w:val="5B8E213E"/>
    <w:rsid w:val="5B8F60CD"/>
    <w:rsid w:val="5B90388B"/>
    <w:rsid w:val="5B916FA6"/>
    <w:rsid w:val="5B936E4D"/>
    <w:rsid w:val="5B94004E"/>
    <w:rsid w:val="5B963172"/>
    <w:rsid w:val="5B9718EC"/>
    <w:rsid w:val="5B993FB9"/>
    <w:rsid w:val="5B9C5154"/>
    <w:rsid w:val="5B9C6F02"/>
    <w:rsid w:val="5B9F6F86"/>
    <w:rsid w:val="5BA364E3"/>
    <w:rsid w:val="5BA42F31"/>
    <w:rsid w:val="5BA5225B"/>
    <w:rsid w:val="5BA67B1D"/>
    <w:rsid w:val="5BAB0B77"/>
    <w:rsid w:val="5BB44A1A"/>
    <w:rsid w:val="5BB56F69"/>
    <w:rsid w:val="5BB71F8E"/>
    <w:rsid w:val="5BB73D3C"/>
    <w:rsid w:val="5BBD0D50"/>
    <w:rsid w:val="5BC00E43"/>
    <w:rsid w:val="5BC46EBF"/>
    <w:rsid w:val="5BC64B2D"/>
    <w:rsid w:val="5BC66D5B"/>
    <w:rsid w:val="5BC8639C"/>
    <w:rsid w:val="5BC9053E"/>
    <w:rsid w:val="5BCA1CC1"/>
    <w:rsid w:val="5BCB018C"/>
    <w:rsid w:val="5BCB20E0"/>
    <w:rsid w:val="5BCB5BAC"/>
    <w:rsid w:val="5BCB7D8E"/>
    <w:rsid w:val="5BCD0D13"/>
    <w:rsid w:val="5BCD14EF"/>
    <w:rsid w:val="5BCD17B1"/>
    <w:rsid w:val="5BCD207B"/>
    <w:rsid w:val="5BCE7A03"/>
    <w:rsid w:val="5BCF4526"/>
    <w:rsid w:val="5BD007DF"/>
    <w:rsid w:val="5BD112A2"/>
    <w:rsid w:val="5BD53D58"/>
    <w:rsid w:val="5BD668B8"/>
    <w:rsid w:val="5BD7618C"/>
    <w:rsid w:val="5BD82630"/>
    <w:rsid w:val="5BD90156"/>
    <w:rsid w:val="5BD963A8"/>
    <w:rsid w:val="5BDB3ECE"/>
    <w:rsid w:val="5BDB5C7C"/>
    <w:rsid w:val="5BDC19F5"/>
    <w:rsid w:val="5BE0122E"/>
    <w:rsid w:val="5BE15A72"/>
    <w:rsid w:val="5BE1652C"/>
    <w:rsid w:val="5BE34B31"/>
    <w:rsid w:val="5BE4136C"/>
    <w:rsid w:val="5BE508A9"/>
    <w:rsid w:val="5BE663CF"/>
    <w:rsid w:val="5BE80399"/>
    <w:rsid w:val="5BE95471"/>
    <w:rsid w:val="5BEA5580"/>
    <w:rsid w:val="5BEA5EBF"/>
    <w:rsid w:val="5BED775E"/>
    <w:rsid w:val="5BEE59C8"/>
    <w:rsid w:val="5BEF34D6"/>
    <w:rsid w:val="5BEF4751"/>
    <w:rsid w:val="5BF033F8"/>
    <w:rsid w:val="5BF05118"/>
    <w:rsid w:val="5BF22FC6"/>
    <w:rsid w:val="5BF3597F"/>
    <w:rsid w:val="5BF40AEC"/>
    <w:rsid w:val="5BF5471E"/>
    <w:rsid w:val="5BF64864"/>
    <w:rsid w:val="5BF7346B"/>
    <w:rsid w:val="5BF84A80"/>
    <w:rsid w:val="5BF8682E"/>
    <w:rsid w:val="5BFB631F"/>
    <w:rsid w:val="5BFD2097"/>
    <w:rsid w:val="5BFD3E45"/>
    <w:rsid w:val="5BFE7BBD"/>
    <w:rsid w:val="5BFF44EF"/>
    <w:rsid w:val="5C0351D3"/>
    <w:rsid w:val="5C043425"/>
    <w:rsid w:val="5C072E31"/>
    <w:rsid w:val="5C090A3C"/>
    <w:rsid w:val="5C0A1E37"/>
    <w:rsid w:val="5C0B6C5E"/>
    <w:rsid w:val="5C0E06F6"/>
    <w:rsid w:val="5C0F1DCA"/>
    <w:rsid w:val="5C107498"/>
    <w:rsid w:val="5C1271C4"/>
    <w:rsid w:val="5C133668"/>
    <w:rsid w:val="5C1473E0"/>
    <w:rsid w:val="5C166F48"/>
    <w:rsid w:val="5C191B28"/>
    <w:rsid w:val="5C191B77"/>
    <w:rsid w:val="5C19228F"/>
    <w:rsid w:val="5C196924"/>
    <w:rsid w:val="5C1A09C9"/>
    <w:rsid w:val="5C1B6F9F"/>
    <w:rsid w:val="5C1C7982"/>
    <w:rsid w:val="5C216098"/>
    <w:rsid w:val="5C221AFD"/>
    <w:rsid w:val="5C2238AB"/>
    <w:rsid w:val="5C2259EA"/>
    <w:rsid w:val="5C2313A4"/>
    <w:rsid w:val="5C232A01"/>
    <w:rsid w:val="5C245259"/>
    <w:rsid w:val="5C25514A"/>
    <w:rsid w:val="5C2A72EB"/>
    <w:rsid w:val="5C2C623B"/>
    <w:rsid w:val="5C2D68AB"/>
    <w:rsid w:val="5C324BF0"/>
    <w:rsid w:val="5C335AB8"/>
    <w:rsid w:val="5C34538D"/>
    <w:rsid w:val="5C353D08"/>
    <w:rsid w:val="5C35640B"/>
    <w:rsid w:val="5C392242"/>
    <w:rsid w:val="5C3A6E47"/>
    <w:rsid w:val="5C3B2BBF"/>
    <w:rsid w:val="5C3E5551"/>
    <w:rsid w:val="5C3E620B"/>
    <w:rsid w:val="5C3E7FB9"/>
    <w:rsid w:val="5C3F445D"/>
    <w:rsid w:val="5C401F83"/>
    <w:rsid w:val="5C427AAA"/>
    <w:rsid w:val="5C45385B"/>
    <w:rsid w:val="5C45759A"/>
    <w:rsid w:val="5C460CED"/>
    <w:rsid w:val="5C4A4BB0"/>
    <w:rsid w:val="5C4B326E"/>
    <w:rsid w:val="5C4C6D91"/>
    <w:rsid w:val="5C4E46A0"/>
    <w:rsid w:val="5C551C11"/>
    <w:rsid w:val="5C557872"/>
    <w:rsid w:val="5C57507A"/>
    <w:rsid w:val="5C575935"/>
    <w:rsid w:val="5C593045"/>
    <w:rsid w:val="5C5A0EFC"/>
    <w:rsid w:val="5C5B500F"/>
    <w:rsid w:val="5C5D2B35"/>
    <w:rsid w:val="5C5D3B81"/>
    <w:rsid w:val="5C5F3108"/>
    <w:rsid w:val="5C5F68AD"/>
    <w:rsid w:val="5C6120B1"/>
    <w:rsid w:val="5C6750E1"/>
    <w:rsid w:val="5C675273"/>
    <w:rsid w:val="5C693288"/>
    <w:rsid w:val="5C6953BD"/>
    <w:rsid w:val="5C6A3983"/>
    <w:rsid w:val="5C6A5252"/>
    <w:rsid w:val="5C6E3310"/>
    <w:rsid w:val="5C6E6AF1"/>
    <w:rsid w:val="5C712A78"/>
    <w:rsid w:val="5C724DB7"/>
    <w:rsid w:val="5C7259AC"/>
    <w:rsid w:val="5C797243"/>
    <w:rsid w:val="5C7B4392"/>
    <w:rsid w:val="5C7B6874"/>
    <w:rsid w:val="5C7B745F"/>
    <w:rsid w:val="5C7D6D34"/>
    <w:rsid w:val="5C7F4099"/>
    <w:rsid w:val="5C7F534C"/>
    <w:rsid w:val="5C8005D2"/>
    <w:rsid w:val="5C805D75"/>
    <w:rsid w:val="5C807FD4"/>
    <w:rsid w:val="5C82259C"/>
    <w:rsid w:val="5C837442"/>
    <w:rsid w:val="5C8400C2"/>
    <w:rsid w:val="5C855BE8"/>
    <w:rsid w:val="5C886197"/>
    <w:rsid w:val="5C8C341B"/>
    <w:rsid w:val="5C8C6F77"/>
    <w:rsid w:val="5C8D1B1A"/>
    <w:rsid w:val="5C91458D"/>
    <w:rsid w:val="5C9522CF"/>
    <w:rsid w:val="5C9642F6"/>
    <w:rsid w:val="5C966A38"/>
    <w:rsid w:val="5C97586A"/>
    <w:rsid w:val="5C983A6F"/>
    <w:rsid w:val="5C98591B"/>
    <w:rsid w:val="5C9C32BA"/>
    <w:rsid w:val="5C9D17FC"/>
    <w:rsid w:val="5C9D2F32"/>
    <w:rsid w:val="5C9D7CF4"/>
    <w:rsid w:val="5C9E3FEF"/>
    <w:rsid w:val="5C9F2D5E"/>
    <w:rsid w:val="5CA02167"/>
    <w:rsid w:val="5CA27A6E"/>
    <w:rsid w:val="5CA378C8"/>
    <w:rsid w:val="5CA442C0"/>
    <w:rsid w:val="5CA45A00"/>
    <w:rsid w:val="5CA50038"/>
    <w:rsid w:val="5CA55044"/>
    <w:rsid w:val="5CA623E3"/>
    <w:rsid w:val="5CA6628A"/>
    <w:rsid w:val="5CA72002"/>
    <w:rsid w:val="5CA73DB1"/>
    <w:rsid w:val="5CA81D8C"/>
    <w:rsid w:val="5CA84F42"/>
    <w:rsid w:val="5CA93F38"/>
    <w:rsid w:val="5CAB3D1A"/>
    <w:rsid w:val="5CAC76B3"/>
    <w:rsid w:val="5CB169DD"/>
    <w:rsid w:val="5CB24247"/>
    <w:rsid w:val="5CB26B9F"/>
    <w:rsid w:val="5CB32755"/>
    <w:rsid w:val="5CB6211B"/>
    <w:rsid w:val="5CB73713"/>
    <w:rsid w:val="5CBA3AE4"/>
    <w:rsid w:val="5CBB0E30"/>
    <w:rsid w:val="5CBC5AAE"/>
    <w:rsid w:val="5CBD7912"/>
    <w:rsid w:val="5CC059F5"/>
    <w:rsid w:val="5CC20AFB"/>
    <w:rsid w:val="5CC31953"/>
    <w:rsid w:val="5CC44962"/>
    <w:rsid w:val="5CC85869"/>
    <w:rsid w:val="5CC91565"/>
    <w:rsid w:val="5CCD6007"/>
    <w:rsid w:val="5CCE758F"/>
    <w:rsid w:val="5CD03307"/>
    <w:rsid w:val="5CD051FA"/>
    <w:rsid w:val="5CD10E2D"/>
    <w:rsid w:val="5CD32DF8"/>
    <w:rsid w:val="5CD34BA6"/>
    <w:rsid w:val="5CD4430A"/>
    <w:rsid w:val="5CD526CC"/>
    <w:rsid w:val="5CD54DC2"/>
    <w:rsid w:val="5CD74ADA"/>
    <w:rsid w:val="5CDA38D9"/>
    <w:rsid w:val="5CDC1CAC"/>
    <w:rsid w:val="5CDE25B6"/>
    <w:rsid w:val="5CDF354A"/>
    <w:rsid w:val="5CE37C6F"/>
    <w:rsid w:val="5CE768A3"/>
    <w:rsid w:val="5CE9261B"/>
    <w:rsid w:val="5CE96177"/>
    <w:rsid w:val="5CED3EB9"/>
    <w:rsid w:val="5CEE3430"/>
    <w:rsid w:val="5CEE7C31"/>
    <w:rsid w:val="5CF03EDA"/>
    <w:rsid w:val="5CF06E48"/>
    <w:rsid w:val="5CF508A2"/>
    <w:rsid w:val="5CF50FC0"/>
    <w:rsid w:val="5CF644AD"/>
    <w:rsid w:val="5CF716FD"/>
    <w:rsid w:val="5CF82A5D"/>
    <w:rsid w:val="5CF95FC7"/>
    <w:rsid w:val="5CFA7E66"/>
    <w:rsid w:val="5D000BE3"/>
    <w:rsid w:val="5D042FB1"/>
    <w:rsid w:val="5D046AF8"/>
    <w:rsid w:val="5D047455"/>
    <w:rsid w:val="5D066D29"/>
    <w:rsid w:val="5D080CF3"/>
    <w:rsid w:val="5D086F45"/>
    <w:rsid w:val="5D0A4EB6"/>
    <w:rsid w:val="5D0D6309"/>
    <w:rsid w:val="5D0D7F9E"/>
    <w:rsid w:val="5D0F19FE"/>
    <w:rsid w:val="5D101956"/>
    <w:rsid w:val="5D1123D9"/>
    <w:rsid w:val="5D114451"/>
    <w:rsid w:val="5D123920"/>
    <w:rsid w:val="5D1513A8"/>
    <w:rsid w:val="5D1941F1"/>
    <w:rsid w:val="5D1945AA"/>
    <w:rsid w:val="5D194E31"/>
    <w:rsid w:val="5D1968BC"/>
    <w:rsid w:val="5D1A0A26"/>
    <w:rsid w:val="5D1B3113"/>
    <w:rsid w:val="5D1C6309"/>
    <w:rsid w:val="5D1E2C23"/>
    <w:rsid w:val="5D1F603D"/>
    <w:rsid w:val="5D22060B"/>
    <w:rsid w:val="5D22744E"/>
    <w:rsid w:val="5D2378DB"/>
    <w:rsid w:val="5D261179"/>
    <w:rsid w:val="5D26561D"/>
    <w:rsid w:val="5D27521E"/>
    <w:rsid w:val="5D276E4C"/>
    <w:rsid w:val="5D290C69"/>
    <w:rsid w:val="5D295B7B"/>
    <w:rsid w:val="5D2B49E2"/>
    <w:rsid w:val="5D2C0F26"/>
    <w:rsid w:val="5D2C3A4D"/>
    <w:rsid w:val="5D2D5D7D"/>
    <w:rsid w:val="5D2E6280"/>
    <w:rsid w:val="5D3078C7"/>
    <w:rsid w:val="5D333896"/>
    <w:rsid w:val="5D350476"/>
    <w:rsid w:val="5D356A2B"/>
    <w:rsid w:val="5D364874"/>
    <w:rsid w:val="5D375134"/>
    <w:rsid w:val="5D376D83"/>
    <w:rsid w:val="5D3970FE"/>
    <w:rsid w:val="5D3A5D46"/>
    <w:rsid w:val="5D484A12"/>
    <w:rsid w:val="5D4B4F46"/>
    <w:rsid w:val="5D4C2AD8"/>
    <w:rsid w:val="5D4D14B6"/>
    <w:rsid w:val="5D4E06D0"/>
    <w:rsid w:val="5D4E247E"/>
    <w:rsid w:val="5D504448"/>
    <w:rsid w:val="5D504734"/>
    <w:rsid w:val="5D5201C0"/>
    <w:rsid w:val="5D526412"/>
    <w:rsid w:val="5D55380D"/>
    <w:rsid w:val="5D557A95"/>
    <w:rsid w:val="5D564193"/>
    <w:rsid w:val="5D575623"/>
    <w:rsid w:val="5D5A7512"/>
    <w:rsid w:val="5D5B35E8"/>
    <w:rsid w:val="5D5B5101"/>
    <w:rsid w:val="5D5C285D"/>
    <w:rsid w:val="5D5F3B3B"/>
    <w:rsid w:val="5D600B2F"/>
    <w:rsid w:val="5D610403"/>
    <w:rsid w:val="5D647EF4"/>
    <w:rsid w:val="5D6677C8"/>
    <w:rsid w:val="5D691A86"/>
    <w:rsid w:val="5D6972B8"/>
    <w:rsid w:val="5D6B740F"/>
    <w:rsid w:val="5D6C63B9"/>
    <w:rsid w:val="5D6D0B56"/>
    <w:rsid w:val="5D6E3D88"/>
    <w:rsid w:val="5D724CA9"/>
    <w:rsid w:val="5D746389"/>
    <w:rsid w:val="5D753EAF"/>
    <w:rsid w:val="5D7719D5"/>
    <w:rsid w:val="5D777C27"/>
    <w:rsid w:val="5D7A14C5"/>
    <w:rsid w:val="5D7C348F"/>
    <w:rsid w:val="5D7D4EF2"/>
    <w:rsid w:val="5D7E2C2F"/>
    <w:rsid w:val="5D7E41C0"/>
    <w:rsid w:val="5D826197"/>
    <w:rsid w:val="5D8365CC"/>
    <w:rsid w:val="5D8440F2"/>
    <w:rsid w:val="5D861FC6"/>
    <w:rsid w:val="5D870900"/>
    <w:rsid w:val="5D8757F5"/>
    <w:rsid w:val="5D881E34"/>
    <w:rsid w:val="5D887B51"/>
    <w:rsid w:val="5D891173"/>
    <w:rsid w:val="5D8A0E7C"/>
    <w:rsid w:val="5D8A688C"/>
    <w:rsid w:val="5D8A795A"/>
    <w:rsid w:val="5D8B36D2"/>
    <w:rsid w:val="5D8E37C8"/>
    <w:rsid w:val="5D902A97"/>
    <w:rsid w:val="5D903C52"/>
    <w:rsid w:val="5D9077A6"/>
    <w:rsid w:val="5D9205BD"/>
    <w:rsid w:val="5D923C11"/>
    <w:rsid w:val="5D92680F"/>
    <w:rsid w:val="5D942587"/>
    <w:rsid w:val="5D972077"/>
    <w:rsid w:val="5D9C143B"/>
    <w:rsid w:val="5D9C2324"/>
    <w:rsid w:val="5DA942BC"/>
    <w:rsid w:val="5DAA29A5"/>
    <w:rsid w:val="5DAB3DB3"/>
    <w:rsid w:val="5DAC615D"/>
    <w:rsid w:val="5DAC7018"/>
    <w:rsid w:val="5DAE48FB"/>
    <w:rsid w:val="5DAF530E"/>
    <w:rsid w:val="5DB02847"/>
    <w:rsid w:val="5DB54259"/>
    <w:rsid w:val="5DB624FE"/>
    <w:rsid w:val="5DB73E4C"/>
    <w:rsid w:val="5DB93D9B"/>
    <w:rsid w:val="5DBA3719"/>
    <w:rsid w:val="5DBC7EE9"/>
    <w:rsid w:val="5DBD78A5"/>
    <w:rsid w:val="5DBE70A5"/>
    <w:rsid w:val="5DC42740"/>
    <w:rsid w:val="5DC50992"/>
    <w:rsid w:val="5DC51ACC"/>
    <w:rsid w:val="5DC56BE4"/>
    <w:rsid w:val="5DCA5FA9"/>
    <w:rsid w:val="5DCA7421"/>
    <w:rsid w:val="5DCB1D21"/>
    <w:rsid w:val="5DCC5910"/>
    <w:rsid w:val="5DCD7847"/>
    <w:rsid w:val="5DCF35BF"/>
    <w:rsid w:val="5DCF7A63"/>
    <w:rsid w:val="5DD277D9"/>
    <w:rsid w:val="5DD438DC"/>
    <w:rsid w:val="5DD60DF1"/>
    <w:rsid w:val="5DD83EBF"/>
    <w:rsid w:val="5DD961EC"/>
    <w:rsid w:val="5DDA6440"/>
    <w:rsid w:val="5DDB2DDC"/>
    <w:rsid w:val="5DE11544"/>
    <w:rsid w:val="5DE16C39"/>
    <w:rsid w:val="5DE64779"/>
    <w:rsid w:val="5DE953FE"/>
    <w:rsid w:val="5DEA03EE"/>
    <w:rsid w:val="5DEA03F9"/>
    <w:rsid w:val="5DEA3EB0"/>
    <w:rsid w:val="5DEA7EA5"/>
    <w:rsid w:val="5DEB7597"/>
    <w:rsid w:val="5DEC5527"/>
    <w:rsid w:val="5DEC7586"/>
    <w:rsid w:val="5DEF1EB3"/>
    <w:rsid w:val="5DF11787"/>
    <w:rsid w:val="5DF228EA"/>
    <w:rsid w:val="5DF23751"/>
    <w:rsid w:val="5DF64FF0"/>
    <w:rsid w:val="5DF70D68"/>
    <w:rsid w:val="5DF80249"/>
    <w:rsid w:val="5DF9063C"/>
    <w:rsid w:val="5DFA0217"/>
    <w:rsid w:val="5DFB0858"/>
    <w:rsid w:val="5DFD23A0"/>
    <w:rsid w:val="5DFD4317"/>
    <w:rsid w:val="5DFE2155"/>
    <w:rsid w:val="5DFF50CE"/>
    <w:rsid w:val="5DFF5340"/>
    <w:rsid w:val="5E003514"/>
    <w:rsid w:val="5E0244C0"/>
    <w:rsid w:val="5E0314BA"/>
    <w:rsid w:val="5E03459C"/>
    <w:rsid w:val="5E0355A2"/>
    <w:rsid w:val="5E035843"/>
    <w:rsid w:val="5E051D9C"/>
    <w:rsid w:val="5E055233"/>
    <w:rsid w:val="5E0618EB"/>
    <w:rsid w:val="5E062A2F"/>
    <w:rsid w:val="5E070FAB"/>
    <w:rsid w:val="5E07370B"/>
    <w:rsid w:val="5E0A45F7"/>
    <w:rsid w:val="5E0A5621"/>
    <w:rsid w:val="5E0B036F"/>
    <w:rsid w:val="5E0F0DD2"/>
    <w:rsid w:val="5E0F1C0D"/>
    <w:rsid w:val="5E1001E0"/>
    <w:rsid w:val="5E122FAC"/>
    <w:rsid w:val="5E127950"/>
    <w:rsid w:val="5E133E89"/>
    <w:rsid w:val="5E14191A"/>
    <w:rsid w:val="5E162F9C"/>
    <w:rsid w:val="5E174F66"/>
    <w:rsid w:val="5E1842AE"/>
    <w:rsid w:val="5E1B2CA8"/>
    <w:rsid w:val="5E1C20E7"/>
    <w:rsid w:val="5E201EFA"/>
    <w:rsid w:val="5E20206C"/>
    <w:rsid w:val="5E2022B4"/>
    <w:rsid w:val="5E220A36"/>
    <w:rsid w:val="5E227B93"/>
    <w:rsid w:val="5E27164D"/>
    <w:rsid w:val="5E2947C6"/>
    <w:rsid w:val="5E2C27BF"/>
    <w:rsid w:val="5E2D2BE8"/>
    <w:rsid w:val="5E332912"/>
    <w:rsid w:val="5E3350E4"/>
    <w:rsid w:val="5E3568F6"/>
    <w:rsid w:val="5E36363E"/>
    <w:rsid w:val="5E3641C2"/>
    <w:rsid w:val="5E3641F0"/>
    <w:rsid w:val="5E371164"/>
    <w:rsid w:val="5E394780"/>
    <w:rsid w:val="5E394EDC"/>
    <w:rsid w:val="5E3B2A02"/>
    <w:rsid w:val="5E3D49CC"/>
    <w:rsid w:val="5E3E147A"/>
    <w:rsid w:val="5E40626B"/>
    <w:rsid w:val="5E443FAD"/>
    <w:rsid w:val="5E444715"/>
    <w:rsid w:val="5E462923"/>
    <w:rsid w:val="5E46786C"/>
    <w:rsid w:val="5E4775F9"/>
    <w:rsid w:val="5E477C22"/>
    <w:rsid w:val="5E4A5069"/>
    <w:rsid w:val="5E4A70E9"/>
    <w:rsid w:val="5E4C10B3"/>
    <w:rsid w:val="5E4E2E94"/>
    <w:rsid w:val="5E4F49E9"/>
    <w:rsid w:val="5E4F7959"/>
    <w:rsid w:val="5E500E46"/>
    <w:rsid w:val="5E512226"/>
    <w:rsid w:val="5E5166CA"/>
    <w:rsid w:val="5E521D73"/>
    <w:rsid w:val="5E541006"/>
    <w:rsid w:val="5E542E69"/>
    <w:rsid w:val="5E566A23"/>
    <w:rsid w:val="5E59557E"/>
    <w:rsid w:val="5E5A37D0"/>
    <w:rsid w:val="5E5A3B45"/>
    <w:rsid w:val="5E5D0EB2"/>
    <w:rsid w:val="5E5D282B"/>
    <w:rsid w:val="5E5E0C14"/>
    <w:rsid w:val="5E5E0DA5"/>
    <w:rsid w:val="5E633B56"/>
    <w:rsid w:val="5E673D53"/>
    <w:rsid w:val="5E693A13"/>
    <w:rsid w:val="5E6942DB"/>
    <w:rsid w:val="5E6D02A6"/>
    <w:rsid w:val="5E6F08FE"/>
    <w:rsid w:val="5E734892"/>
    <w:rsid w:val="5E741E1E"/>
    <w:rsid w:val="5E785A05"/>
    <w:rsid w:val="5E7A1939"/>
    <w:rsid w:val="5E7B7AC2"/>
    <w:rsid w:val="5E7D126D"/>
    <w:rsid w:val="5E7E332A"/>
    <w:rsid w:val="5E800590"/>
    <w:rsid w:val="5E820631"/>
    <w:rsid w:val="5E8425FB"/>
    <w:rsid w:val="5E8456B6"/>
    <w:rsid w:val="5E8720EC"/>
    <w:rsid w:val="5E8B5D4A"/>
    <w:rsid w:val="5E8C325E"/>
    <w:rsid w:val="5E8C32A6"/>
    <w:rsid w:val="5E8D3853"/>
    <w:rsid w:val="5E8E5F5C"/>
    <w:rsid w:val="5E912F6A"/>
    <w:rsid w:val="5E92393D"/>
    <w:rsid w:val="5E9B7945"/>
    <w:rsid w:val="5E9F25B9"/>
    <w:rsid w:val="5E9F3853"/>
    <w:rsid w:val="5E9F49D9"/>
    <w:rsid w:val="5EA04F5B"/>
    <w:rsid w:val="5EA22A81"/>
    <w:rsid w:val="5EA44EBF"/>
    <w:rsid w:val="5EA933BC"/>
    <w:rsid w:val="5EA9636A"/>
    <w:rsid w:val="5EAA4D75"/>
    <w:rsid w:val="5EAC6FF1"/>
    <w:rsid w:val="5EB126D4"/>
    <w:rsid w:val="5EB16F98"/>
    <w:rsid w:val="5EB17168"/>
    <w:rsid w:val="5EB427B5"/>
    <w:rsid w:val="5EB50A07"/>
    <w:rsid w:val="5EB84053"/>
    <w:rsid w:val="5EB948A2"/>
    <w:rsid w:val="5EBA0137"/>
    <w:rsid w:val="5EBA601D"/>
    <w:rsid w:val="5EBD3D5F"/>
    <w:rsid w:val="5EBE2E3E"/>
    <w:rsid w:val="5EBE2EAC"/>
    <w:rsid w:val="5EC40C4A"/>
    <w:rsid w:val="5EC51452"/>
    <w:rsid w:val="5EC62C14"/>
    <w:rsid w:val="5ECB647C"/>
    <w:rsid w:val="5ECC0AF2"/>
    <w:rsid w:val="5ECC7AFE"/>
    <w:rsid w:val="5ECD5C29"/>
    <w:rsid w:val="5ED15115"/>
    <w:rsid w:val="5ED23327"/>
    <w:rsid w:val="5ED2351A"/>
    <w:rsid w:val="5ED26C84"/>
    <w:rsid w:val="5ED27F18"/>
    <w:rsid w:val="5ED51903"/>
    <w:rsid w:val="5ED54C05"/>
    <w:rsid w:val="5ED6097D"/>
    <w:rsid w:val="5ED61BB5"/>
    <w:rsid w:val="5ED75FDE"/>
    <w:rsid w:val="5EDB41E5"/>
    <w:rsid w:val="5EDB53DF"/>
    <w:rsid w:val="5EDD3667"/>
    <w:rsid w:val="5EDE43D3"/>
    <w:rsid w:val="5EDF0421"/>
    <w:rsid w:val="5EDF3CD6"/>
    <w:rsid w:val="5EDF7EC9"/>
    <w:rsid w:val="5EE16E0E"/>
    <w:rsid w:val="5EE65A7B"/>
    <w:rsid w:val="5EE70ACE"/>
    <w:rsid w:val="5EE827CF"/>
    <w:rsid w:val="5EE87746"/>
    <w:rsid w:val="5EE927C9"/>
    <w:rsid w:val="5EED5481"/>
    <w:rsid w:val="5EED6D63"/>
    <w:rsid w:val="5EF00FEC"/>
    <w:rsid w:val="5EF13A09"/>
    <w:rsid w:val="5EF261D0"/>
    <w:rsid w:val="5EF3152F"/>
    <w:rsid w:val="5EF534F9"/>
    <w:rsid w:val="5EF70632"/>
    <w:rsid w:val="5EF74AFB"/>
    <w:rsid w:val="5EF77271"/>
    <w:rsid w:val="5EF87562"/>
    <w:rsid w:val="5EFA28BD"/>
    <w:rsid w:val="5EFB03E4"/>
    <w:rsid w:val="5EFF1C82"/>
    <w:rsid w:val="5EFF6235"/>
    <w:rsid w:val="5EFF7ED4"/>
    <w:rsid w:val="5F0059FA"/>
    <w:rsid w:val="5F006176"/>
    <w:rsid w:val="5F023D93"/>
    <w:rsid w:val="5F0279C4"/>
    <w:rsid w:val="5F03064E"/>
    <w:rsid w:val="5F043357"/>
    <w:rsid w:val="5F0563AF"/>
    <w:rsid w:val="5F0A3B71"/>
    <w:rsid w:val="5F0B4ACB"/>
    <w:rsid w:val="5F0B582C"/>
    <w:rsid w:val="5F0E0117"/>
    <w:rsid w:val="5F0F1B8D"/>
    <w:rsid w:val="5F103E8F"/>
    <w:rsid w:val="5F105C3D"/>
    <w:rsid w:val="5F106399"/>
    <w:rsid w:val="5F131BD1"/>
    <w:rsid w:val="5F131E3A"/>
    <w:rsid w:val="5F166FCB"/>
    <w:rsid w:val="5F173CF0"/>
    <w:rsid w:val="5F1A34BF"/>
    <w:rsid w:val="5F1B35B7"/>
    <w:rsid w:val="5F1D035A"/>
    <w:rsid w:val="5F1F072E"/>
    <w:rsid w:val="5F1F40D2"/>
    <w:rsid w:val="5F21609C"/>
    <w:rsid w:val="5F223BC2"/>
    <w:rsid w:val="5F230A4B"/>
    <w:rsid w:val="5F23641D"/>
    <w:rsid w:val="5F244419"/>
    <w:rsid w:val="5F245B8C"/>
    <w:rsid w:val="5F2473FC"/>
    <w:rsid w:val="5F2913F5"/>
    <w:rsid w:val="5F296CFF"/>
    <w:rsid w:val="5F2B351F"/>
    <w:rsid w:val="5F2D0883"/>
    <w:rsid w:val="5F2D226A"/>
    <w:rsid w:val="5F381789"/>
    <w:rsid w:val="5F3D0F5A"/>
    <w:rsid w:val="5F406866"/>
    <w:rsid w:val="5F441D8B"/>
    <w:rsid w:val="5F465317"/>
    <w:rsid w:val="5F473629"/>
    <w:rsid w:val="5F4811C1"/>
    <w:rsid w:val="5F4A0903"/>
    <w:rsid w:val="5F4C6769"/>
    <w:rsid w:val="5F4D50E3"/>
    <w:rsid w:val="5F4E19E9"/>
    <w:rsid w:val="5F4F22DE"/>
    <w:rsid w:val="5F4F3865"/>
    <w:rsid w:val="5F5171C1"/>
    <w:rsid w:val="5F52024F"/>
    <w:rsid w:val="5F5244A8"/>
    <w:rsid w:val="5F547B1E"/>
    <w:rsid w:val="5F553F98"/>
    <w:rsid w:val="5F562C47"/>
    <w:rsid w:val="5F57386C"/>
    <w:rsid w:val="5F5D4BFA"/>
    <w:rsid w:val="5F61293D"/>
    <w:rsid w:val="5F62529A"/>
    <w:rsid w:val="5F636F84"/>
    <w:rsid w:val="5F64242D"/>
    <w:rsid w:val="5F6441DB"/>
    <w:rsid w:val="5F67292C"/>
    <w:rsid w:val="5F677827"/>
    <w:rsid w:val="5F686AD3"/>
    <w:rsid w:val="5F6B5569"/>
    <w:rsid w:val="5F6B799D"/>
    <w:rsid w:val="5F6C3707"/>
    <w:rsid w:val="5F6D4D23"/>
    <w:rsid w:val="5F6E52F0"/>
    <w:rsid w:val="5F700DD2"/>
    <w:rsid w:val="5F7063B8"/>
    <w:rsid w:val="5F72185E"/>
    <w:rsid w:val="5F7417BA"/>
    <w:rsid w:val="5F742670"/>
    <w:rsid w:val="5F7427CA"/>
    <w:rsid w:val="5F751F44"/>
    <w:rsid w:val="5F7623D3"/>
    <w:rsid w:val="5F762DC0"/>
    <w:rsid w:val="5F765B8E"/>
    <w:rsid w:val="5F774DDF"/>
    <w:rsid w:val="5F7A1C50"/>
    <w:rsid w:val="5F7B43A3"/>
    <w:rsid w:val="5F7F70C8"/>
    <w:rsid w:val="5F802C89"/>
    <w:rsid w:val="5F805B3C"/>
    <w:rsid w:val="5F832A75"/>
    <w:rsid w:val="5F851ACB"/>
    <w:rsid w:val="5F85487D"/>
    <w:rsid w:val="5F8623D4"/>
    <w:rsid w:val="5F866C10"/>
    <w:rsid w:val="5F866C14"/>
    <w:rsid w:val="5F884624"/>
    <w:rsid w:val="5F893C41"/>
    <w:rsid w:val="5F894234"/>
    <w:rsid w:val="5F8959EF"/>
    <w:rsid w:val="5F8A5028"/>
    <w:rsid w:val="5F8A61B2"/>
    <w:rsid w:val="5F8C1F5E"/>
    <w:rsid w:val="5F8D54E0"/>
    <w:rsid w:val="5F8E3006"/>
    <w:rsid w:val="5F8F74AA"/>
    <w:rsid w:val="5F902DF9"/>
    <w:rsid w:val="5F903222"/>
    <w:rsid w:val="5F913BE0"/>
    <w:rsid w:val="5F92313A"/>
    <w:rsid w:val="5F942D12"/>
    <w:rsid w:val="5F944AC0"/>
    <w:rsid w:val="5F950838"/>
    <w:rsid w:val="5F95287E"/>
    <w:rsid w:val="5F9642A0"/>
    <w:rsid w:val="5F97635E"/>
    <w:rsid w:val="5F987B9B"/>
    <w:rsid w:val="5F990328"/>
    <w:rsid w:val="5F9A19AB"/>
    <w:rsid w:val="5F9B0B7D"/>
    <w:rsid w:val="5F9C4EBB"/>
    <w:rsid w:val="5F9D6C26"/>
    <w:rsid w:val="5F9E434D"/>
    <w:rsid w:val="5F9E76ED"/>
    <w:rsid w:val="5F9F3465"/>
    <w:rsid w:val="5FA3091E"/>
    <w:rsid w:val="5FA42829"/>
    <w:rsid w:val="5FA44DB5"/>
    <w:rsid w:val="5FA537C6"/>
    <w:rsid w:val="5FA8056B"/>
    <w:rsid w:val="5FA81435"/>
    <w:rsid w:val="5FA94790"/>
    <w:rsid w:val="5FA958A2"/>
    <w:rsid w:val="5FAA39F2"/>
    <w:rsid w:val="5FAB15FE"/>
    <w:rsid w:val="5FAB1E0A"/>
    <w:rsid w:val="5FAE5456"/>
    <w:rsid w:val="5FAF36A8"/>
    <w:rsid w:val="5FB011CE"/>
    <w:rsid w:val="5FB254B6"/>
    <w:rsid w:val="5FB43897"/>
    <w:rsid w:val="5FB4645E"/>
    <w:rsid w:val="5FB51469"/>
    <w:rsid w:val="5FB62F2C"/>
    <w:rsid w:val="5FB870A0"/>
    <w:rsid w:val="5FB92779"/>
    <w:rsid w:val="5FBA3DFB"/>
    <w:rsid w:val="5FBB029F"/>
    <w:rsid w:val="5FBB755F"/>
    <w:rsid w:val="5FBC713A"/>
    <w:rsid w:val="5FBC7B73"/>
    <w:rsid w:val="5FBF270C"/>
    <w:rsid w:val="5FC00D10"/>
    <w:rsid w:val="5FC133DB"/>
    <w:rsid w:val="5FC208AF"/>
    <w:rsid w:val="5FC243AE"/>
    <w:rsid w:val="5FC42BFA"/>
    <w:rsid w:val="5FC44F7D"/>
    <w:rsid w:val="5FC8476A"/>
    <w:rsid w:val="5FCD17C9"/>
    <w:rsid w:val="5FCF5AF8"/>
    <w:rsid w:val="5FD02D9E"/>
    <w:rsid w:val="5FD07DE2"/>
    <w:rsid w:val="5FD2383A"/>
    <w:rsid w:val="5FD32A96"/>
    <w:rsid w:val="5FD34F22"/>
    <w:rsid w:val="5FD749AD"/>
    <w:rsid w:val="5FDA624B"/>
    <w:rsid w:val="5FDC6467"/>
    <w:rsid w:val="5FE1007B"/>
    <w:rsid w:val="5FE10945"/>
    <w:rsid w:val="5FE56996"/>
    <w:rsid w:val="5FE62E42"/>
    <w:rsid w:val="5FE71465"/>
    <w:rsid w:val="5FE80968"/>
    <w:rsid w:val="5FE8172B"/>
    <w:rsid w:val="5FE8662E"/>
    <w:rsid w:val="5FE86BBA"/>
    <w:rsid w:val="5FEA779F"/>
    <w:rsid w:val="5FEB149C"/>
    <w:rsid w:val="5FEB66AA"/>
    <w:rsid w:val="5FEC65C6"/>
    <w:rsid w:val="5FEF7F48"/>
    <w:rsid w:val="5FF217E7"/>
    <w:rsid w:val="5FF437B1"/>
    <w:rsid w:val="5FF546AF"/>
    <w:rsid w:val="5FF732A1"/>
    <w:rsid w:val="5FFA0252"/>
    <w:rsid w:val="5FFC4413"/>
    <w:rsid w:val="5FFE669A"/>
    <w:rsid w:val="5FFF3E49"/>
    <w:rsid w:val="60025F5D"/>
    <w:rsid w:val="600357A2"/>
    <w:rsid w:val="600532C8"/>
    <w:rsid w:val="60070C98"/>
    <w:rsid w:val="6008100A"/>
    <w:rsid w:val="6008403C"/>
    <w:rsid w:val="6008474A"/>
    <w:rsid w:val="6008725C"/>
    <w:rsid w:val="600A2FD4"/>
    <w:rsid w:val="600B3C3D"/>
    <w:rsid w:val="600C1476"/>
    <w:rsid w:val="600C7597"/>
    <w:rsid w:val="600D6620"/>
    <w:rsid w:val="600E47FC"/>
    <w:rsid w:val="600E61A4"/>
    <w:rsid w:val="600F143A"/>
    <w:rsid w:val="601319C2"/>
    <w:rsid w:val="60145D32"/>
    <w:rsid w:val="601654D5"/>
    <w:rsid w:val="6017124D"/>
    <w:rsid w:val="60176F5E"/>
    <w:rsid w:val="60193217"/>
    <w:rsid w:val="60196D73"/>
    <w:rsid w:val="601A3E3E"/>
    <w:rsid w:val="601A6998"/>
    <w:rsid w:val="601B7F20"/>
    <w:rsid w:val="601C24D6"/>
    <w:rsid w:val="601C4AB5"/>
    <w:rsid w:val="601E438A"/>
    <w:rsid w:val="601F27B9"/>
    <w:rsid w:val="60200102"/>
    <w:rsid w:val="60206354"/>
    <w:rsid w:val="60215B9D"/>
    <w:rsid w:val="60220835"/>
    <w:rsid w:val="602236F4"/>
    <w:rsid w:val="60233685"/>
    <w:rsid w:val="60237BF2"/>
    <w:rsid w:val="602402D9"/>
    <w:rsid w:val="60255718"/>
    <w:rsid w:val="60284A08"/>
    <w:rsid w:val="6029432F"/>
    <w:rsid w:val="602A71D2"/>
    <w:rsid w:val="602C4CF9"/>
    <w:rsid w:val="602D42F6"/>
    <w:rsid w:val="602D43AF"/>
    <w:rsid w:val="602D58AD"/>
    <w:rsid w:val="602D77B7"/>
    <w:rsid w:val="602E5A3F"/>
    <w:rsid w:val="602F33AA"/>
    <w:rsid w:val="603040BD"/>
    <w:rsid w:val="60315591"/>
    <w:rsid w:val="60346B3A"/>
    <w:rsid w:val="60350E9C"/>
    <w:rsid w:val="60365B77"/>
    <w:rsid w:val="603717E4"/>
    <w:rsid w:val="60397415"/>
    <w:rsid w:val="603B13E0"/>
    <w:rsid w:val="603B4F3C"/>
    <w:rsid w:val="603D301F"/>
    <w:rsid w:val="603F056D"/>
    <w:rsid w:val="603F10FA"/>
    <w:rsid w:val="60402F18"/>
    <w:rsid w:val="604162CA"/>
    <w:rsid w:val="60421D15"/>
    <w:rsid w:val="60433DF0"/>
    <w:rsid w:val="604917F0"/>
    <w:rsid w:val="604B781A"/>
    <w:rsid w:val="604C003E"/>
    <w:rsid w:val="604C0EF7"/>
    <w:rsid w:val="604E1113"/>
    <w:rsid w:val="604E2FB5"/>
    <w:rsid w:val="604F6C39"/>
    <w:rsid w:val="6051650D"/>
    <w:rsid w:val="60547405"/>
    <w:rsid w:val="60552A63"/>
    <w:rsid w:val="60575AEE"/>
    <w:rsid w:val="60584641"/>
    <w:rsid w:val="60593313"/>
    <w:rsid w:val="60593F9F"/>
    <w:rsid w:val="605B51B1"/>
    <w:rsid w:val="605D1356"/>
    <w:rsid w:val="605E50CE"/>
    <w:rsid w:val="605E5586"/>
    <w:rsid w:val="605E6E7C"/>
    <w:rsid w:val="60612A87"/>
    <w:rsid w:val="6062052C"/>
    <w:rsid w:val="60631FB9"/>
    <w:rsid w:val="60635EC7"/>
    <w:rsid w:val="60663F75"/>
    <w:rsid w:val="606674BB"/>
    <w:rsid w:val="60667939"/>
    <w:rsid w:val="606C02F9"/>
    <w:rsid w:val="606C1599"/>
    <w:rsid w:val="606C3347"/>
    <w:rsid w:val="606C34B0"/>
    <w:rsid w:val="606C77EB"/>
    <w:rsid w:val="606D2567"/>
    <w:rsid w:val="606D70BF"/>
    <w:rsid w:val="606D766C"/>
    <w:rsid w:val="6071095D"/>
    <w:rsid w:val="60716BAF"/>
    <w:rsid w:val="607448F1"/>
    <w:rsid w:val="60752AEC"/>
    <w:rsid w:val="60787F3E"/>
    <w:rsid w:val="607B1485"/>
    <w:rsid w:val="607B7ABC"/>
    <w:rsid w:val="607D2288"/>
    <w:rsid w:val="607E24CF"/>
    <w:rsid w:val="607F1367"/>
    <w:rsid w:val="60801EE9"/>
    <w:rsid w:val="6085265B"/>
    <w:rsid w:val="608700BB"/>
    <w:rsid w:val="608813C7"/>
    <w:rsid w:val="608B6754"/>
    <w:rsid w:val="608C39E9"/>
    <w:rsid w:val="608D1AFA"/>
    <w:rsid w:val="608E7761"/>
    <w:rsid w:val="608F00E8"/>
    <w:rsid w:val="60914471"/>
    <w:rsid w:val="60934D78"/>
    <w:rsid w:val="60941057"/>
    <w:rsid w:val="609725D7"/>
    <w:rsid w:val="609749F5"/>
    <w:rsid w:val="609B59DA"/>
    <w:rsid w:val="609D1796"/>
    <w:rsid w:val="609D4491"/>
    <w:rsid w:val="609D5BF6"/>
    <w:rsid w:val="609F57A9"/>
    <w:rsid w:val="60A056E7"/>
    <w:rsid w:val="60A110DB"/>
    <w:rsid w:val="60A11D49"/>
    <w:rsid w:val="60A2320D"/>
    <w:rsid w:val="60A54AAB"/>
    <w:rsid w:val="60A56859"/>
    <w:rsid w:val="60A73B8C"/>
    <w:rsid w:val="60A771A0"/>
    <w:rsid w:val="60A82F6A"/>
    <w:rsid w:val="60A87AA3"/>
    <w:rsid w:val="60A96349"/>
    <w:rsid w:val="60AA0313"/>
    <w:rsid w:val="60AB0F5B"/>
    <w:rsid w:val="60AE3960"/>
    <w:rsid w:val="60B0559D"/>
    <w:rsid w:val="60B25EDE"/>
    <w:rsid w:val="60B30C2A"/>
    <w:rsid w:val="60B30F76"/>
    <w:rsid w:val="60B464EE"/>
    <w:rsid w:val="60B57083"/>
    <w:rsid w:val="60B60A66"/>
    <w:rsid w:val="60B6760D"/>
    <w:rsid w:val="60B847DE"/>
    <w:rsid w:val="60B877B4"/>
    <w:rsid w:val="60B92B11"/>
    <w:rsid w:val="60BA67A8"/>
    <w:rsid w:val="60BB607C"/>
    <w:rsid w:val="60BE18F2"/>
    <w:rsid w:val="60C018E5"/>
    <w:rsid w:val="60C05441"/>
    <w:rsid w:val="60C329AD"/>
    <w:rsid w:val="60C43183"/>
    <w:rsid w:val="60C56EFB"/>
    <w:rsid w:val="60C96072"/>
    <w:rsid w:val="60CA6C67"/>
    <w:rsid w:val="60CB37D4"/>
    <w:rsid w:val="60D11412"/>
    <w:rsid w:val="60D231F6"/>
    <w:rsid w:val="60D304A6"/>
    <w:rsid w:val="60D40EEC"/>
    <w:rsid w:val="60D55E27"/>
    <w:rsid w:val="60D66796"/>
    <w:rsid w:val="60D84E80"/>
    <w:rsid w:val="60D9760C"/>
    <w:rsid w:val="60DC0397"/>
    <w:rsid w:val="60DD3A26"/>
    <w:rsid w:val="60DD5AAF"/>
    <w:rsid w:val="60DE6067"/>
    <w:rsid w:val="60E07891"/>
    <w:rsid w:val="60E455D3"/>
    <w:rsid w:val="60E46AD0"/>
    <w:rsid w:val="60E6184D"/>
    <w:rsid w:val="60E6745F"/>
    <w:rsid w:val="60E94140"/>
    <w:rsid w:val="60E94998"/>
    <w:rsid w:val="60EF4BC8"/>
    <w:rsid w:val="60F021CA"/>
    <w:rsid w:val="60F11A9E"/>
    <w:rsid w:val="60F12834"/>
    <w:rsid w:val="60F31A61"/>
    <w:rsid w:val="60F31CBA"/>
    <w:rsid w:val="60F4100C"/>
    <w:rsid w:val="60F65306"/>
    <w:rsid w:val="60F872D1"/>
    <w:rsid w:val="60FA61D4"/>
    <w:rsid w:val="60FB46CB"/>
    <w:rsid w:val="60FD0BB2"/>
    <w:rsid w:val="60FD48E7"/>
    <w:rsid w:val="60FD6695"/>
    <w:rsid w:val="60FF41BB"/>
    <w:rsid w:val="61014702"/>
    <w:rsid w:val="61016185"/>
    <w:rsid w:val="61025A59"/>
    <w:rsid w:val="610B0DB2"/>
    <w:rsid w:val="6110461A"/>
    <w:rsid w:val="61111D29"/>
    <w:rsid w:val="61137C66"/>
    <w:rsid w:val="61151C31"/>
    <w:rsid w:val="611539DF"/>
    <w:rsid w:val="61174E63"/>
    <w:rsid w:val="61182191"/>
    <w:rsid w:val="611A0FF5"/>
    <w:rsid w:val="611F4B5C"/>
    <w:rsid w:val="6122095E"/>
    <w:rsid w:val="6123040B"/>
    <w:rsid w:val="612448B7"/>
    <w:rsid w:val="61291238"/>
    <w:rsid w:val="612F6ECC"/>
    <w:rsid w:val="61300818"/>
    <w:rsid w:val="613227E3"/>
    <w:rsid w:val="613320B7"/>
    <w:rsid w:val="613626F7"/>
    <w:rsid w:val="613876CD"/>
    <w:rsid w:val="613A51F3"/>
    <w:rsid w:val="613B0F6B"/>
    <w:rsid w:val="613C4714"/>
    <w:rsid w:val="613D2F35"/>
    <w:rsid w:val="613D4CE3"/>
    <w:rsid w:val="613E259E"/>
    <w:rsid w:val="613E42BA"/>
    <w:rsid w:val="613E4DBB"/>
    <w:rsid w:val="613F6CAD"/>
    <w:rsid w:val="61415D43"/>
    <w:rsid w:val="61421343"/>
    <w:rsid w:val="614222D7"/>
    <w:rsid w:val="61432A59"/>
    <w:rsid w:val="61442516"/>
    <w:rsid w:val="61445C90"/>
    <w:rsid w:val="61450EE3"/>
    <w:rsid w:val="61475B62"/>
    <w:rsid w:val="614853BE"/>
    <w:rsid w:val="61490DA5"/>
    <w:rsid w:val="614F0214"/>
    <w:rsid w:val="61534507"/>
    <w:rsid w:val="6156223B"/>
    <w:rsid w:val="6156437D"/>
    <w:rsid w:val="61582A86"/>
    <w:rsid w:val="615C160D"/>
    <w:rsid w:val="615C690B"/>
    <w:rsid w:val="615E128B"/>
    <w:rsid w:val="615F2EAC"/>
    <w:rsid w:val="61606423"/>
    <w:rsid w:val="61614E76"/>
    <w:rsid w:val="616218C1"/>
    <w:rsid w:val="616224B9"/>
    <w:rsid w:val="616342AE"/>
    <w:rsid w:val="616530EC"/>
    <w:rsid w:val="6166423A"/>
    <w:rsid w:val="61690122"/>
    <w:rsid w:val="616B44DE"/>
    <w:rsid w:val="616C65B8"/>
    <w:rsid w:val="616D0F91"/>
    <w:rsid w:val="616D20F2"/>
    <w:rsid w:val="616F7FA4"/>
    <w:rsid w:val="61706E67"/>
    <w:rsid w:val="61726B5A"/>
    <w:rsid w:val="61727D0E"/>
    <w:rsid w:val="61730705"/>
    <w:rsid w:val="61740EEC"/>
    <w:rsid w:val="6175447D"/>
    <w:rsid w:val="61760805"/>
    <w:rsid w:val="6176680D"/>
    <w:rsid w:val="6176777D"/>
    <w:rsid w:val="61781610"/>
    <w:rsid w:val="61783F6D"/>
    <w:rsid w:val="617B2804"/>
    <w:rsid w:val="617D2BF7"/>
    <w:rsid w:val="6183303E"/>
    <w:rsid w:val="61846411"/>
    <w:rsid w:val="61856774"/>
    <w:rsid w:val="61862143"/>
    <w:rsid w:val="61891CD7"/>
    <w:rsid w:val="618D5C6B"/>
    <w:rsid w:val="618D7A19"/>
    <w:rsid w:val="618F0300"/>
    <w:rsid w:val="618F19E3"/>
    <w:rsid w:val="619003EA"/>
    <w:rsid w:val="6192502F"/>
    <w:rsid w:val="61954B1F"/>
    <w:rsid w:val="61970F27"/>
    <w:rsid w:val="61971A46"/>
    <w:rsid w:val="61972646"/>
    <w:rsid w:val="61984FC0"/>
    <w:rsid w:val="619A4F44"/>
    <w:rsid w:val="619D7483"/>
    <w:rsid w:val="619E4563"/>
    <w:rsid w:val="61A10024"/>
    <w:rsid w:val="61A44933"/>
    <w:rsid w:val="61A82AA5"/>
    <w:rsid w:val="61AB1017"/>
    <w:rsid w:val="61AD00BB"/>
    <w:rsid w:val="61AD3C17"/>
    <w:rsid w:val="61B01959"/>
    <w:rsid w:val="61B05564"/>
    <w:rsid w:val="61B073CC"/>
    <w:rsid w:val="61B17BE8"/>
    <w:rsid w:val="61B232F6"/>
    <w:rsid w:val="61B256D1"/>
    <w:rsid w:val="61B2747F"/>
    <w:rsid w:val="61B4613D"/>
    <w:rsid w:val="61B52ACC"/>
    <w:rsid w:val="61B53764"/>
    <w:rsid w:val="61B627BC"/>
    <w:rsid w:val="61BB78FB"/>
    <w:rsid w:val="61BC20AC"/>
    <w:rsid w:val="61BE7974"/>
    <w:rsid w:val="61BF770C"/>
    <w:rsid w:val="61C13B66"/>
    <w:rsid w:val="61C267FF"/>
    <w:rsid w:val="61C3343B"/>
    <w:rsid w:val="61C61222"/>
    <w:rsid w:val="61C62C8B"/>
    <w:rsid w:val="61C62F2B"/>
    <w:rsid w:val="61C8230C"/>
    <w:rsid w:val="61C9530E"/>
    <w:rsid w:val="61C96577"/>
    <w:rsid w:val="61CC52A8"/>
    <w:rsid w:val="61CD733D"/>
    <w:rsid w:val="61D45648"/>
    <w:rsid w:val="61D661CA"/>
    <w:rsid w:val="61D75138"/>
    <w:rsid w:val="61D91AF6"/>
    <w:rsid w:val="61DC274E"/>
    <w:rsid w:val="61DD4122"/>
    <w:rsid w:val="61DE0341"/>
    <w:rsid w:val="61DF2C81"/>
    <w:rsid w:val="61E055B5"/>
    <w:rsid w:val="61E138C1"/>
    <w:rsid w:val="61E20F62"/>
    <w:rsid w:val="61E41979"/>
    <w:rsid w:val="61E627C1"/>
    <w:rsid w:val="61E635CD"/>
    <w:rsid w:val="61E73F0F"/>
    <w:rsid w:val="61E810F3"/>
    <w:rsid w:val="61E90EB0"/>
    <w:rsid w:val="61ED04B8"/>
    <w:rsid w:val="61ED495B"/>
    <w:rsid w:val="61EE5FDE"/>
    <w:rsid w:val="61EF4230"/>
    <w:rsid w:val="61F07FA8"/>
    <w:rsid w:val="61F25ACE"/>
    <w:rsid w:val="61F302B5"/>
    <w:rsid w:val="61F4170D"/>
    <w:rsid w:val="61F433C7"/>
    <w:rsid w:val="61F44ADC"/>
    <w:rsid w:val="61F45CEA"/>
    <w:rsid w:val="61F47A98"/>
    <w:rsid w:val="61F53810"/>
    <w:rsid w:val="61F623AC"/>
    <w:rsid w:val="61F7275C"/>
    <w:rsid w:val="61F7765D"/>
    <w:rsid w:val="61FA7B89"/>
    <w:rsid w:val="61FC694D"/>
    <w:rsid w:val="620061A9"/>
    <w:rsid w:val="62045801"/>
    <w:rsid w:val="62053A53"/>
    <w:rsid w:val="62065A1D"/>
    <w:rsid w:val="620B4DE2"/>
    <w:rsid w:val="620C0767"/>
    <w:rsid w:val="620C23B5"/>
    <w:rsid w:val="620D0B5A"/>
    <w:rsid w:val="620D46B6"/>
    <w:rsid w:val="620E53F5"/>
    <w:rsid w:val="620E67CD"/>
    <w:rsid w:val="6211579B"/>
    <w:rsid w:val="621243C2"/>
    <w:rsid w:val="62164462"/>
    <w:rsid w:val="621A070F"/>
    <w:rsid w:val="621B36F3"/>
    <w:rsid w:val="621C173D"/>
    <w:rsid w:val="621C2B4B"/>
    <w:rsid w:val="62201C9F"/>
    <w:rsid w:val="62217F89"/>
    <w:rsid w:val="622540F5"/>
    <w:rsid w:val="62256613"/>
    <w:rsid w:val="6226334F"/>
    <w:rsid w:val="62285994"/>
    <w:rsid w:val="622A34BA"/>
    <w:rsid w:val="622C5484"/>
    <w:rsid w:val="622D504B"/>
    <w:rsid w:val="622F0B87"/>
    <w:rsid w:val="623065F6"/>
    <w:rsid w:val="62306F99"/>
    <w:rsid w:val="6232647E"/>
    <w:rsid w:val="623326DF"/>
    <w:rsid w:val="62335E42"/>
    <w:rsid w:val="62343703"/>
    <w:rsid w:val="62344548"/>
    <w:rsid w:val="623460E6"/>
    <w:rsid w:val="62354750"/>
    <w:rsid w:val="623563AE"/>
    <w:rsid w:val="623A26C0"/>
    <w:rsid w:val="623B3575"/>
    <w:rsid w:val="623F6839"/>
    <w:rsid w:val="62400B6C"/>
    <w:rsid w:val="62422353"/>
    <w:rsid w:val="62426A55"/>
    <w:rsid w:val="6243457B"/>
    <w:rsid w:val="624B6D62"/>
    <w:rsid w:val="624C1682"/>
    <w:rsid w:val="624D3D29"/>
    <w:rsid w:val="62514EEA"/>
    <w:rsid w:val="625337AD"/>
    <w:rsid w:val="625415BF"/>
    <w:rsid w:val="625422E5"/>
    <w:rsid w:val="625773F5"/>
    <w:rsid w:val="6257796C"/>
    <w:rsid w:val="625A7857"/>
    <w:rsid w:val="625B18C5"/>
    <w:rsid w:val="625D1EAB"/>
    <w:rsid w:val="625E7607"/>
    <w:rsid w:val="626132A6"/>
    <w:rsid w:val="62621DF9"/>
    <w:rsid w:val="626234F5"/>
    <w:rsid w:val="62624673"/>
    <w:rsid w:val="6263306E"/>
    <w:rsid w:val="62652744"/>
    <w:rsid w:val="626562A0"/>
    <w:rsid w:val="62667A29"/>
    <w:rsid w:val="626962BA"/>
    <w:rsid w:val="626B038B"/>
    <w:rsid w:val="626B583A"/>
    <w:rsid w:val="626D33A6"/>
    <w:rsid w:val="626F35C2"/>
    <w:rsid w:val="62713A30"/>
    <w:rsid w:val="62714CA2"/>
    <w:rsid w:val="6271733B"/>
    <w:rsid w:val="62726C0F"/>
    <w:rsid w:val="627666FF"/>
    <w:rsid w:val="62775FD3"/>
    <w:rsid w:val="62785F24"/>
    <w:rsid w:val="627B3D15"/>
    <w:rsid w:val="627E3805"/>
    <w:rsid w:val="627E55B4"/>
    <w:rsid w:val="627F208C"/>
    <w:rsid w:val="628030DA"/>
    <w:rsid w:val="62811CD3"/>
    <w:rsid w:val="62812E5F"/>
    <w:rsid w:val="62842C67"/>
    <w:rsid w:val="628506F0"/>
    <w:rsid w:val="62857026"/>
    <w:rsid w:val="628726BA"/>
    <w:rsid w:val="62872B6F"/>
    <w:rsid w:val="62875E5F"/>
    <w:rsid w:val="6288645B"/>
    <w:rsid w:val="62891864"/>
    <w:rsid w:val="628A03FC"/>
    <w:rsid w:val="628C7CD0"/>
    <w:rsid w:val="628E1C9B"/>
    <w:rsid w:val="628F77C1"/>
    <w:rsid w:val="62917F29"/>
    <w:rsid w:val="62957BCB"/>
    <w:rsid w:val="62976675"/>
    <w:rsid w:val="629A6E8A"/>
    <w:rsid w:val="629D0130"/>
    <w:rsid w:val="62A004F0"/>
    <w:rsid w:val="62A212A2"/>
    <w:rsid w:val="62A22808"/>
    <w:rsid w:val="62A23AD8"/>
    <w:rsid w:val="62A60731"/>
    <w:rsid w:val="62A80882"/>
    <w:rsid w:val="62A9366C"/>
    <w:rsid w:val="62AA1D90"/>
    <w:rsid w:val="62AF1C11"/>
    <w:rsid w:val="62B07E43"/>
    <w:rsid w:val="62B17737"/>
    <w:rsid w:val="62B706D3"/>
    <w:rsid w:val="62B9483E"/>
    <w:rsid w:val="62BA11DC"/>
    <w:rsid w:val="62BA56D9"/>
    <w:rsid w:val="62BB3A03"/>
    <w:rsid w:val="62BC2EE0"/>
    <w:rsid w:val="62BE3C02"/>
    <w:rsid w:val="62BF00A6"/>
    <w:rsid w:val="62BF0BC5"/>
    <w:rsid w:val="62BF2EDC"/>
    <w:rsid w:val="62C10A41"/>
    <w:rsid w:val="62C21944"/>
    <w:rsid w:val="62C4018F"/>
    <w:rsid w:val="62C47C8A"/>
    <w:rsid w:val="62C51434"/>
    <w:rsid w:val="62C530B1"/>
    <w:rsid w:val="62C827E4"/>
    <w:rsid w:val="62CA6A4B"/>
    <w:rsid w:val="62CD5015"/>
    <w:rsid w:val="62CF5510"/>
    <w:rsid w:val="62D042C9"/>
    <w:rsid w:val="62D653F0"/>
    <w:rsid w:val="62D6719E"/>
    <w:rsid w:val="62D82F16"/>
    <w:rsid w:val="62DC3CD2"/>
    <w:rsid w:val="62DE0741"/>
    <w:rsid w:val="62E0001C"/>
    <w:rsid w:val="62E02877"/>
    <w:rsid w:val="62E101E3"/>
    <w:rsid w:val="62E114DA"/>
    <w:rsid w:val="62E278F0"/>
    <w:rsid w:val="62E55633"/>
    <w:rsid w:val="62E92CCC"/>
    <w:rsid w:val="62E95123"/>
    <w:rsid w:val="62EA0E9B"/>
    <w:rsid w:val="62EC0DA3"/>
    <w:rsid w:val="62EE098B"/>
    <w:rsid w:val="62EE2739"/>
    <w:rsid w:val="62EF01EE"/>
    <w:rsid w:val="62EF64B1"/>
    <w:rsid w:val="62EF7121"/>
    <w:rsid w:val="62F15D85"/>
    <w:rsid w:val="62F1675C"/>
    <w:rsid w:val="62F20388"/>
    <w:rsid w:val="62F438B8"/>
    <w:rsid w:val="62F45876"/>
    <w:rsid w:val="62F52A82"/>
    <w:rsid w:val="62F92E8C"/>
    <w:rsid w:val="62FA1643"/>
    <w:rsid w:val="62FA2B44"/>
    <w:rsid w:val="62FD23F3"/>
    <w:rsid w:val="63000153"/>
    <w:rsid w:val="63003763"/>
    <w:rsid w:val="63057A83"/>
    <w:rsid w:val="630737FB"/>
    <w:rsid w:val="63076DDA"/>
    <w:rsid w:val="63091321"/>
    <w:rsid w:val="630A4105"/>
    <w:rsid w:val="630A5099"/>
    <w:rsid w:val="630A5163"/>
    <w:rsid w:val="630B09B9"/>
    <w:rsid w:val="630E2DDB"/>
    <w:rsid w:val="6310178A"/>
    <w:rsid w:val="63133F4E"/>
    <w:rsid w:val="631722CA"/>
    <w:rsid w:val="63176131"/>
    <w:rsid w:val="63181564"/>
    <w:rsid w:val="631A18F2"/>
    <w:rsid w:val="631A73AF"/>
    <w:rsid w:val="631B266F"/>
    <w:rsid w:val="631B41E8"/>
    <w:rsid w:val="631B72A6"/>
    <w:rsid w:val="631D6088"/>
    <w:rsid w:val="632048BD"/>
    <w:rsid w:val="6322464C"/>
    <w:rsid w:val="632443AD"/>
    <w:rsid w:val="632717A7"/>
    <w:rsid w:val="6328082B"/>
    <w:rsid w:val="632901EB"/>
    <w:rsid w:val="63291424"/>
    <w:rsid w:val="63292486"/>
    <w:rsid w:val="632F0D18"/>
    <w:rsid w:val="633125A4"/>
    <w:rsid w:val="63315087"/>
    <w:rsid w:val="63316ACA"/>
    <w:rsid w:val="63325350"/>
    <w:rsid w:val="633419EB"/>
    <w:rsid w:val="633479D2"/>
    <w:rsid w:val="63367C3C"/>
    <w:rsid w:val="633B5253"/>
    <w:rsid w:val="633C6AE2"/>
    <w:rsid w:val="633C7600"/>
    <w:rsid w:val="6341131D"/>
    <w:rsid w:val="63416D0D"/>
    <w:rsid w:val="63424833"/>
    <w:rsid w:val="63464323"/>
    <w:rsid w:val="63484238"/>
    <w:rsid w:val="63497970"/>
    <w:rsid w:val="634A0DAF"/>
    <w:rsid w:val="634A36E8"/>
    <w:rsid w:val="634A7AE7"/>
    <w:rsid w:val="634B7B8C"/>
    <w:rsid w:val="634C60BB"/>
    <w:rsid w:val="634C7930"/>
    <w:rsid w:val="634F1BFE"/>
    <w:rsid w:val="634F4DD3"/>
    <w:rsid w:val="63500710"/>
    <w:rsid w:val="6354404F"/>
    <w:rsid w:val="63560EC9"/>
    <w:rsid w:val="6356208C"/>
    <w:rsid w:val="6356602A"/>
    <w:rsid w:val="63566CDB"/>
    <w:rsid w:val="635822A8"/>
    <w:rsid w:val="63584057"/>
    <w:rsid w:val="635974B2"/>
    <w:rsid w:val="635B2744"/>
    <w:rsid w:val="635B3418"/>
    <w:rsid w:val="635B3E85"/>
    <w:rsid w:val="635C3B47"/>
    <w:rsid w:val="635E2F3B"/>
    <w:rsid w:val="63600B5D"/>
    <w:rsid w:val="63606223"/>
    <w:rsid w:val="63627211"/>
    <w:rsid w:val="636429FB"/>
    <w:rsid w:val="63653A87"/>
    <w:rsid w:val="636547F4"/>
    <w:rsid w:val="636838B8"/>
    <w:rsid w:val="636E3748"/>
    <w:rsid w:val="636F7270"/>
    <w:rsid w:val="637075F2"/>
    <w:rsid w:val="63715118"/>
    <w:rsid w:val="637663B0"/>
    <w:rsid w:val="637846F9"/>
    <w:rsid w:val="637A221F"/>
    <w:rsid w:val="637F09CE"/>
    <w:rsid w:val="63812396"/>
    <w:rsid w:val="63824BDC"/>
    <w:rsid w:val="63827325"/>
    <w:rsid w:val="63883B72"/>
    <w:rsid w:val="63894210"/>
    <w:rsid w:val="638C3D00"/>
    <w:rsid w:val="638C4DDD"/>
    <w:rsid w:val="638C5AAE"/>
    <w:rsid w:val="638D1F52"/>
    <w:rsid w:val="638E5CCA"/>
    <w:rsid w:val="638E7A78"/>
    <w:rsid w:val="6393508F"/>
    <w:rsid w:val="63970225"/>
    <w:rsid w:val="639808F7"/>
    <w:rsid w:val="63996B61"/>
    <w:rsid w:val="639A0FE5"/>
    <w:rsid w:val="639C3F43"/>
    <w:rsid w:val="639E415F"/>
    <w:rsid w:val="63A1155A"/>
    <w:rsid w:val="63A97FAA"/>
    <w:rsid w:val="63AB3FBF"/>
    <w:rsid w:val="63AD6150"/>
    <w:rsid w:val="63AE4C48"/>
    <w:rsid w:val="63B13D01"/>
    <w:rsid w:val="63B62F53"/>
    <w:rsid w:val="63B87536"/>
    <w:rsid w:val="63BA086D"/>
    <w:rsid w:val="63BA5D30"/>
    <w:rsid w:val="63BD1AE0"/>
    <w:rsid w:val="63BD210C"/>
    <w:rsid w:val="63BE035D"/>
    <w:rsid w:val="63C60FF3"/>
    <w:rsid w:val="63C86F79"/>
    <w:rsid w:val="63C96D02"/>
    <w:rsid w:val="63CB2A7A"/>
    <w:rsid w:val="63CB7C87"/>
    <w:rsid w:val="63D204BE"/>
    <w:rsid w:val="63D2403B"/>
    <w:rsid w:val="63D30CD2"/>
    <w:rsid w:val="63D30E05"/>
    <w:rsid w:val="63D6123A"/>
    <w:rsid w:val="63D66D73"/>
    <w:rsid w:val="63D7107C"/>
    <w:rsid w:val="63D74F7B"/>
    <w:rsid w:val="63D87319"/>
    <w:rsid w:val="63DA0F0F"/>
    <w:rsid w:val="63DA225B"/>
    <w:rsid w:val="63DA6BE2"/>
    <w:rsid w:val="63DC4C88"/>
    <w:rsid w:val="63DC7166"/>
    <w:rsid w:val="63DD083B"/>
    <w:rsid w:val="63DD455C"/>
    <w:rsid w:val="63DF2082"/>
    <w:rsid w:val="63DF6526"/>
    <w:rsid w:val="63E10EDB"/>
    <w:rsid w:val="63E34B6A"/>
    <w:rsid w:val="63E35C42"/>
    <w:rsid w:val="63E36016"/>
    <w:rsid w:val="63E510DE"/>
    <w:rsid w:val="63E7353D"/>
    <w:rsid w:val="63E7509C"/>
    <w:rsid w:val="63E754B8"/>
    <w:rsid w:val="63E85173"/>
    <w:rsid w:val="63E853DA"/>
    <w:rsid w:val="63E91B17"/>
    <w:rsid w:val="63EC79B5"/>
    <w:rsid w:val="63EF7783"/>
    <w:rsid w:val="63F04604"/>
    <w:rsid w:val="63F20007"/>
    <w:rsid w:val="63F257FA"/>
    <w:rsid w:val="63F33029"/>
    <w:rsid w:val="63F368C6"/>
    <w:rsid w:val="63F406B6"/>
    <w:rsid w:val="63F461F0"/>
    <w:rsid w:val="63F50AE3"/>
    <w:rsid w:val="63F54BD3"/>
    <w:rsid w:val="63F57AF7"/>
    <w:rsid w:val="63FA2446"/>
    <w:rsid w:val="63FA68B7"/>
    <w:rsid w:val="63FD075A"/>
    <w:rsid w:val="63FE4BFE"/>
    <w:rsid w:val="63FE69AC"/>
    <w:rsid w:val="63FF0B96"/>
    <w:rsid w:val="63FF44D2"/>
    <w:rsid w:val="6405390F"/>
    <w:rsid w:val="64055808"/>
    <w:rsid w:val="640575CB"/>
    <w:rsid w:val="64085A7D"/>
    <w:rsid w:val="64095351"/>
    <w:rsid w:val="640B09CE"/>
    <w:rsid w:val="640C55D8"/>
    <w:rsid w:val="640D4E41"/>
    <w:rsid w:val="640D6BEF"/>
    <w:rsid w:val="640F0BB9"/>
    <w:rsid w:val="6413447E"/>
    <w:rsid w:val="641461CF"/>
    <w:rsid w:val="6416019A"/>
    <w:rsid w:val="64161A1A"/>
    <w:rsid w:val="64177A6E"/>
    <w:rsid w:val="641A755E"/>
    <w:rsid w:val="641C32D6"/>
    <w:rsid w:val="641F17EC"/>
    <w:rsid w:val="641F4B74"/>
    <w:rsid w:val="642108EC"/>
    <w:rsid w:val="642301C1"/>
    <w:rsid w:val="64240349"/>
    <w:rsid w:val="642837E5"/>
    <w:rsid w:val="642C1B08"/>
    <w:rsid w:val="642D103F"/>
    <w:rsid w:val="642F125B"/>
    <w:rsid w:val="642F4DB7"/>
    <w:rsid w:val="643028DD"/>
    <w:rsid w:val="6430357A"/>
    <w:rsid w:val="64314D64"/>
    <w:rsid w:val="64326656"/>
    <w:rsid w:val="64327479"/>
    <w:rsid w:val="64384D0D"/>
    <w:rsid w:val="643B178C"/>
    <w:rsid w:val="643C1282"/>
    <w:rsid w:val="643E324C"/>
    <w:rsid w:val="64411C06"/>
    <w:rsid w:val="64452C7B"/>
    <w:rsid w:val="64476FFF"/>
    <w:rsid w:val="644840CB"/>
    <w:rsid w:val="64493159"/>
    <w:rsid w:val="644D098E"/>
    <w:rsid w:val="644D3EFB"/>
    <w:rsid w:val="644F7FD6"/>
    <w:rsid w:val="64502F80"/>
    <w:rsid w:val="64520AA6"/>
    <w:rsid w:val="64526CF8"/>
    <w:rsid w:val="64542A70"/>
    <w:rsid w:val="6456027B"/>
    <w:rsid w:val="6457430E"/>
    <w:rsid w:val="64590086"/>
    <w:rsid w:val="645A1D5E"/>
    <w:rsid w:val="645B3DFE"/>
    <w:rsid w:val="645C36D2"/>
    <w:rsid w:val="645F5707"/>
    <w:rsid w:val="645F77A0"/>
    <w:rsid w:val="64626898"/>
    <w:rsid w:val="64632CB3"/>
    <w:rsid w:val="646627A3"/>
    <w:rsid w:val="64664551"/>
    <w:rsid w:val="64665E95"/>
    <w:rsid w:val="6468064E"/>
    <w:rsid w:val="64681EA4"/>
    <w:rsid w:val="646A4041"/>
    <w:rsid w:val="646A4D87"/>
    <w:rsid w:val="646C0EAF"/>
    <w:rsid w:val="646D768E"/>
    <w:rsid w:val="646F1658"/>
    <w:rsid w:val="646F7AC4"/>
    <w:rsid w:val="64700BDA"/>
    <w:rsid w:val="64704386"/>
    <w:rsid w:val="64721148"/>
    <w:rsid w:val="647364F2"/>
    <w:rsid w:val="6474401A"/>
    <w:rsid w:val="64746E4F"/>
    <w:rsid w:val="64781CE9"/>
    <w:rsid w:val="64793C67"/>
    <w:rsid w:val="647B0C1C"/>
    <w:rsid w:val="647B53F5"/>
    <w:rsid w:val="647C1FC7"/>
    <w:rsid w:val="647C2197"/>
    <w:rsid w:val="647C5B23"/>
    <w:rsid w:val="647D12A9"/>
    <w:rsid w:val="647D21ED"/>
    <w:rsid w:val="647E189B"/>
    <w:rsid w:val="647F7DAD"/>
    <w:rsid w:val="64813139"/>
    <w:rsid w:val="64833355"/>
    <w:rsid w:val="64835103"/>
    <w:rsid w:val="64836463"/>
    <w:rsid w:val="64844AD3"/>
    <w:rsid w:val="64850E7B"/>
    <w:rsid w:val="648570CD"/>
    <w:rsid w:val="64865018"/>
    <w:rsid w:val="648853BB"/>
    <w:rsid w:val="648A12CC"/>
    <w:rsid w:val="648B1641"/>
    <w:rsid w:val="64904E67"/>
    <w:rsid w:val="64907F9A"/>
    <w:rsid w:val="64986472"/>
    <w:rsid w:val="64992B79"/>
    <w:rsid w:val="649A49F3"/>
    <w:rsid w:val="649B41FB"/>
    <w:rsid w:val="649C61C5"/>
    <w:rsid w:val="64A01811"/>
    <w:rsid w:val="64A265FF"/>
    <w:rsid w:val="64A43573"/>
    <w:rsid w:val="64A440C3"/>
    <w:rsid w:val="64A74C15"/>
    <w:rsid w:val="64AA08E2"/>
    <w:rsid w:val="64AB72E3"/>
    <w:rsid w:val="64AC0622"/>
    <w:rsid w:val="64AC6408"/>
    <w:rsid w:val="64AC6789"/>
    <w:rsid w:val="64AD2180"/>
    <w:rsid w:val="64AD547D"/>
    <w:rsid w:val="64B1029D"/>
    <w:rsid w:val="64B13A1E"/>
    <w:rsid w:val="64B21544"/>
    <w:rsid w:val="64B442D5"/>
    <w:rsid w:val="64B654D9"/>
    <w:rsid w:val="64B6720F"/>
    <w:rsid w:val="64B80799"/>
    <w:rsid w:val="64B90B25"/>
    <w:rsid w:val="64BB3A5F"/>
    <w:rsid w:val="64BC18B0"/>
    <w:rsid w:val="64BE438D"/>
    <w:rsid w:val="64C03B16"/>
    <w:rsid w:val="64C23843"/>
    <w:rsid w:val="64C344B8"/>
    <w:rsid w:val="64C37464"/>
    <w:rsid w:val="64C71338"/>
    <w:rsid w:val="64C9475E"/>
    <w:rsid w:val="64CC0EA7"/>
    <w:rsid w:val="64CC5928"/>
    <w:rsid w:val="64CF20F6"/>
    <w:rsid w:val="64D21BE7"/>
    <w:rsid w:val="64D23995"/>
    <w:rsid w:val="64D2434C"/>
    <w:rsid w:val="64D409BE"/>
    <w:rsid w:val="64D4595F"/>
    <w:rsid w:val="64DC3505"/>
    <w:rsid w:val="64DD0CB7"/>
    <w:rsid w:val="64DE77A6"/>
    <w:rsid w:val="64DE7E81"/>
    <w:rsid w:val="64E22AF5"/>
    <w:rsid w:val="64E70013"/>
    <w:rsid w:val="64E738E4"/>
    <w:rsid w:val="64E75AC3"/>
    <w:rsid w:val="64E8140A"/>
    <w:rsid w:val="64E915E5"/>
    <w:rsid w:val="64EC7826"/>
    <w:rsid w:val="64F04BD2"/>
    <w:rsid w:val="64F25DE5"/>
    <w:rsid w:val="64F41B9D"/>
    <w:rsid w:val="64F46001"/>
    <w:rsid w:val="64F51FDD"/>
    <w:rsid w:val="64F52DD1"/>
    <w:rsid w:val="64F61D79"/>
    <w:rsid w:val="64F7576D"/>
    <w:rsid w:val="64F93617"/>
    <w:rsid w:val="64FC46BB"/>
    <w:rsid w:val="64FC4E77"/>
    <w:rsid w:val="64FD3CD6"/>
    <w:rsid w:val="64FD6C64"/>
    <w:rsid w:val="64FE610D"/>
    <w:rsid w:val="65044ECB"/>
    <w:rsid w:val="65046244"/>
    <w:rsid w:val="65077AE2"/>
    <w:rsid w:val="65087B50"/>
    <w:rsid w:val="65093336"/>
    <w:rsid w:val="6509385A"/>
    <w:rsid w:val="650B29A7"/>
    <w:rsid w:val="650B4D47"/>
    <w:rsid w:val="650C09B0"/>
    <w:rsid w:val="650E2E45"/>
    <w:rsid w:val="6511270F"/>
    <w:rsid w:val="65113AC4"/>
    <w:rsid w:val="65130235"/>
    <w:rsid w:val="65133DB0"/>
    <w:rsid w:val="651421FF"/>
    <w:rsid w:val="65146C68"/>
    <w:rsid w:val="6516412F"/>
    <w:rsid w:val="651641C9"/>
    <w:rsid w:val="6516613A"/>
    <w:rsid w:val="651C0076"/>
    <w:rsid w:val="651E14B1"/>
    <w:rsid w:val="65215512"/>
    <w:rsid w:val="65216C42"/>
    <w:rsid w:val="6522601C"/>
    <w:rsid w:val="65240694"/>
    <w:rsid w:val="65262415"/>
    <w:rsid w:val="652713CD"/>
    <w:rsid w:val="6529224A"/>
    <w:rsid w:val="652C12F7"/>
    <w:rsid w:val="652F0DE7"/>
    <w:rsid w:val="6531571E"/>
    <w:rsid w:val="65317DAE"/>
    <w:rsid w:val="65323D24"/>
    <w:rsid w:val="6532722A"/>
    <w:rsid w:val="653463FD"/>
    <w:rsid w:val="653567CA"/>
    <w:rsid w:val="65393A14"/>
    <w:rsid w:val="653B3C30"/>
    <w:rsid w:val="653C47AA"/>
    <w:rsid w:val="653E102A"/>
    <w:rsid w:val="653E3426"/>
    <w:rsid w:val="653F1500"/>
    <w:rsid w:val="65424CE3"/>
    <w:rsid w:val="65444892"/>
    <w:rsid w:val="6547182A"/>
    <w:rsid w:val="65474486"/>
    <w:rsid w:val="65476131"/>
    <w:rsid w:val="65493C57"/>
    <w:rsid w:val="654A5C21"/>
    <w:rsid w:val="654A79CF"/>
    <w:rsid w:val="654F4FE5"/>
    <w:rsid w:val="65515201"/>
    <w:rsid w:val="6554084E"/>
    <w:rsid w:val="65546A67"/>
    <w:rsid w:val="65554CF2"/>
    <w:rsid w:val="6558033E"/>
    <w:rsid w:val="655820EC"/>
    <w:rsid w:val="6559061D"/>
    <w:rsid w:val="655A2BDD"/>
    <w:rsid w:val="655D134A"/>
    <w:rsid w:val="65624D19"/>
    <w:rsid w:val="65640A91"/>
    <w:rsid w:val="656530AB"/>
    <w:rsid w:val="65674A25"/>
    <w:rsid w:val="65694B2A"/>
    <w:rsid w:val="656B3061"/>
    <w:rsid w:val="656B3123"/>
    <w:rsid w:val="656C203B"/>
    <w:rsid w:val="656C2F8E"/>
    <w:rsid w:val="656F05C0"/>
    <w:rsid w:val="657134EB"/>
    <w:rsid w:val="657154FD"/>
    <w:rsid w:val="65736F26"/>
    <w:rsid w:val="65752C9E"/>
    <w:rsid w:val="65757142"/>
    <w:rsid w:val="657607C4"/>
    <w:rsid w:val="65764C68"/>
    <w:rsid w:val="65796461"/>
    <w:rsid w:val="657B5DDA"/>
    <w:rsid w:val="657C227E"/>
    <w:rsid w:val="657C73B2"/>
    <w:rsid w:val="657D5FF6"/>
    <w:rsid w:val="657E3B6C"/>
    <w:rsid w:val="657F58CB"/>
    <w:rsid w:val="65827169"/>
    <w:rsid w:val="6583047C"/>
    <w:rsid w:val="658426A5"/>
    <w:rsid w:val="65846DA1"/>
    <w:rsid w:val="65876E75"/>
    <w:rsid w:val="65907AD8"/>
    <w:rsid w:val="65934C47"/>
    <w:rsid w:val="65970B1B"/>
    <w:rsid w:val="659818FE"/>
    <w:rsid w:val="659B2167"/>
    <w:rsid w:val="659B37DF"/>
    <w:rsid w:val="659C0707"/>
    <w:rsid w:val="659C6387"/>
    <w:rsid w:val="659D0447"/>
    <w:rsid w:val="659D3FA3"/>
    <w:rsid w:val="659D457D"/>
    <w:rsid w:val="659F569D"/>
    <w:rsid w:val="65A2547B"/>
    <w:rsid w:val="65A33A96"/>
    <w:rsid w:val="65A672FB"/>
    <w:rsid w:val="65A77700"/>
    <w:rsid w:val="65A8498B"/>
    <w:rsid w:val="65AB786E"/>
    <w:rsid w:val="65AC79AE"/>
    <w:rsid w:val="65AD557C"/>
    <w:rsid w:val="65B06EDB"/>
    <w:rsid w:val="65B0784B"/>
    <w:rsid w:val="65B11BD3"/>
    <w:rsid w:val="65B559CA"/>
    <w:rsid w:val="65B55FAF"/>
    <w:rsid w:val="65B63ADA"/>
    <w:rsid w:val="65B66714"/>
    <w:rsid w:val="65B732B6"/>
    <w:rsid w:val="65B81630"/>
    <w:rsid w:val="65B945E6"/>
    <w:rsid w:val="65BA4B55"/>
    <w:rsid w:val="65BC6B1F"/>
    <w:rsid w:val="65C15EE3"/>
    <w:rsid w:val="65C37EAD"/>
    <w:rsid w:val="65C47B38"/>
    <w:rsid w:val="65C6174B"/>
    <w:rsid w:val="65C85428"/>
    <w:rsid w:val="65CA466A"/>
    <w:rsid w:val="65CB21D7"/>
    <w:rsid w:val="65CE0600"/>
    <w:rsid w:val="65CE43A0"/>
    <w:rsid w:val="65CF7E86"/>
    <w:rsid w:val="65D0237C"/>
    <w:rsid w:val="65D04378"/>
    <w:rsid w:val="65D1033A"/>
    <w:rsid w:val="65D35C16"/>
    <w:rsid w:val="65D5173F"/>
    <w:rsid w:val="65D5373C"/>
    <w:rsid w:val="65D600D2"/>
    <w:rsid w:val="65D6793B"/>
    <w:rsid w:val="65D85735"/>
    <w:rsid w:val="65DD2C04"/>
    <w:rsid w:val="65DF6369"/>
    <w:rsid w:val="65E06CAE"/>
    <w:rsid w:val="65E120E1"/>
    <w:rsid w:val="65E17F1D"/>
    <w:rsid w:val="65E2598A"/>
    <w:rsid w:val="65E57F0E"/>
    <w:rsid w:val="65E816C2"/>
    <w:rsid w:val="65E87914"/>
    <w:rsid w:val="65E94C91"/>
    <w:rsid w:val="65E971E8"/>
    <w:rsid w:val="65EA6875"/>
    <w:rsid w:val="65ED0FD9"/>
    <w:rsid w:val="65EE3826"/>
    <w:rsid w:val="65EF03E1"/>
    <w:rsid w:val="65F0667A"/>
    <w:rsid w:val="65F067C8"/>
    <w:rsid w:val="65F31E15"/>
    <w:rsid w:val="65F32ED4"/>
    <w:rsid w:val="65F46BBF"/>
    <w:rsid w:val="65F54F83"/>
    <w:rsid w:val="65F57F26"/>
    <w:rsid w:val="65F71905"/>
    <w:rsid w:val="65F7713C"/>
    <w:rsid w:val="65F95FCF"/>
    <w:rsid w:val="65FB4378"/>
    <w:rsid w:val="65FC33BF"/>
    <w:rsid w:val="65FD2C93"/>
    <w:rsid w:val="65FE0C59"/>
    <w:rsid w:val="65FE726F"/>
    <w:rsid w:val="65FF07B9"/>
    <w:rsid w:val="66004D70"/>
    <w:rsid w:val="66005C51"/>
    <w:rsid w:val="660079B6"/>
    <w:rsid w:val="660404C6"/>
    <w:rsid w:val="66091638"/>
    <w:rsid w:val="660A2E92"/>
    <w:rsid w:val="660A42BD"/>
    <w:rsid w:val="660E4EA0"/>
    <w:rsid w:val="661324B7"/>
    <w:rsid w:val="66132DE9"/>
    <w:rsid w:val="66141390"/>
    <w:rsid w:val="66171152"/>
    <w:rsid w:val="6617222C"/>
    <w:rsid w:val="66185DE1"/>
    <w:rsid w:val="661879FF"/>
    <w:rsid w:val="66197844"/>
    <w:rsid w:val="661B2CCA"/>
    <w:rsid w:val="661C580F"/>
    <w:rsid w:val="661E50E3"/>
    <w:rsid w:val="661F0E5C"/>
    <w:rsid w:val="662037E9"/>
    <w:rsid w:val="66212E79"/>
    <w:rsid w:val="66234576"/>
    <w:rsid w:val="662408D0"/>
    <w:rsid w:val="662572E4"/>
    <w:rsid w:val="662613C4"/>
    <w:rsid w:val="66285F62"/>
    <w:rsid w:val="66294172"/>
    <w:rsid w:val="662B15AE"/>
    <w:rsid w:val="662D17CA"/>
    <w:rsid w:val="662D545A"/>
    <w:rsid w:val="662F7F0D"/>
    <w:rsid w:val="66300DBD"/>
    <w:rsid w:val="663064F9"/>
    <w:rsid w:val="663214EF"/>
    <w:rsid w:val="66327411"/>
    <w:rsid w:val="66342963"/>
    <w:rsid w:val="6635067F"/>
    <w:rsid w:val="6635242D"/>
    <w:rsid w:val="663A56D8"/>
    <w:rsid w:val="663A5C95"/>
    <w:rsid w:val="663C3450"/>
    <w:rsid w:val="663D17E5"/>
    <w:rsid w:val="664028EF"/>
    <w:rsid w:val="664408C2"/>
    <w:rsid w:val="66491C47"/>
    <w:rsid w:val="66493144"/>
    <w:rsid w:val="66494E66"/>
    <w:rsid w:val="66495BBC"/>
    <w:rsid w:val="664C05E6"/>
    <w:rsid w:val="664E0211"/>
    <w:rsid w:val="664F7993"/>
    <w:rsid w:val="665054B9"/>
    <w:rsid w:val="66560D21"/>
    <w:rsid w:val="66564873"/>
    <w:rsid w:val="66564B4F"/>
    <w:rsid w:val="66576847"/>
    <w:rsid w:val="665805A3"/>
    <w:rsid w:val="665A4A74"/>
    <w:rsid w:val="665B0509"/>
    <w:rsid w:val="665C5C0C"/>
    <w:rsid w:val="665F74AA"/>
    <w:rsid w:val="66606E10"/>
    <w:rsid w:val="66624602"/>
    <w:rsid w:val="666302AC"/>
    <w:rsid w:val="666324DA"/>
    <w:rsid w:val="6663461A"/>
    <w:rsid w:val="666351EC"/>
    <w:rsid w:val="66666DBE"/>
    <w:rsid w:val="66672408"/>
    <w:rsid w:val="666845B1"/>
    <w:rsid w:val="666F593F"/>
    <w:rsid w:val="66710B6A"/>
    <w:rsid w:val="667526DF"/>
    <w:rsid w:val="66756CCD"/>
    <w:rsid w:val="66760C28"/>
    <w:rsid w:val="667B5BDC"/>
    <w:rsid w:val="667B6674"/>
    <w:rsid w:val="667C005C"/>
    <w:rsid w:val="667C1E0A"/>
    <w:rsid w:val="667F18FA"/>
    <w:rsid w:val="667F6178"/>
    <w:rsid w:val="667F6764"/>
    <w:rsid w:val="668138C4"/>
    <w:rsid w:val="66815672"/>
    <w:rsid w:val="66861E97"/>
    <w:rsid w:val="66880E42"/>
    <w:rsid w:val="66890C0F"/>
    <w:rsid w:val="668B4BF2"/>
    <w:rsid w:val="668C4743"/>
    <w:rsid w:val="668D0DB7"/>
    <w:rsid w:val="668F7D8F"/>
    <w:rsid w:val="66903B07"/>
    <w:rsid w:val="66905427"/>
    <w:rsid w:val="66910B76"/>
    <w:rsid w:val="6692787F"/>
    <w:rsid w:val="66932AAC"/>
    <w:rsid w:val="669336D1"/>
    <w:rsid w:val="6694586E"/>
    <w:rsid w:val="66950C8E"/>
    <w:rsid w:val="66963058"/>
    <w:rsid w:val="66966F8D"/>
    <w:rsid w:val="669730E8"/>
    <w:rsid w:val="66974E96"/>
    <w:rsid w:val="6698254E"/>
    <w:rsid w:val="669B4986"/>
    <w:rsid w:val="669C425A"/>
    <w:rsid w:val="669F4100"/>
    <w:rsid w:val="66A17AC3"/>
    <w:rsid w:val="66A833B8"/>
    <w:rsid w:val="66AB6DC9"/>
    <w:rsid w:val="66AC7689"/>
    <w:rsid w:val="66AD290B"/>
    <w:rsid w:val="66B141AA"/>
    <w:rsid w:val="66B21CD0"/>
    <w:rsid w:val="66B240CE"/>
    <w:rsid w:val="66B436D4"/>
    <w:rsid w:val="66B6359F"/>
    <w:rsid w:val="66B75538"/>
    <w:rsid w:val="66B805ED"/>
    <w:rsid w:val="66B874C9"/>
    <w:rsid w:val="66B92E54"/>
    <w:rsid w:val="66B94E0C"/>
    <w:rsid w:val="66BB6DD6"/>
    <w:rsid w:val="66BB7CDD"/>
    <w:rsid w:val="66BC66AA"/>
    <w:rsid w:val="66BE0419"/>
    <w:rsid w:val="66BE0674"/>
    <w:rsid w:val="66C04AA4"/>
    <w:rsid w:val="66C05BBC"/>
    <w:rsid w:val="66C0619B"/>
    <w:rsid w:val="66C11EF2"/>
    <w:rsid w:val="66C310EA"/>
    <w:rsid w:val="66C35C8B"/>
    <w:rsid w:val="66C57C55"/>
    <w:rsid w:val="66C6378F"/>
    <w:rsid w:val="66C90C2A"/>
    <w:rsid w:val="66CA7019"/>
    <w:rsid w:val="66CB5EA8"/>
    <w:rsid w:val="66CF4630"/>
    <w:rsid w:val="66D24F82"/>
    <w:rsid w:val="66D3322B"/>
    <w:rsid w:val="66D36917"/>
    <w:rsid w:val="66D47DF0"/>
    <w:rsid w:val="66D9725C"/>
    <w:rsid w:val="66DB33EA"/>
    <w:rsid w:val="66DC5B15"/>
    <w:rsid w:val="66DC77A0"/>
    <w:rsid w:val="66DD50CF"/>
    <w:rsid w:val="66E3249A"/>
    <w:rsid w:val="66E520A5"/>
    <w:rsid w:val="66EA76BB"/>
    <w:rsid w:val="66EC51E2"/>
    <w:rsid w:val="66F13DA0"/>
    <w:rsid w:val="66F26570"/>
    <w:rsid w:val="66F5329A"/>
    <w:rsid w:val="66F978FF"/>
    <w:rsid w:val="66FB2142"/>
    <w:rsid w:val="66FB71D3"/>
    <w:rsid w:val="66FD119D"/>
    <w:rsid w:val="66FE1438"/>
    <w:rsid w:val="66FF04A1"/>
    <w:rsid w:val="67002405"/>
    <w:rsid w:val="67002A3B"/>
    <w:rsid w:val="6703252B"/>
    <w:rsid w:val="67053AFC"/>
    <w:rsid w:val="67070978"/>
    <w:rsid w:val="6707201B"/>
    <w:rsid w:val="670836E1"/>
    <w:rsid w:val="67087B42"/>
    <w:rsid w:val="670A0897"/>
    <w:rsid w:val="670A728A"/>
    <w:rsid w:val="670C5884"/>
    <w:rsid w:val="670F0ED0"/>
    <w:rsid w:val="67114C48"/>
    <w:rsid w:val="6712276E"/>
    <w:rsid w:val="6712451C"/>
    <w:rsid w:val="67141307"/>
    <w:rsid w:val="671604B0"/>
    <w:rsid w:val="67161B74"/>
    <w:rsid w:val="671D5367"/>
    <w:rsid w:val="67200A4B"/>
    <w:rsid w:val="67201A95"/>
    <w:rsid w:val="672138C0"/>
    <w:rsid w:val="67220C03"/>
    <w:rsid w:val="672229B1"/>
    <w:rsid w:val="67260AA0"/>
    <w:rsid w:val="67281F92"/>
    <w:rsid w:val="672A3F31"/>
    <w:rsid w:val="672C3B61"/>
    <w:rsid w:val="672C7CD4"/>
    <w:rsid w:val="672D5944"/>
    <w:rsid w:val="672F2FD4"/>
    <w:rsid w:val="672F3320"/>
    <w:rsid w:val="6732696D"/>
    <w:rsid w:val="67334BBF"/>
    <w:rsid w:val="67393670"/>
    <w:rsid w:val="673B2092"/>
    <w:rsid w:val="673B2A33"/>
    <w:rsid w:val="673B3A73"/>
    <w:rsid w:val="673D3C8F"/>
    <w:rsid w:val="673D77EB"/>
    <w:rsid w:val="67401089"/>
    <w:rsid w:val="674072DB"/>
    <w:rsid w:val="67413452"/>
    <w:rsid w:val="6741482F"/>
    <w:rsid w:val="674668B4"/>
    <w:rsid w:val="67482A72"/>
    <w:rsid w:val="674A1F08"/>
    <w:rsid w:val="674B1373"/>
    <w:rsid w:val="674C4907"/>
    <w:rsid w:val="674C6DED"/>
    <w:rsid w:val="674C7A2E"/>
    <w:rsid w:val="674F5A83"/>
    <w:rsid w:val="675114E9"/>
    <w:rsid w:val="67513297"/>
    <w:rsid w:val="67520B99"/>
    <w:rsid w:val="67521756"/>
    <w:rsid w:val="675338A0"/>
    <w:rsid w:val="675358EE"/>
    <w:rsid w:val="67584625"/>
    <w:rsid w:val="6759039D"/>
    <w:rsid w:val="675A3F3F"/>
    <w:rsid w:val="675C1FE9"/>
    <w:rsid w:val="675E7762"/>
    <w:rsid w:val="67627252"/>
    <w:rsid w:val="676403EA"/>
    <w:rsid w:val="6764746E"/>
    <w:rsid w:val="67656D42"/>
    <w:rsid w:val="6768467F"/>
    <w:rsid w:val="67694A84"/>
    <w:rsid w:val="67697422"/>
    <w:rsid w:val="67697C4B"/>
    <w:rsid w:val="676C3B29"/>
    <w:rsid w:val="676E3E49"/>
    <w:rsid w:val="67707BCB"/>
    <w:rsid w:val="677221BB"/>
    <w:rsid w:val="67733769"/>
    <w:rsid w:val="677551D7"/>
    <w:rsid w:val="67763C11"/>
    <w:rsid w:val="67786A75"/>
    <w:rsid w:val="677B0314"/>
    <w:rsid w:val="677F5463"/>
    <w:rsid w:val="677F6056"/>
    <w:rsid w:val="677F7E04"/>
    <w:rsid w:val="67803B7C"/>
    <w:rsid w:val="678371C8"/>
    <w:rsid w:val="6784045F"/>
    <w:rsid w:val="67851192"/>
    <w:rsid w:val="678A67A9"/>
    <w:rsid w:val="678B4940"/>
    <w:rsid w:val="678C06FD"/>
    <w:rsid w:val="678E2036"/>
    <w:rsid w:val="678E44EB"/>
    <w:rsid w:val="67920AF7"/>
    <w:rsid w:val="67924D0A"/>
    <w:rsid w:val="679263FD"/>
    <w:rsid w:val="6793565D"/>
    <w:rsid w:val="67940CA3"/>
    <w:rsid w:val="679659E0"/>
    <w:rsid w:val="67976318"/>
    <w:rsid w:val="679858A6"/>
    <w:rsid w:val="679920DB"/>
    <w:rsid w:val="679A5D46"/>
    <w:rsid w:val="679B0939"/>
    <w:rsid w:val="679C15DD"/>
    <w:rsid w:val="679C23E7"/>
    <w:rsid w:val="679D0B95"/>
    <w:rsid w:val="679D10FF"/>
    <w:rsid w:val="679D6418"/>
    <w:rsid w:val="679F4002"/>
    <w:rsid w:val="67A276DF"/>
    <w:rsid w:val="67A41618"/>
    <w:rsid w:val="67AA7F65"/>
    <w:rsid w:val="67AD6900"/>
    <w:rsid w:val="67AE1C1C"/>
    <w:rsid w:val="67B00E2B"/>
    <w:rsid w:val="67B04461"/>
    <w:rsid w:val="67B11F87"/>
    <w:rsid w:val="67B13D35"/>
    <w:rsid w:val="67B22418"/>
    <w:rsid w:val="67B22DD2"/>
    <w:rsid w:val="67B6653B"/>
    <w:rsid w:val="67B6759E"/>
    <w:rsid w:val="67BA0FBB"/>
    <w:rsid w:val="67BA2FC7"/>
    <w:rsid w:val="67BD26DA"/>
    <w:rsid w:val="67BE6F93"/>
    <w:rsid w:val="67C1666E"/>
    <w:rsid w:val="67C223E6"/>
    <w:rsid w:val="67C25839"/>
    <w:rsid w:val="67C27CF0"/>
    <w:rsid w:val="67C326B1"/>
    <w:rsid w:val="67C41CBB"/>
    <w:rsid w:val="67C65A33"/>
    <w:rsid w:val="67C671D5"/>
    <w:rsid w:val="67C72DA0"/>
    <w:rsid w:val="67C83C5F"/>
    <w:rsid w:val="67C867EF"/>
    <w:rsid w:val="67C972D1"/>
    <w:rsid w:val="67CC0B6F"/>
    <w:rsid w:val="67D13FA4"/>
    <w:rsid w:val="67D31EFE"/>
    <w:rsid w:val="67D42C2E"/>
    <w:rsid w:val="67D47FE5"/>
    <w:rsid w:val="67D55830"/>
    <w:rsid w:val="67D55C76"/>
    <w:rsid w:val="67D619EE"/>
    <w:rsid w:val="67D80A70"/>
    <w:rsid w:val="67DA14DE"/>
    <w:rsid w:val="67DA7730"/>
    <w:rsid w:val="67DD2932"/>
    <w:rsid w:val="67DD4AFE"/>
    <w:rsid w:val="67DE73E1"/>
    <w:rsid w:val="67DF08A2"/>
    <w:rsid w:val="67E54B45"/>
    <w:rsid w:val="67E63F0F"/>
    <w:rsid w:val="67E85CA7"/>
    <w:rsid w:val="67ED7463"/>
    <w:rsid w:val="67EE03D0"/>
    <w:rsid w:val="67F118FD"/>
    <w:rsid w:val="67F2062D"/>
    <w:rsid w:val="67F72090"/>
    <w:rsid w:val="67F81964"/>
    <w:rsid w:val="67F95822"/>
    <w:rsid w:val="67FD29F7"/>
    <w:rsid w:val="67FD2FC0"/>
    <w:rsid w:val="67FD45E3"/>
    <w:rsid w:val="67FD722D"/>
    <w:rsid w:val="67FE2057"/>
    <w:rsid w:val="67FE48A6"/>
    <w:rsid w:val="68000819"/>
    <w:rsid w:val="68005923"/>
    <w:rsid w:val="68010466"/>
    <w:rsid w:val="68014CBD"/>
    <w:rsid w:val="68015F0F"/>
    <w:rsid w:val="68022103"/>
    <w:rsid w:val="680227E3"/>
    <w:rsid w:val="68024591"/>
    <w:rsid w:val="68055999"/>
    <w:rsid w:val="68057AF6"/>
    <w:rsid w:val="68094ABE"/>
    <w:rsid w:val="680C2AC5"/>
    <w:rsid w:val="680E01C8"/>
    <w:rsid w:val="6811162E"/>
    <w:rsid w:val="68134191"/>
    <w:rsid w:val="68142A38"/>
    <w:rsid w:val="68142C42"/>
    <w:rsid w:val="68167872"/>
    <w:rsid w:val="681753B1"/>
    <w:rsid w:val="68175963"/>
    <w:rsid w:val="68181431"/>
    <w:rsid w:val="68183DB4"/>
    <w:rsid w:val="681905A9"/>
    <w:rsid w:val="681B7D38"/>
    <w:rsid w:val="681D3C1A"/>
    <w:rsid w:val="681F6FCE"/>
    <w:rsid w:val="682312A9"/>
    <w:rsid w:val="68273FF7"/>
    <w:rsid w:val="68275870"/>
    <w:rsid w:val="68285051"/>
    <w:rsid w:val="68287463"/>
    <w:rsid w:val="682B117C"/>
    <w:rsid w:val="682B7F8C"/>
    <w:rsid w:val="682D5C50"/>
    <w:rsid w:val="682E545E"/>
    <w:rsid w:val="68302DF2"/>
    <w:rsid w:val="683230C8"/>
    <w:rsid w:val="68336E40"/>
    <w:rsid w:val="68354966"/>
    <w:rsid w:val="683707C7"/>
    <w:rsid w:val="68390733"/>
    <w:rsid w:val="68394457"/>
    <w:rsid w:val="683A0C71"/>
    <w:rsid w:val="683D794C"/>
    <w:rsid w:val="683E75F2"/>
    <w:rsid w:val="683E7941"/>
    <w:rsid w:val="68401116"/>
    <w:rsid w:val="68420814"/>
    <w:rsid w:val="68437083"/>
    <w:rsid w:val="6844104D"/>
    <w:rsid w:val="68460921"/>
    <w:rsid w:val="68467214"/>
    <w:rsid w:val="68476448"/>
    <w:rsid w:val="6848469A"/>
    <w:rsid w:val="68494580"/>
    <w:rsid w:val="68497085"/>
    <w:rsid w:val="684E5A28"/>
    <w:rsid w:val="68546B22"/>
    <w:rsid w:val="68550B65"/>
    <w:rsid w:val="68555008"/>
    <w:rsid w:val="68556E73"/>
    <w:rsid w:val="68572B2F"/>
    <w:rsid w:val="68594340"/>
    <w:rsid w:val="685A43CD"/>
    <w:rsid w:val="685E0A70"/>
    <w:rsid w:val="685E2C45"/>
    <w:rsid w:val="68601624"/>
    <w:rsid w:val="686139AD"/>
    <w:rsid w:val="68621A18"/>
    <w:rsid w:val="68622AA8"/>
    <w:rsid w:val="686252AC"/>
    <w:rsid w:val="68650964"/>
    <w:rsid w:val="68680898"/>
    <w:rsid w:val="68692822"/>
    <w:rsid w:val="68692862"/>
    <w:rsid w:val="686C33FF"/>
    <w:rsid w:val="68713FBD"/>
    <w:rsid w:val="687224DD"/>
    <w:rsid w:val="68723EF9"/>
    <w:rsid w:val="68742588"/>
    <w:rsid w:val="68756956"/>
    <w:rsid w:val="68794DF2"/>
    <w:rsid w:val="687A4A6F"/>
    <w:rsid w:val="687B7C3D"/>
    <w:rsid w:val="6881195A"/>
    <w:rsid w:val="68834099"/>
    <w:rsid w:val="688651C2"/>
    <w:rsid w:val="68872D4D"/>
    <w:rsid w:val="68894137"/>
    <w:rsid w:val="68895100"/>
    <w:rsid w:val="688A3D31"/>
    <w:rsid w:val="688A4CB2"/>
    <w:rsid w:val="688A4CC2"/>
    <w:rsid w:val="688B0A2A"/>
    <w:rsid w:val="688B0D56"/>
    <w:rsid w:val="688C4647"/>
    <w:rsid w:val="688D6550"/>
    <w:rsid w:val="68900446"/>
    <w:rsid w:val="689034CD"/>
    <w:rsid w:val="6894168D"/>
    <w:rsid w:val="68953657"/>
    <w:rsid w:val="68954176"/>
    <w:rsid w:val="689773CF"/>
    <w:rsid w:val="68986ABC"/>
    <w:rsid w:val="68994EF5"/>
    <w:rsid w:val="689A0C6D"/>
    <w:rsid w:val="689C394A"/>
    <w:rsid w:val="689E69AF"/>
    <w:rsid w:val="689F5203"/>
    <w:rsid w:val="689F6284"/>
    <w:rsid w:val="68A04EBC"/>
    <w:rsid w:val="68A11FFC"/>
    <w:rsid w:val="68A141D0"/>
    <w:rsid w:val="68A3324D"/>
    <w:rsid w:val="68A556C5"/>
    <w:rsid w:val="68AD3F98"/>
    <w:rsid w:val="68AE3D11"/>
    <w:rsid w:val="68AF4719"/>
    <w:rsid w:val="68B048D9"/>
    <w:rsid w:val="68B148B5"/>
    <w:rsid w:val="68B27D65"/>
    <w:rsid w:val="68B43C06"/>
    <w:rsid w:val="68B64458"/>
    <w:rsid w:val="68B7181F"/>
    <w:rsid w:val="68B763BD"/>
    <w:rsid w:val="68B8479F"/>
    <w:rsid w:val="68B90B9C"/>
    <w:rsid w:val="68BA4E6C"/>
    <w:rsid w:val="68BB3DE3"/>
    <w:rsid w:val="68BC026C"/>
    <w:rsid w:val="68BC6E36"/>
    <w:rsid w:val="68BE52A9"/>
    <w:rsid w:val="68BE6A17"/>
    <w:rsid w:val="68C161FA"/>
    <w:rsid w:val="68C20754"/>
    <w:rsid w:val="68C30616"/>
    <w:rsid w:val="68C55CEA"/>
    <w:rsid w:val="68C63810"/>
    <w:rsid w:val="68C77CB4"/>
    <w:rsid w:val="68C87588"/>
    <w:rsid w:val="68CA50AF"/>
    <w:rsid w:val="68CD1043"/>
    <w:rsid w:val="68CD530C"/>
    <w:rsid w:val="68CE355F"/>
    <w:rsid w:val="68CF0917"/>
    <w:rsid w:val="68CF6B69"/>
    <w:rsid w:val="68D128E1"/>
    <w:rsid w:val="68D301B2"/>
    <w:rsid w:val="68D503B6"/>
    <w:rsid w:val="68D777CC"/>
    <w:rsid w:val="68DA5152"/>
    <w:rsid w:val="68DB7678"/>
    <w:rsid w:val="68DC3DDE"/>
    <w:rsid w:val="68DC40FF"/>
    <w:rsid w:val="68DE6DAC"/>
    <w:rsid w:val="68E139C7"/>
    <w:rsid w:val="68E24AEE"/>
    <w:rsid w:val="68E37A38"/>
    <w:rsid w:val="68E37C04"/>
    <w:rsid w:val="68ED5241"/>
    <w:rsid w:val="68EF4B15"/>
    <w:rsid w:val="68F14D31"/>
    <w:rsid w:val="68F20AA9"/>
    <w:rsid w:val="68F35F86"/>
    <w:rsid w:val="68F4037D"/>
    <w:rsid w:val="68F5730D"/>
    <w:rsid w:val="68F62348"/>
    <w:rsid w:val="68F83E35"/>
    <w:rsid w:val="68F86484"/>
    <w:rsid w:val="68F91E38"/>
    <w:rsid w:val="68F95994"/>
    <w:rsid w:val="68FB170C"/>
    <w:rsid w:val="68FB3E2A"/>
    <w:rsid w:val="68FB4451"/>
    <w:rsid w:val="690031C6"/>
    <w:rsid w:val="69006D22"/>
    <w:rsid w:val="6901058B"/>
    <w:rsid w:val="69025816"/>
    <w:rsid w:val="6905258B"/>
    <w:rsid w:val="690611AD"/>
    <w:rsid w:val="69076303"/>
    <w:rsid w:val="6908045D"/>
    <w:rsid w:val="690A7BA1"/>
    <w:rsid w:val="690B0EDE"/>
    <w:rsid w:val="690B5B2E"/>
    <w:rsid w:val="690D3ACD"/>
    <w:rsid w:val="69110F2F"/>
    <w:rsid w:val="69117181"/>
    <w:rsid w:val="691602F4"/>
    <w:rsid w:val="69166546"/>
    <w:rsid w:val="69195068"/>
    <w:rsid w:val="691A5A47"/>
    <w:rsid w:val="691C1682"/>
    <w:rsid w:val="691C78D4"/>
    <w:rsid w:val="691D27AA"/>
    <w:rsid w:val="691F4E47"/>
    <w:rsid w:val="69205616"/>
    <w:rsid w:val="69205A17"/>
    <w:rsid w:val="69224EEB"/>
    <w:rsid w:val="6929770B"/>
    <w:rsid w:val="692A4F6C"/>
    <w:rsid w:val="692D79FE"/>
    <w:rsid w:val="692D7F3C"/>
    <w:rsid w:val="692F4A98"/>
    <w:rsid w:val="692F585A"/>
    <w:rsid w:val="693115D2"/>
    <w:rsid w:val="69364FAC"/>
    <w:rsid w:val="69370FA6"/>
    <w:rsid w:val="693827E5"/>
    <w:rsid w:val="69397382"/>
    <w:rsid w:val="693C487B"/>
    <w:rsid w:val="693D1D24"/>
    <w:rsid w:val="693E784B"/>
    <w:rsid w:val="693F4A3C"/>
    <w:rsid w:val="693F7B79"/>
    <w:rsid w:val="694000C4"/>
    <w:rsid w:val="694330B3"/>
    <w:rsid w:val="694547A4"/>
    <w:rsid w:val="69456E2B"/>
    <w:rsid w:val="69474951"/>
    <w:rsid w:val="69476090"/>
    <w:rsid w:val="69492230"/>
    <w:rsid w:val="6949289B"/>
    <w:rsid w:val="694C01BA"/>
    <w:rsid w:val="694D5CE0"/>
    <w:rsid w:val="694F5435"/>
    <w:rsid w:val="694F7CAA"/>
    <w:rsid w:val="695003D4"/>
    <w:rsid w:val="695232F6"/>
    <w:rsid w:val="69527B21"/>
    <w:rsid w:val="69561038"/>
    <w:rsid w:val="695D07DC"/>
    <w:rsid w:val="696077C1"/>
    <w:rsid w:val="69623539"/>
    <w:rsid w:val="69647DA5"/>
    <w:rsid w:val="696848C8"/>
    <w:rsid w:val="69690D6B"/>
    <w:rsid w:val="696A6892"/>
    <w:rsid w:val="696F2209"/>
    <w:rsid w:val="696F3EA8"/>
    <w:rsid w:val="696F45E1"/>
    <w:rsid w:val="69712E56"/>
    <w:rsid w:val="69717C20"/>
    <w:rsid w:val="697308AB"/>
    <w:rsid w:val="697414BE"/>
    <w:rsid w:val="69756C9F"/>
    <w:rsid w:val="697878C8"/>
    <w:rsid w:val="69791B6C"/>
    <w:rsid w:val="69796EA8"/>
    <w:rsid w:val="697B296A"/>
    <w:rsid w:val="697E40EB"/>
    <w:rsid w:val="69816688"/>
    <w:rsid w:val="69821E2D"/>
    <w:rsid w:val="69822297"/>
    <w:rsid w:val="69831A16"/>
    <w:rsid w:val="69845BA5"/>
    <w:rsid w:val="69847953"/>
    <w:rsid w:val="698727FE"/>
    <w:rsid w:val="69872FA0"/>
    <w:rsid w:val="698A0CE2"/>
    <w:rsid w:val="698C05B6"/>
    <w:rsid w:val="698E07D2"/>
    <w:rsid w:val="698E16DF"/>
    <w:rsid w:val="698E2580"/>
    <w:rsid w:val="698F62F8"/>
    <w:rsid w:val="69913E1E"/>
    <w:rsid w:val="6991757C"/>
    <w:rsid w:val="699266D8"/>
    <w:rsid w:val="699350FD"/>
    <w:rsid w:val="69937B96"/>
    <w:rsid w:val="699456BD"/>
    <w:rsid w:val="69967489"/>
    <w:rsid w:val="69990F25"/>
    <w:rsid w:val="69990F31"/>
    <w:rsid w:val="699A0F7B"/>
    <w:rsid w:val="699B1813"/>
    <w:rsid w:val="699B4C9D"/>
    <w:rsid w:val="699D716D"/>
    <w:rsid w:val="699E02E9"/>
    <w:rsid w:val="699F478D"/>
    <w:rsid w:val="69A00347"/>
    <w:rsid w:val="69A00505"/>
    <w:rsid w:val="69A53D0C"/>
    <w:rsid w:val="69A73642"/>
    <w:rsid w:val="69A91F3F"/>
    <w:rsid w:val="69AA4F67"/>
    <w:rsid w:val="69AC2BDB"/>
    <w:rsid w:val="69AD1693"/>
    <w:rsid w:val="69AE49D0"/>
    <w:rsid w:val="69B01F8E"/>
    <w:rsid w:val="69B20A24"/>
    <w:rsid w:val="69B4172C"/>
    <w:rsid w:val="69B53FB1"/>
    <w:rsid w:val="69B55D5F"/>
    <w:rsid w:val="69B6672A"/>
    <w:rsid w:val="69BB7C94"/>
    <w:rsid w:val="69BC2895"/>
    <w:rsid w:val="69BD791B"/>
    <w:rsid w:val="69BE7D26"/>
    <w:rsid w:val="69C033AC"/>
    <w:rsid w:val="69C07240"/>
    <w:rsid w:val="69C2222A"/>
    <w:rsid w:val="69C42554"/>
    <w:rsid w:val="69C45FA2"/>
    <w:rsid w:val="69C70048"/>
    <w:rsid w:val="69C77840"/>
    <w:rsid w:val="69CA10DE"/>
    <w:rsid w:val="69CB5697"/>
    <w:rsid w:val="69CC2657"/>
    <w:rsid w:val="69CC2C47"/>
    <w:rsid w:val="69CC30A8"/>
    <w:rsid w:val="69CD3455"/>
    <w:rsid w:val="69CD6801"/>
    <w:rsid w:val="69CE239E"/>
    <w:rsid w:val="69CE5072"/>
    <w:rsid w:val="69D04E2C"/>
    <w:rsid w:val="69D0533F"/>
    <w:rsid w:val="69D432FA"/>
    <w:rsid w:val="69D4495C"/>
    <w:rsid w:val="69D846C3"/>
    <w:rsid w:val="69D85FC8"/>
    <w:rsid w:val="69D92F67"/>
    <w:rsid w:val="69D9664C"/>
    <w:rsid w:val="69DA3A17"/>
    <w:rsid w:val="69DB79CC"/>
    <w:rsid w:val="69DF554B"/>
    <w:rsid w:val="69E1492A"/>
    <w:rsid w:val="69E44B6C"/>
    <w:rsid w:val="69E623BC"/>
    <w:rsid w:val="69E717B1"/>
    <w:rsid w:val="69E76134"/>
    <w:rsid w:val="69E93C5A"/>
    <w:rsid w:val="69EA0CD2"/>
    <w:rsid w:val="69EA2F3F"/>
    <w:rsid w:val="69EB1780"/>
    <w:rsid w:val="69EC374B"/>
    <w:rsid w:val="69ED0236"/>
    <w:rsid w:val="69EE1271"/>
    <w:rsid w:val="69EE301F"/>
    <w:rsid w:val="69F04FE9"/>
    <w:rsid w:val="69F0569C"/>
    <w:rsid w:val="69F06D97"/>
    <w:rsid w:val="69F148BD"/>
    <w:rsid w:val="69F26D9C"/>
    <w:rsid w:val="69F65840"/>
    <w:rsid w:val="69F745C9"/>
    <w:rsid w:val="69F96A57"/>
    <w:rsid w:val="69FA19C4"/>
    <w:rsid w:val="69FD7706"/>
    <w:rsid w:val="69FE1391"/>
    <w:rsid w:val="69FE5409"/>
    <w:rsid w:val="69FF522C"/>
    <w:rsid w:val="69FF6439"/>
    <w:rsid w:val="6A002D52"/>
    <w:rsid w:val="6A024D1C"/>
    <w:rsid w:val="6A027747"/>
    <w:rsid w:val="6A042842"/>
    <w:rsid w:val="6A046C10"/>
    <w:rsid w:val="6A065522"/>
    <w:rsid w:val="6A072332"/>
    <w:rsid w:val="6A0942FC"/>
    <w:rsid w:val="6A0976D0"/>
    <w:rsid w:val="6A0C1486"/>
    <w:rsid w:val="6A0E36C1"/>
    <w:rsid w:val="6A1231B1"/>
    <w:rsid w:val="6A13584B"/>
    <w:rsid w:val="6A1414A5"/>
    <w:rsid w:val="6A15288C"/>
    <w:rsid w:val="6A191BF0"/>
    <w:rsid w:val="6A195D1B"/>
    <w:rsid w:val="6A1A02B8"/>
    <w:rsid w:val="6A1A2066"/>
    <w:rsid w:val="6A1A3698"/>
    <w:rsid w:val="6A1C4030"/>
    <w:rsid w:val="6A1F00D1"/>
    <w:rsid w:val="6A1F2C09"/>
    <w:rsid w:val="6A1F3F54"/>
    <w:rsid w:val="6A2046C7"/>
    <w:rsid w:val="6A212D24"/>
    <w:rsid w:val="6A214B90"/>
    <w:rsid w:val="6A222CC8"/>
    <w:rsid w:val="6A2324A4"/>
    <w:rsid w:val="6A236C7A"/>
    <w:rsid w:val="6A2829D5"/>
    <w:rsid w:val="6A2904FB"/>
    <w:rsid w:val="6A2B6021"/>
    <w:rsid w:val="6A2E78BF"/>
    <w:rsid w:val="6A3166E7"/>
    <w:rsid w:val="6A331379"/>
    <w:rsid w:val="6A33672E"/>
    <w:rsid w:val="6A347DC9"/>
    <w:rsid w:val="6A350C4E"/>
    <w:rsid w:val="6A366774"/>
    <w:rsid w:val="6A370475"/>
    <w:rsid w:val="6A372C18"/>
    <w:rsid w:val="6A372E67"/>
    <w:rsid w:val="6A38073E"/>
    <w:rsid w:val="6A3878CC"/>
    <w:rsid w:val="6A413A96"/>
    <w:rsid w:val="6A4470E3"/>
    <w:rsid w:val="6A462B74"/>
    <w:rsid w:val="6A463F09"/>
    <w:rsid w:val="6A484E25"/>
    <w:rsid w:val="6A4964A7"/>
    <w:rsid w:val="6A4E7F61"/>
    <w:rsid w:val="6A505A87"/>
    <w:rsid w:val="6A521800"/>
    <w:rsid w:val="6A5309D2"/>
    <w:rsid w:val="6A55309E"/>
    <w:rsid w:val="6A5545FB"/>
    <w:rsid w:val="6A561939"/>
    <w:rsid w:val="6A573FF9"/>
    <w:rsid w:val="6A576E16"/>
    <w:rsid w:val="6A5906A2"/>
    <w:rsid w:val="6A590DF6"/>
    <w:rsid w:val="6A5A06B4"/>
    <w:rsid w:val="6A5A3787"/>
    <w:rsid w:val="6A5D01A4"/>
    <w:rsid w:val="6A5E63F6"/>
    <w:rsid w:val="6A5F5CCB"/>
    <w:rsid w:val="6A611A43"/>
    <w:rsid w:val="6A61537B"/>
    <w:rsid w:val="6A634B8D"/>
    <w:rsid w:val="6A6637C6"/>
    <w:rsid w:val="6A6643B9"/>
    <w:rsid w:val="6A6765E6"/>
    <w:rsid w:val="6A7379C8"/>
    <w:rsid w:val="6A745C1A"/>
    <w:rsid w:val="6A786D8C"/>
    <w:rsid w:val="6A7A1DB1"/>
    <w:rsid w:val="6A7A2DF9"/>
    <w:rsid w:val="6A7A38EF"/>
    <w:rsid w:val="6A7B3BEA"/>
    <w:rsid w:val="6A7C19BF"/>
    <w:rsid w:val="6A7C4ACE"/>
    <w:rsid w:val="6A7C6BA9"/>
    <w:rsid w:val="6A7E25F5"/>
    <w:rsid w:val="6A7F011B"/>
    <w:rsid w:val="6A7F45BF"/>
    <w:rsid w:val="6A7F7BDF"/>
    <w:rsid w:val="6A805740"/>
    <w:rsid w:val="6A813E93"/>
    <w:rsid w:val="6A845731"/>
    <w:rsid w:val="6A846621"/>
    <w:rsid w:val="6A857046"/>
    <w:rsid w:val="6A884EB1"/>
    <w:rsid w:val="6A8D2838"/>
    <w:rsid w:val="6A8D6CDC"/>
    <w:rsid w:val="6A8E5AA8"/>
    <w:rsid w:val="6A902328"/>
    <w:rsid w:val="6A915E1B"/>
    <w:rsid w:val="6A933BC6"/>
    <w:rsid w:val="6A940767"/>
    <w:rsid w:val="6A95793E"/>
    <w:rsid w:val="6A995680"/>
    <w:rsid w:val="6A9A0CA2"/>
    <w:rsid w:val="6A9A41DB"/>
    <w:rsid w:val="6A9A4F55"/>
    <w:rsid w:val="6A9B6065"/>
    <w:rsid w:val="6A9C6F1F"/>
    <w:rsid w:val="6A9D08A1"/>
    <w:rsid w:val="6A9E2C97"/>
    <w:rsid w:val="6A9F455E"/>
    <w:rsid w:val="6AA30B73"/>
    <w:rsid w:val="6AA54025"/>
    <w:rsid w:val="6AA61B4B"/>
    <w:rsid w:val="6AA61F8F"/>
    <w:rsid w:val="6AA64CE0"/>
    <w:rsid w:val="6AA71094"/>
    <w:rsid w:val="6AA95198"/>
    <w:rsid w:val="6AAD0638"/>
    <w:rsid w:val="6AAD1319"/>
    <w:rsid w:val="6AAE27AE"/>
    <w:rsid w:val="6AAF3AAD"/>
    <w:rsid w:val="6AB04108"/>
    <w:rsid w:val="6AB04224"/>
    <w:rsid w:val="6AB04778"/>
    <w:rsid w:val="6AB43880"/>
    <w:rsid w:val="6AB54729"/>
    <w:rsid w:val="6AB72D9B"/>
    <w:rsid w:val="6AB75B07"/>
    <w:rsid w:val="6AB87933"/>
    <w:rsid w:val="6ABB4E34"/>
    <w:rsid w:val="6ABC311D"/>
    <w:rsid w:val="6ABC788E"/>
    <w:rsid w:val="6ABF0E3B"/>
    <w:rsid w:val="6ABF5515"/>
    <w:rsid w:val="6ABF6CB2"/>
    <w:rsid w:val="6AC10733"/>
    <w:rsid w:val="6AC11D12"/>
    <w:rsid w:val="6AC344AB"/>
    <w:rsid w:val="6AC36259"/>
    <w:rsid w:val="6AC46596"/>
    <w:rsid w:val="6AC67884"/>
    <w:rsid w:val="6AC735C8"/>
    <w:rsid w:val="6AC83870"/>
    <w:rsid w:val="6ACC79DF"/>
    <w:rsid w:val="6ACE4BFE"/>
    <w:rsid w:val="6AD2040A"/>
    <w:rsid w:val="6AD2505B"/>
    <w:rsid w:val="6AD54524"/>
    <w:rsid w:val="6AD570FD"/>
    <w:rsid w:val="6AD71D05"/>
    <w:rsid w:val="6AD919B4"/>
    <w:rsid w:val="6AD93CCF"/>
    <w:rsid w:val="6ADA17F5"/>
    <w:rsid w:val="6ADB0333"/>
    <w:rsid w:val="6ADB75C4"/>
    <w:rsid w:val="6ADC556D"/>
    <w:rsid w:val="6AE0505D"/>
    <w:rsid w:val="6AE12B83"/>
    <w:rsid w:val="6AE26572"/>
    <w:rsid w:val="6AE306AA"/>
    <w:rsid w:val="6AE51D8A"/>
    <w:rsid w:val="6AE51E77"/>
    <w:rsid w:val="6AE637D1"/>
    <w:rsid w:val="6AE9255D"/>
    <w:rsid w:val="6AEB3A02"/>
    <w:rsid w:val="6AEB755E"/>
    <w:rsid w:val="6AEB7B61"/>
    <w:rsid w:val="6AEC0350"/>
    <w:rsid w:val="6AED25DA"/>
    <w:rsid w:val="6AED714D"/>
    <w:rsid w:val="6AEE47EE"/>
    <w:rsid w:val="6AEF0EB8"/>
    <w:rsid w:val="6AEF6ECA"/>
    <w:rsid w:val="6AEF704E"/>
    <w:rsid w:val="6AF01018"/>
    <w:rsid w:val="6AF0273E"/>
    <w:rsid w:val="6AF64881"/>
    <w:rsid w:val="6AF705F9"/>
    <w:rsid w:val="6AF84768"/>
    <w:rsid w:val="6AF86595"/>
    <w:rsid w:val="6AFB7DC2"/>
    <w:rsid w:val="6AFC176B"/>
    <w:rsid w:val="6AFC5F27"/>
    <w:rsid w:val="6AFC76E7"/>
    <w:rsid w:val="6AFC79BD"/>
    <w:rsid w:val="6AFF6C4E"/>
    <w:rsid w:val="6B00125C"/>
    <w:rsid w:val="6B0042AB"/>
    <w:rsid w:val="6B013226"/>
    <w:rsid w:val="6B014FD4"/>
    <w:rsid w:val="6B024F42"/>
    <w:rsid w:val="6B030D4C"/>
    <w:rsid w:val="6B0625EA"/>
    <w:rsid w:val="6B0A4F17"/>
    <w:rsid w:val="6B0B19AE"/>
    <w:rsid w:val="6B0F49DD"/>
    <w:rsid w:val="6B107944"/>
    <w:rsid w:val="6B1116BB"/>
    <w:rsid w:val="6B120F8F"/>
    <w:rsid w:val="6B122F76"/>
    <w:rsid w:val="6B141C10"/>
    <w:rsid w:val="6B1428F8"/>
    <w:rsid w:val="6B142F59"/>
    <w:rsid w:val="6B143D2B"/>
    <w:rsid w:val="6B144CFE"/>
    <w:rsid w:val="6B144D07"/>
    <w:rsid w:val="6B15282D"/>
    <w:rsid w:val="6B154C14"/>
    <w:rsid w:val="6B18420B"/>
    <w:rsid w:val="6B190A2C"/>
    <w:rsid w:val="6B1D25C0"/>
    <w:rsid w:val="6B1E5B86"/>
    <w:rsid w:val="6B1F4868"/>
    <w:rsid w:val="6B2036AC"/>
    <w:rsid w:val="6B214D44"/>
    <w:rsid w:val="6B2313EE"/>
    <w:rsid w:val="6B250CC2"/>
    <w:rsid w:val="6B25125E"/>
    <w:rsid w:val="6B252A70"/>
    <w:rsid w:val="6B26005E"/>
    <w:rsid w:val="6B2667E8"/>
    <w:rsid w:val="6B270D13"/>
    <w:rsid w:val="6B28705B"/>
    <w:rsid w:val="6B2A4ECD"/>
    <w:rsid w:val="6B2C05AD"/>
    <w:rsid w:val="6B2D5DC9"/>
    <w:rsid w:val="6B2D7B77"/>
    <w:rsid w:val="6B2E30CD"/>
    <w:rsid w:val="6B321886"/>
    <w:rsid w:val="6B330F0D"/>
    <w:rsid w:val="6B380EEF"/>
    <w:rsid w:val="6B3929BF"/>
    <w:rsid w:val="6B3B04E6"/>
    <w:rsid w:val="6B3B6738"/>
    <w:rsid w:val="6B3E7FD6"/>
    <w:rsid w:val="6B3F3E52"/>
    <w:rsid w:val="6B431148"/>
    <w:rsid w:val="6B444352"/>
    <w:rsid w:val="6B476E8A"/>
    <w:rsid w:val="6B496479"/>
    <w:rsid w:val="6B4A0458"/>
    <w:rsid w:val="6B4A0729"/>
    <w:rsid w:val="6B4C1A6A"/>
    <w:rsid w:val="6B4E6B76"/>
    <w:rsid w:val="6B4F3F91"/>
    <w:rsid w:val="6B52336B"/>
    <w:rsid w:val="6B524C7B"/>
    <w:rsid w:val="6B5339C9"/>
    <w:rsid w:val="6B566FE3"/>
    <w:rsid w:val="6B576DA6"/>
    <w:rsid w:val="6B5B46E4"/>
    <w:rsid w:val="6B5E41D4"/>
    <w:rsid w:val="6B5F4E8A"/>
    <w:rsid w:val="6B611494"/>
    <w:rsid w:val="6B633598"/>
    <w:rsid w:val="6B636FF3"/>
    <w:rsid w:val="6B653B41"/>
    <w:rsid w:val="6B656B5C"/>
    <w:rsid w:val="6B67752D"/>
    <w:rsid w:val="6B680BAF"/>
    <w:rsid w:val="6B6A4927"/>
    <w:rsid w:val="6B6A7AFD"/>
    <w:rsid w:val="6B6C3431"/>
    <w:rsid w:val="6B6D6ED0"/>
    <w:rsid w:val="6B6E578F"/>
    <w:rsid w:val="6B70424E"/>
    <w:rsid w:val="6B712CDD"/>
    <w:rsid w:val="6B72084A"/>
    <w:rsid w:val="6B7457A6"/>
    <w:rsid w:val="6B7552AF"/>
    <w:rsid w:val="6B79100E"/>
    <w:rsid w:val="6B7C465A"/>
    <w:rsid w:val="6B7D0AFE"/>
    <w:rsid w:val="6B7E3E94"/>
    <w:rsid w:val="6B7F077C"/>
    <w:rsid w:val="6B7F34A8"/>
    <w:rsid w:val="6B80414A"/>
    <w:rsid w:val="6B80687C"/>
    <w:rsid w:val="6B831B6F"/>
    <w:rsid w:val="6B841E8D"/>
    <w:rsid w:val="6B8579B3"/>
    <w:rsid w:val="6B86469D"/>
    <w:rsid w:val="6B8A71EF"/>
    <w:rsid w:val="6B8B1969"/>
    <w:rsid w:val="6B8C2AEF"/>
    <w:rsid w:val="6B8D278A"/>
    <w:rsid w:val="6B8D4A8E"/>
    <w:rsid w:val="6B8D531E"/>
    <w:rsid w:val="6B8E6218"/>
    <w:rsid w:val="6B8F0831"/>
    <w:rsid w:val="6B916358"/>
    <w:rsid w:val="6B96396E"/>
    <w:rsid w:val="6B963F62"/>
    <w:rsid w:val="6B9876E6"/>
    <w:rsid w:val="6B9A16B0"/>
    <w:rsid w:val="6B9B3E0C"/>
    <w:rsid w:val="6B9B7CE1"/>
    <w:rsid w:val="6B9C15C2"/>
    <w:rsid w:val="6B9D6F33"/>
    <w:rsid w:val="6B9F5165"/>
    <w:rsid w:val="6BA36F13"/>
    <w:rsid w:val="6BA5109C"/>
    <w:rsid w:val="6BA5549D"/>
    <w:rsid w:val="6BA90E41"/>
    <w:rsid w:val="6BAF6C83"/>
    <w:rsid w:val="6BB107A8"/>
    <w:rsid w:val="6BB512E0"/>
    <w:rsid w:val="6BB838E4"/>
    <w:rsid w:val="6BB959DE"/>
    <w:rsid w:val="6BBB5183"/>
    <w:rsid w:val="6BBF1117"/>
    <w:rsid w:val="6BC0571F"/>
    <w:rsid w:val="6BC22B16"/>
    <w:rsid w:val="6BC47E9A"/>
    <w:rsid w:val="6BC629BD"/>
    <w:rsid w:val="6BC71D79"/>
    <w:rsid w:val="6BC86A97"/>
    <w:rsid w:val="6BC905D3"/>
    <w:rsid w:val="6BC95AF1"/>
    <w:rsid w:val="6BCA3618"/>
    <w:rsid w:val="6BCE135A"/>
    <w:rsid w:val="6BCE2B04"/>
    <w:rsid w:val="6BD12BF8"/>
    <w:rsid w:val="6BD2709A"/>
    <w:rsid w:val="6BD529AA"/>
    <w:rsid w:val="6BD5632A"/>
    <w:rsid w:val="6BD6020E"/>
    <w:rsid w:val="6BD732BE"/>
    <w:rsid w:val="6BD85D34"/>
    <w:rsid w:val="6BD9622A"/>
    <w:rsid w:val="6BDA7CFF"/>
    <w:rsid w:val="6BDD7130"/>
    <w:rsid w:val="6BDF1F49"/>
    <w:rsid w:val="6BDF3567"/>
    <w:rsid w:val="6BDF58F1"/>
    <w:rsid w:val="6BDF70C3"/>
    <w:rsid w:val="6BE12047"/>
    <w:rsid w:val="6BE42E31"/>
    <w:rsid w:val="6BE60684"/>
    <w:rsid w:val="6BE63ECC"/>
    <w:rsid w:val="6BE75F78"/>
    <w:rsid w:val="6BE80627"/>
    <w:rsid w:val="6BE86C5B"/>
    <w:rsid w:val="6BE917CC"/>
    <w:rsid w:val="6BEA06D5"/>
    <w:rsid w:val="6BEA3CBA"/>
    <w:rsid w:val="6BEB5FCA"/>
    <w:rsid w:val="6BEC6A4C"/>
    <w:rsid w:val="6BED79C4"/>
    <w:rsid w:val="6BF064DF"/>
    <w:rsid w:val="6BF07980"/>
    <w:rsid w:val="6BF25787"/>
    <w:rsid w:val="6BF60F7B"/>
    <w:rsid w:val="6BF75AD6"/>
    <w:rsid w:val="6BF81445"/>
    <w:rsid w:val="6BFD579B"/>
    <w:rsid w:val="6BFF0355"/>
    <w:rsid w:val="6BFF0C78"/>
    <w:rsid w:val="6BFF1513"/>
    <w:rsid w:val="6C027255"/>
    <w:rsid w:val="6C0368BA"/>
    <w:rsid w:val="6C04323D"/>
    <w:rsid w:val="6C044D7B"/>
    <w:rsid w:val="6C060AF4"/>
    <w:rsid w:val="6C081755"/>
    <w:rsid w:val="6C0968AC"/>
    <w:rsid w:val="6C0A6988"/>
    <w:rsid w:val="6C0B491E"/>
    <w:rsid w:val="6C0C59DE"/>
    <w:rsid w:val="6C103720"/>
    <w:rsid w:val="6C134FBF"/>
    <w:rsid w:val="6C153260"/>
    <w:rsid w:val="6C166DB8"/>
    <w:rsid w:val="6C1B0441"/>
    <w:rsid w:val="6C1B3E73"/>
    <w:rsid w:val="6C205020"/>
    <w:rsid w:val="6C2216A6"/>
    <w:rsid w:val="6C225202"/>
    <w:rsid w:val="6C276CBC"/>
    <w:rsid w:val="6C296590"/>
    <w:rsid w:val="6C2D7B0F"/>
    <w:rsid w:val="6C2E3BA6"/>
    <w:rsid w:val="6C2E4B83"/>
    <w:rsid w:val="6C2F20AB"/>
    <w:rsid w:val="6C320153"/>
    <w:rsid w:val="6C343085"/>
    <w:rsid w:val="6C354F35"/>
    <w:rsid w:val="6C365878"/>
    <w:rsid w:val="6C376EFF"/>
    <w:rsid w:val="6C385032"/>
    <w:rsid w:val="6C386509"/>
    <w:rsid w:val="6C395548"/>
    <w:rsid w:val="6C3972C4"/>
    <w:rsid w:val="6C3A254B"/>
    <w:rsid w:val="6C3C3230"/>
    <w:rsid w:val="6C3C4515"/>
    <w:rsid w:val="6C3F7B62"/>
    <w:rsid w:val="6C411B2C"/>
    <w:rsid w:val="6C417D7E"/>
    <w:rsid w:val="6C420B2E"/>
    <w:rsid w:val="6C444AD6"/>
    <w:rsid w:val="6C45343E"/>
    <w:rsid w:val="6C461054"/>
    <w:rsid w:val="6C462952"/>
    <w:rsid w:val="6C4648C6"/>
    <w:rsid w:val="6C472B8B"/>
    <w:rsid w:val="6C4918BE"/>
    <w:rsid w:val="6C4B49E9"/>
    <w:rsid w:val="6C4B52E9"/>
    <w:rsid w:val="6C4B6506"/>
    <w:rsid w:val="6C4C04D0"/>
    <w:rsid w:val="6C4D5548"/>
    <w:rsid w:val="6C4E4A8E"/>
    <w:rsid w:val="6C507FC1"/>
    <w:rsid w:val="6C526EDC"/>
    <w:rsid w:val="6C53022F"/>
    <w:rsid w:val="6C535537"/>
    <w:rsid w:val="6C5555D7"/>
    <w:rsid w:val="6C57134F"/>
    <w:rsid w:val="6C5722F7"/>
    <w:rsid w:val="6C575BE3"/>
    <w:rsid w:val="6C581E94"/>
    <w:rsid w:val="6C592C75"/>
    <w:rsid w:val="6C5D26DE"/>
    <w:rsid w:val="6C5D5536"/>
    <w:rsid w:val="6C5F0D1C"/>
    <w:rsid w:val="6C612FA7"/>
    <w:rsid w:val="6C6214F7"/>
    <w:rsid w:val="6C6631E3"/>
    <w:rsid w:val="6C6677E4"/>
    <w:rsid w:val="6C6D3FD2"/>
    <w:rsid w:val="6C6D606F"/>
    <w:rsid w:val="6C6E6699"/>
    <w:rsid w:val="6C6F6552"/>
    <w:rsid w:val="6C700663"/>
    <w:rsid w:val="6C702411"/>
    <w:rsid w:val="6C733CAF"/>
    <w:rsid w:val="6C74399C"/>
    <w:rsid w:val="6C7439B4"/>
    <w:rsid w:val="6C751CF1"/>
    <w:rsid w:val="6C773120"/>
    <w:rsid w:val="6C77554D"/>
    <w:rsid w:val="6C7A3290"/>
    <w:rsid w:val="6C7A503E"/>
    <w:rsid w:val="6C7C23D4"/>
    <w:rsid w:val="6C7C7008"/>
    <w:rsid w:val="6C7E1802"/>
    <w:rsid w:val="6C7E7135"/>
    <w:rsid w:val="6C81017A"/>
    <w:rsid w:val="6C8138D1"/>
    <w:rsid w:val="6C8163CC"/>
    <w:rsid w:val="6C816951"/>
    <w:rsid w:val="6C8248C8"/>
    <w:rsid w:val="6C860F4C"/>
    <w:rsid w:val="6C8676F7"/>
    <w:rsid w:val="6C877025"/>
    <w:rsid w:val="6C877297"/>
    <w:rsid w:val="6C895CB5"/>
    <w:rsid w:val="6C8B2DA7"/>
    <w:rsid w:val="6C8D2FC3"/>
    <w:rsid w:val="6C9003BD"/>
    <w:rsid w:val="6C905238"/>
    <w:rsid w:val="6C906DEB"/>
    <w:rsid w:val="6C960BAF"/>
    <w:rsid w:val="6C97799E"/>
    <w:rsid w:val="6C9C1458"/>
    <w:rsid w:val="6C9C6D62"/>
    <w:rsid w:val="6C9F2CF6"/>
    <w:rsid w:val="6CA0460C"/>
    <w:rsid w:val="6CAA1145"/>
    <w:rsid w:val="6CAB169B"/>
    <w:rsid w:val="6CAB3449"/>
    <w:rsid w:val="6CAB51F7"/>
    <w:rsid w:val="6CAD5413"/>
    <w:rsid w:val="6CAE2F39"/>
    <w:rsid w:val="6CAF78B7"/>
    <w:rsid w:val="6CB31985"/>
    <w:rsid w:val="6CB4259E"/>
    <w:rsid w:val="6CB43BC6"/>
    <w:rsid w:val="6CB71586"/>
    <w:rsid w:val="6CBA368C"/>
    <w:rsid w:val="6CBC7404"/>
    <w:rsid w:val="6CBE317C"/>
    <w:rsid w:val="6CBF5146"/>
    <w:rsid w:val="6CC208CF"/>
    <w:rsid w:val="6CC20C6D"/>
    <w:rsid w:val="6CC33C9B"/>
    <w:rsid w:val="6CC369E5"/>
    <w:rsid w:val="6CC37222"/>
    <w:rsid w:val="6CC60283"/>
    <w:rsid w:val="6CC6094E"/>
    <w:rsid w:val="6CC72636"/>
    <w:rsid w:val="6CC807ED"/>
    <w:rsid w:val="6CC852F5"/>
    <w:rsid w:val="6CCB62EE"/>
    <w:rsid w:val="6CCE0EE6"/>
    <w:rsid w:val="6CCE799D"/>
    <w:rsid w:val="6CCF5389"/>
    <w:rsid w:val="6CD02EB0"/>
    <w:rsid w:val="6CD15CA3"/>
    <w:rsid w:val="6CD3474E"/>
    <w:rsid w:val="6CD41533"/>
    <w:rsid w:val="6CD77E9C"/>
    <w:rsid w:val="6CD8768F"/>
    <w:rsid w:val="6CD96208"/>
    <w:rsid w:val="6CD97FB6"/>
    <w:rsid w:val="6CDC5F98"/>
    <w:rsid w:val="6CDE55CC"/>
    <w:rsid w:val="6CDE737B"/>
    <w:rsid w:val="6CE04456"/>
    <w:rsid w:val="6CE46B99"/>
    <w:rsid w:val="6CE538D7"/>
    <w:rsid w:val="6CE54BAD"/>
    <w:rsid w:val="6CE93F71"/>
    <w:rsid w:val="6CEA5858"/>
    <w:rsid w:val="6CEB5F3B"/>
    <w:rsid w:val="6CEE4880"/>
    <w:rsid w:val="6CF03552"/>
    <w:rsid w:val="6CF44700"/>
    <w:rsid w:val="6CF52916"/>
    <w:rsid w:val="6CFA617E"/>
    <w:rsid w:val="6CFA7F2C"/>
    <w:rsid w:val="6CFC1114"/>
    <w:rsid w:val="6CFE5C6F"/>
    <w:rsid w:val="6CFE704F"/>
    <w:rsid w:val="6D006D92"/>
    <w:rsid w:val="6D012602"/>
    <w:rsid w:val="6D050DAB"/>
    <w:rsid w:val="6D062A7F"/>
    <w:rsid w:val="6D0668D1"/>
    <w:rsid w:val="6D0941BA"/>
    <w:rsid w:val="6D0B213A"/>
    <w:rsid w:val="6D0C0483"/>
    <w:rsid w:val="6D0C0889"/>
    <w:rsid w:val="6D0D4104"/>
    <w:rsid w:val="6D0E4DD1"/>
    <w:rsid w:val="6D1014FE"/>
    <w:rsid w:val="6D1159A2"/>
    <w:rsid w:val="6D1234C8"/>
    <w:rsid w:val="6D125548"/>
    <w:rsid w:val="6D152651"/>
    <w:rsid w:val="6D154A27"/>
    <w:rsid w:val="6D161B85"/>
    <w:rsid w:val="6D1666A0"/>
    <w:rsid w:val="6D1668AA"/>
    <w:rsid w:val="6D170F23"/>
    <w:rsid w:val="6D1847A1"/>
    <w:rsid w:val="6D1B629C"/>
    <w:rsid w:val="6D1E3C1B"/>
    <w:rsid w:val="6D1F1741"/>
    <w:rsid w:val="6D1F35A0"/>
    <w:rsid w:val="6D1F3CE0"/>
    <w:rsid w:val="6D20083E"/>
    <w:rsid w:val="6D2060CC"/>
    <w:rsid w:val="6D21161F"/>
    <w:rsid w:val="6D2154B9"/>
    <w:rsid w:val="6D215CA3"/>
    <w:rsid w:val="6D2173BD"/>
    <w:rsid w:val="6D25144D"/>
    <w:rsid w:val="6D260D22"/>
    <w:rsid w:val="6D2858AF"/>
    <w:rsid w:val="6D2C7059"/>
    <w:rsid w:val="6D2E7F73"/>
    <w:rsid w:val="6D2F716F"/>
    <w:rsid w:val="6D3276C6"/>
    <w:rsid w:val="6D3331CF"/>
    <w:rsid w:val="6D333927"/>
    <w:rsid w:val="6D34343E"/>
    <w:rsid w:val="6D3605D1"/>
    <w:rsid w:val="6D372F2F"/>
    <w:rsid w:val="6D393F68"/>
    <w:rsid w:val="6D3B47CD"/>
    <w:rsid w:val="6D3F3B91"/>
    <w:rsid w:val="6D414557"/>
    <w:rsid w:val="6D4267D4"/>
    <w:rsid w:val="6D433682"/>
    <w:rsid w:val="6D437B25"/>
    <w:rsid w:val="6D4436B1"/>
    <w:rsid w:val="6D450C1A"/>
    <w:rsid w:val="6D4713C4"/>
    <w:rsid w:val="6D4733A8"/>
    <w:rsid w:val="6D4B0788"/>
    <w:rsid w:val="6D4E2201"/>
    <w:rsid w:val="6D50207A"/>
    <w:rsid w:val="6D513FF0"/>
    <w:rsid w:val="6D527D69"/>
    <w:rsid w:val="6D5433BB"/>
    <w:rsid w:val="6D551F86"/>
    <w:rsid w:val="6D555070"/>
    <w:rsid w:val="6D572E2F"/>
    <w:rsid w:val="6D596E90"/>
    <w:rsid w:val="6D5A0E86"/>
    <w:rsid w:val="6D5A41B4"/>
    <w:rsid w:val="6D5B6C1D"/>
    <w:rsid w:val="6D5D4F13"/>
    <w:rsid w:val="6D5E04BB"/>
    <w:rsid w:val="6D604233"/>
    <w:rsid w:val="6D670C61"/>
    <w:rsid w:val="6D6830E8"/>
    <w:rsid w:val="6D68758C"/>
    <w:rsid w:val="6D6A3304"/>
    <w:rsid w:val="6D6F3B3D"/>
    <w:rsid w:val="6D6F4477"/>
    <w:rsid w:val="6D763A57"/>
    <w:rsid w:val="6D77157D"/>
    <w:rsid w:val="6D782168"/>
    <w:rsid w:val="6D7856AB"/>
    <w:rsid w:val="6D793757"/>
    <w:rsid w:val="6D7952F5"/>
    <w:rsid w:val="6D7D0B0E"/>
    <w:rsid w:val="6D7F4CE1"/>
    <w:rsid w:val="6D800432"/>
    <w:rsid w:val="6D826164"/>
    <w:rsid w:val="6D834226"/>
    <w:rsid w:val="6D8617C0"/>
    <w:rsid w:val="6D877A12"/>
    <w:rsid w:val="6D8819DC"/>
    <w:rsid w:val="6D881FF8"/>
    <w:rsid w:val="6D885538"/>
    <w:rsid w:val="6D91263F"/>
    <w:rsid w:val="6D9143ED"/>
    <w:rsid w:val="6D924450"/>
    <w:rsid w:val="6D940200"/>
    <w:rsid w:val="6D940381"/>
    <w:rsid w:val="6D954B12"/>
    <w:rsid w:val="6D955107"/>
    <w:rsid w:val="6D9716CF"/>
    <w:rsid w:val="6D9739CD"/>
    <w:rsid w:val="6D97577B"/>
    <w:rsid w:val="6D981C1F"/>
    <w:rsid w:val="6D983849"/>
    <w:rsid w:val="6D9A00D6"/>
    <w:rsid w:val="6D9B170F"/>
    <w:rsid w:val="6D9D2BD8"/>
    <w:rsid w:val="6DA00A42"/>
    <w:rsid w:val="6DA06594"/>
    <w:rsid w:val="6DA47782"/>
    <w:rsid w:val="6DA560EA"/>
    <w:rsid w:val="6DA56136"/>
    <w:rsid w:val="6DA6515F"/>
    <w:rsid w:val="6DA71E62"/>
    <w:rsid w:val="6DAC3F8B"/>
    <w:rsid w:val="6DAE713C"/>
    <w:rsid w:val="6DB079D9"/>
    <w:rsid w:val="6DB12CE1"/>
    <w:rsid w:val="6DB30807"/>
    <w:rsid w:val="6DB32AF5"/>
    <w:rsid w:val="6DB4457F"/>
    <w:rsid w:val="6DB4632D"/>
    <w:rsid w:val="6DB7657D"/>
    <w:rsid w:val="6DB83DB4"/>
    <w:rsid w:val="6DB8406F"/>
    <w:rsid w:val="6DB95EA9"/>
    <w:rsid w:val="6DBA7147"/>
    <w:rsid w:val="6DBB1F53"/>
    <w:rsid w:val="6DBC51E2"/>
    <w:rsid w:val="6DBD282A"/>
    <w:rsid w:val="6DBD3434"/>
    <w:rsid w:val="6DBE584D"/>
    <w:rsid w:val="6DC30817"/>
    <w:rsid w:val="6DC37C78"/>
    <w:rsid w:val="6DC5053A"/>
    <w:rsid w:val="6DCC5D63"/>
    <w:rsid w:val="6DCD258D"/>
    <w:rsid w:val="6DCD294B"/>
    <w:rsid w:val="6DCD68DD"/>
    <w:rsid w:val="6DCD73EF"/>
    <w:rsid w:val="6DCE0531"/>
    <w:rsid w:val="6DD15131"/>
    <w:rsid w:val="6DD16EDF"/>
    <w:rsid w:val="6DD45AD4"/>
    <w:rsid w:val="6DD64FD7"/>
    <w:rsid w:val="6DD8514C"/>
    <w:rsid w:val="6DDB0350"/>
    <w:rsid w:val="6DDB1B0C"/>
    <w:rsid w:val="6DDD3AD6"/>
    <w:rsid w:val="6DDD7632"/>
    <w:rsid w:val="6DE2733E"/>
    <w:rsid w:val="6DE50BDD"/>
    <w:rsid w:val="6DE737E1"/>
    <w:rsid w:val="6DE85FD7"/>
    <w:rsid w:val="6DE87313"/>
    <w:rsid w:val="6DE94229"/>
    <w:rsid w:val="6DEB72D5"/>
    <w:rsid w:val="6DEE7A91"/>
    <w:rsid w:val="6DEF01CE"/>
    <w:rsid w:val="6DF130DE"/>
    <w:rsid w:val="6DF14E74"/>
    <w:rsid w:val="6DF15E01"/>
    <w:rsid w:val="6DF34EFA"/>
    <w:rsid w:val="6DF350A8"/>
    <w:rsid w:val="6DF36E56"/>
    <w:rsid w:val="6DF37591"/>
    <w:rsid w:val="6DF42BCE"/>
    <w:rsid w:val="6DF82146"/>
    <w:rsid w:val="6DF94A8D"/>
    <w:rsid w:val="6DFA6C22"/>
    <w:rsid w:val="6DFB0400"/>
    <w:rsid w:val="6DFD5F26"/>
    <w:rsid w:val="6DFD7CD4"/>
    <w:rsid w:val="6DFE57FA"/>
    <w:rsid w:val="6DFF3A4C"/>
    <w:rsid w:val="6E001573"/>
    <w:rsid w:val="6E004960"/>
    <w:rsid w:val="6E0077B8"/>
    <w:rsid w:val="6E041063"/>
    <w:rsid w:val="6E05302D"/>
    <w:rsid w:val="6E076DA5"/>
    <w:rsid w:val="6E093AFC"/>
    <w:rsid w:val="6E0A2227"/>
    <w:rsid w:val="6E0B0438"/>
    <w:rsid w:val="6E0E3C8F"/>
    <w:rsid w:val="6E0F7990"/>
    <w:rsid w:val="6E14598B"/>
    <w:rsid w:val="6E160D96"/>
    <w:rsid w:val="6E195617"/>
    <w:rsid w:val="6E1D10E6"/>
    <w:rsid w:val="6E1D7FF6"/>
    <w:rsid w:val="6E2039C3"/>
    <w:rsid w:val="6E22773B"/>
    <w:rsid w:val="6E2359BB"/>
    <w:rsid w:val="6E245CCB"/>
    <w:rsid w:val="6E2A65EF"/>
    <w:rsid w:val="6E2C1A0A"/>
    <w:rsid w:val="6E2C2368"/>
    <w:rsid w:val="6E2D05A3"/>
    <w:rsid w:val="6E324E68"/>
    <w:rsid w:val="6E340C38"/>
    <w:rsid w:val="6E351202"/>
    <w:rsid w:val="6E364F94"/>
    <w:rsid w:val="6E390BA4"/>
    <w:rsid w:val="6E394AF1"/>
    <w:rsid w:val="6E3C24D3"/>
    <w:rsid w:val="6E3D15B7"/>
    <w:rsid w:val="6E3D233E"/>
    <w:rsid w:val="6E413F52"/>
    <w:rsid w:val="6E443B55"/>
    <w:rsid w:val="6E4678CD"/>
    <w:rsid w:val="6E4753F3"/>
    <w:rsid w:val="6E486E1A"/>
    <w:rsid w:val="6E49074F"/>
    <w:rsid w:val="6E492F1A"/>
    <w:rsid w:val="6E4B0111"/>
    <w:rsid w:val="6E4B2A25"/>
    <w:rsid w:val="6E4C2A0A"/>
    <w:rsid w:val="6E4C47B8"/>
    <w:rsid w:val="6E4D24C9"/>
    <w:rsid w:val="6E4D50E0"/>
    <w:rsid w:val="6E4E5D89"/>
    <w:rsid w:val="6E4E6782"/>
    <w:rsid w:val="6E4F6056"/>
    <w:rsid w:val="6E5A0C83"/>
    <w:rsid w:val="6E5B2C4D"/>
    <w:rsid w:val="6E5E45DA"/>
    <w:rsid w:val="6E604E2B"/>
    <w:rsid w:val="6E6116E4"/>
    <w:rsid w:val="6E647AAD"/>
    <w:rsid w:val="6E6A7F03"/>
    <w:rsid w:val="6E6B7334"/>
    <w:rsid w:val="6E6C4720"/>
    <w:rsid w:val="6E6C6C08"/>
    <w:rsid w:val="6E6E2980"/>
    <w:rsid w:val="6E7058D2"/>
    <w:rsid w:val="6E707087"/>
    <w:rsid w:val="6E7206C2"/>
    <w:rsid w:val="6E727356"/>
    <w:rsid w:val="6E7438EA"/>
    <w:rsid w:val="6E743C93"/>
    <w:rsid w:val="6E755215"/>
    <w:rsid w:val="6E761835"/>
    <w:rsid w:val="6E770E94"/>
    <w:rsid w:val="6E771EBD"/>
    <w:rsid w:val="6E781A51"/>
    <w:rsid w:val="6E7B3B87"/>
    <w:rsid w:val="6E7B7A3D"/>
    <w:rsid w:val="6E7C4465"/>
    <w:rsid w:val="6E7D0E15"/>
    <w:rsid w:val="6E7E7A05"/>
    <w:rsid w:val="6E7F693B"/>
    <w:rsid w:val="6E7F6A8A"/>
    <w:rsid w:val="6E8126B3"/>
    <w:rsid w:val="6E823C74"/>
    <w:rsid w:val="6E843F52"/>
    <w:rsid w:val="6E84683F"/>
    <w:rsid w:val="6E8624D1"/>
    <w:rsid w:val="6E867F4A"/>
    <w:rsid w:val="6E891568"/>
    <w:rsid w:val="6E8A02C4"/>
    <w:rsid w:val="6E8B0112"/>
    <w:rsid w:val="6E8C0677"/>
    <w:rsid w:val="6E8F450B"/>
    <w:rsid w:val="6E930639"/>
    <w:rsid w:val="6E9557A8"/>
    <w:rsid w:val="6E9711A3"/>
    <w:rsid w:val="6E975685"/>
    <w:rsid w:val="6E985FD8"/>
    <w:rsid w:val="6E995F69"/>
    <w:rsid w:val="6E9D7F2F"/>
    <w:rsid w:val="6E9F6FDD"/>
    <w:rsid w:val="6EA04641"/>
    <w:rsid w:val="6EA115FC"/>
    <w:rsid w:val="6EA36FC3"/>
    <w:rsid w:val="6EA42846"/>
    <w:rsid w:val="6EA56FF7"/>
    <w:rsid w:val="6EA76F57"/>
    <w:rsid w:val="6EA851AF"/>
    <w:rsid w:val="6EAA2F2E"/>
    <w:rsid w:val="6EAA374B"/>
    <w:rsid w:val="6EAB2EC8"/>
    <w:rsid w:val="6EAB7730"/>
    <w:rsid w:val="6EAC5C91"/>
    <w:rsid w:val="6EAE5472"/>
    <w:rsid w:val="6EAF0AE4"/>
    <w:rsid w:val="6EB02933"/>
    <w:rsid w:val="6EB14375"/>
    <w:rsid w:val="6EB17100"/>
    <w:rsid w:val="6EB26D11"/>
    <w:rsid w:val="6EB46B4D"/>
    <w:rsid w:val="6EB50F85"/>
    <w:rsid w:val="6EB57CEC"/>
    <w:rsid w:val="6EB76031"/>
    <w:rsid w:val="6EB760D5"/>
    <w:rsid w:val="6EBA1338"/>
    <w:rsid w:val="6EBA3E17"/>
    <w:rsid w:val="6EBA5BC5"/>
    <w:rsid w:val="6EBC6623"/>
    <w:rsid w:val="6EBF09A2"/>
    <w:rsid w:val="6EC12019"/>
    <w:rsid w:val="6EC46886"/>
    <w:rsid w:val="6EC577BC"/>
    <w:rsid w:val="6EC61BB0"/>
    <w:rsid w:val="6EC63DB8"/>
    <w:rsid w:val="6EC72090"/>
    <w:rsid w:val="6EC84926"/>
    <w:rsid w:val="6EC96607"/>
    <w:rsid w:val="6EC97A4A"/>
    <w:rsid w:val="6ECB7D31"/>
    <w:rsid w:val="6ECB7DD2"/>
    <w:rsid w:val="6ECD2704"/>
    <w:rsid w:val="6ED47478"/>
    <w:rsid w:val="6ED47C43"/>
    <w:rsid w:val="6ED52544"/>
    <w:rsid w:val="6ED71E32"/>
    <w:rsid w:val="6ED77DA8"/>
    <w:rsid w:val="6ED8604B"/>
    <w:rsid w:val="6EDD02D2"/>
    <w:rsid w:val="6EDD3662"/>
    <w:rsid w:val="6EDE612F"/>
    <w:rsid w:val="6EDF73DA"/>
    <w:rsid w:val="6EE3336E"/>
    <w:rsid w:val="6EE444CC"/>
    <w:rsid w:val="6EE5148F"/>
    <w:rsid w:val="6EE81C8D"/>
    <w:rsid w:val="6EEA2991"/>
    <w:rsid w:val="6EEA79AB"/>
    <w:rsid w:val="6EEB3FD1"/>
    <w:rsid w:val="6EEC5B22"/>
    <w:rsid w:val="6EEE174B"/>
    <w:rsid w:val="6EEE3AC1"/>
    <w:rsid w:val="6EEF6C42"/>
    <w:rsid w:val="6EF009B6"/>
    <w:rsid w:val="6EF074E6"/>
    <w:rsid w:val="6EF1498D"/>
    <w:rsid w:val="6EF208E1"/>
    <w:rsid w:val="6EF2710D"/>
    <w:rsid w:val="6EF552C0"/>
    <w:rsid w:val="6EF66875"/>
    <w:rsid w:val="6EF73E37"/>
    <w:rsid w:val="6EF74724"/>
    <w:rsid w:val="6EFA3169"/>
    <w:rsid w:val="6EFC1D3A"/>
    <w:rsid w:val="6EFC65FC"/>
    <w:rsid w:val="6F033853"/>
    <w:rsid w:val="6F045092"/>
    <w:rsid w:val="6F07144D"/>
    <w:rsid w:val="6F074DEF"/>
    <w:rsid w:val="6F086332"/>
    <w:rsid w:val="6F08664F"/>
    <w:rsid w:val="6F093961"/>
    <w:rsid w:val="6F0950D8"/>
    <w:rsid w:val="6F0A1812"/>
    <w:rsid w:val="6F0E1695"/>
    <w:rsid w:val="6F0F4163"/>
    <w:rsid w:val="6F101C89"/>
    <w:rsid w:val="6F10445F"/>
    <w:rsid w:val="6F11121D"/>
    <w:rsid w:val="6F123FC1"/>
    <w:rsid w:val="6F1277AF"/>
    <w:rsid w:val="6F13499E"/>
    <w:rsid w:val="6F135FBF"/>
    <w:rsid w:val="6F137749"/>
    <w:rsid w:val="6F141779"/>
    <w:rsid w:val="6F186683"/>
    <w:rsid w:val="6F1922AF"/>
    <w:rsid w:val="6F1928EC"/>
    <w:rsid w:val="6F1B2B08"/>
    <w:rsid w:val="6F1C418A"/>
    <w:rsid w:val="6F1E7653"/>
    <w:rsid w:val="6F20011E"/>
    <w:rsid w:val="6F2172D4"/>
    <w:rsid w:val="6F2179F2"/>
    <w:rsid w:val="6F24739B"/>
    <w:rsid w:val="6F256125"/>
    <w:rsid w:val="6F26012C"/>
    <w:rsid w:val="6F26325B"/>
    <w:rsid w:val="6F263764"/>
    <w:rsid w:val="6F295D87"/>
    <w:rsid w:val="6F2A0B07"/>
    <w:rsid w:val="6F2F75E7"/>
    <w:rsid w:val="6F307C36"/>
    <w:rsid w:val="6F320729"/>
    <w:rsid w:val="6F332352"/>
    <w:rsid w:val="6F345978"/>
    <w:rsid w:val="6F3475A3"/>
    <w:rsid w:val="6F3516F0"/>
    <w:rsid w:val="6F3529B0"/>
    <w:rsid w:val="6F36628F"/>
    <w:rsid w:val="6F3835AC"/>
    <w:rsid w:val="6F3843F0"/>
    <w:rsid w:val="6F392F8E"/>
    <w:rsid w:val="6F3D7C3B"/>
    <w:rsid w:val="6F3E7C07"/>
    <w:rsid w:val="6F3F3D8B"/>
    <w:rsid w:val="6F3F60CB"/>
    <w:rsid w:val="6F44583B"/>
    <w:rsid w:val="6F473DE2"/>
    <w:rsid w:val="6F490716"/>
    <w:rsid w:val="6F493F0E"/>
    <w:rsid w:val="6F4F4560"/>
    <w:rsid w:val="6F573BCE"/>
    <w:rsid w:val="6F58112C"/>
    <w:rsid w:val="6F59718C"/>
    <w:rsid w:val="6F5A0F6C"/>
    <w:rsid w:val="6F5B17AD"/>
    <w:rsid w:val="6F5B4BAF"/>
    <w:rsid w:val="6F5C1315"/>
    <w:rsid w:val="6F60109A"/>
    <w:rsid w:val="6F6124E5"/>
    <w:rsid w:val="6F651FD5"/>
    <w:rsid w:val="6F6705C3"/>
    <w:rsid w:val="6F6A1700"/>
    <w:rsid w:val="6F6A3147"/>
    <w:rsid w:val="6F6A75EB"/>
    <w:rsid w:val="6F6B59D8"/>
    <w:rsid w:val="6F6D70DC"/>
    <w:rsid w:val="6F7044D6"/>
    <w:rsid w:val="6F74016A"/>
    <w:rsid w:val="6F740C40"/>
    <w:rsid w:val="6F767717"/>
    <w:rsid w:val="6F77059D"/>
    <w:rsid w:val="6F773AB6"/>
    <w:rsid w:val="6F775864"/>
    <w:rsid w:val="6F776352"/>
    <w:rsid w:val="6F79782E"/>
    <w:rsid w:val="6F7A7103"/>
    <w:rsid w:val="6F7B6A55"/>
    <w:rsid w:val="6F7C10CD"/>
    <w:rsid w:val="6F7E3097"/>
    <w:rsid w:val="6F7F20BE"/>
    <w:rsid w:val="6F80296B"/>
    <w:rsid w:val="6F832354"/>
    <w:rsid w:val="6F854425"/>
    <w:rsid w:val="6F857F81"/>
    <w:rsid w:val="6F864B12"/>
    <w:rsid w:val="6F8701CE"/>
    <w:rsid w:val="6F8A37EA"/>
    <w:rsid w:val="6F8E260B"/>
    <w:rsid w:val="6F900C45"/>
    <w:rsid w:val="6F944668"/>
    <w:rsid w:val="6F96198D"/>
    <w:rsid w:val="6F963F3C"/>
    <w:rsid w:val="6F9A3A78"/>
    <w:rsid w:val="6F9D332B"/>
    <w:rsid w:val="6F9E0CB4"/>
    <w:rsid w:val="6FA02325"/>
    <w:rsid w:val="6FA04DBB"/>
    <w:rsid w:val="6FA177FE"/>
    <w:rsid w:val="6FA36659"/>
    <w:rsid w:val="6FA71F33"/>
    <w:rsid w:val="6FA804D2"/>
    <w:rsid w:val="6FA81EC2"/>
    <w:rsid w:val="6FA8767E"/>
    <w:rsid w:val="6FAC78FD"/>
    <w:rsid w:val="6FAD2357"/>
    <w:rsid w:val="6FAE47B4"/>
    <w:rsid w:val="6FB20262"/>
    <w:rsid w:val="6FB42A06"/>
    <w:rsid w:val="6FB62831"/>
    <w:rsid w:val="6FB66EBE"/>
    <w:rsid w:val="6FB7181F"/>
    <w:rsid w:val="6FB83D16"/>
    <w:rsid w:val="6FBB39A3"/>
    <w:rsid w:val="6FBD18C2"/>
    <w:rsid w:val="6FBD596D"/>
    <w:rsid w:val="6FBE7D7F"/>
    <w:rsid w:val="6FC02603"/>
    <w:rsid w:val="6FC02B2A"/>
    <w:rsid w:val="6FC2589E"/>
    <w:rsid w:val="6FC27258"/>
    <w:rsid w:val="6FC2790C"/>
    <w:rsid w:val="6FC43A39"/>
    <w:rsid w:val="6FC5169B"/>
    <w:rsid w:val="6FC605DA"/>
    <w:rsid w:val="6FC62348"/>
    <w:rsid w:val="6FC80A1A"/>
    <w:rsid w:val="6FC94666"/>
    <w:rsid w:val="6FC95EB4"/>
    <w:rsid w:val="6FCC4D02"/>
    <w:rsid w:val="6FCC536C"/>
    <w:rsid w:val="6FCC585D"/>
    <w:rsid w:val="6FCC5BB0"/>
    <w:rsid w:val="6FCE42B0"/>
    <w:rsid w:val="6FCF1F39"/>
    <w:rsid w:val="6FCF2179"/>
    <w:rsid w:val="6FCF56A0"/>
    <w:rsid w:val="6FCF64A5"/>
    <w:rsid w:val="6FD0447E"/>
    <w:rsid w:val="6FD058BC"/>
    <w:rsid w:val="6FD44A65"/>
    <w:rsid w:val="6FD809F9"/>
    <w:rsid w:val="6FDB5DF3"/>
    <w:rsid w:val="6FE02FF7"/>
    <w:rsid w:val="6FE32EFA"/>
    <w:rsid w:val="6FE367E1"/>
    <w:rsid w:val="6FE45E42"/>
    <w:rsid w:val="6FE53A0E"/>
    <w:rsid w:val="6FE547BA"/>
    <w:rsid w:val="6FE71092"/>
    <w:rsid w:val="6FE729EA"/>
    <w:rsid w:val="6FE733CE"/>
    <w:rsid w:val="6FE80510"/>
    <w:rsid w:val="6FEA24DA"/>
    <w:rsid w:val="6FEB735C"/>
    <w:rsid w:val="6FEE407E"/>
    <w:rsid w:val="6FEE6D8E"/>
    <w:rsid w:val="6FEF253C"/>
    <w:rsid w:val="6FF05AF4"/>
    <w:rsid w:val="6FF3138F"/>
    <w:rsid w:val="6FF36621"/>
    <w:rsid w:val="6FF43620"/>
    <w:rsid w:val="6FF9271D"/>
    <w:rsid w:val="6FF968D8"/>
    <w:rsid w:val="6FFA0567"/>
    <w:rsid w:val="6FFB069E"/>
    <w:rsid w:val="6FFB46E7"/>
    <w:rsid w:val="6FFD230E"/>
    <w:rsid w:val="6FFE7D34"/>
    <w:rsid w:val="6FFF4501"/>
    <w:rsid w:val="700045AC"/>
    <w:rsid w:val="70025A76"/>
    <w:rsid w:val="7003434D"/>
    <w:rsid w:val="700373AF"/>
    <w:rsid w:val="7004359C"/>
    <w:rsid w:val="70074E3A"/>
    <w:rsid w:val="70090BB2"/>
    <w:rsid w:val="700B6BD2"/>
    <w:rsid w:val="700D5475"/>
    <w:rsid w:val="7012558D"/>
    <w:rsid w:val="701557A9"/>
    <w:rsid w:val="70156F14"/>
    <w:rsid w:val="70161824"/>
    <w:rsid w:val="7019797A"/>
    <w:rsid w:val="701B08E6"/>
    <w:rsid w:val="701B2694"/>
    <w:rsid w:val="701E35B5"/>
    <w:rsid w:val="70202EDD"/>
    <w:rsid w:val="7021074F"/>
    <w:rsid w:val="70256E3C"/>
    <w:rsid w:val="70276E26"/>
    <w:rsid w:val="70291255"/>
    <w:rsid w:val="702C33C2"/>
    <w:rsid w:val="702F0734"/>
    <w:rsid w:val="702F0CF9"/>
    <w:rsid w:val="702F4A88"/>
    <w:rsid w:val="702F613F"/>
    <w:rsid w:val="70321FC4"/>
    <w:rsid w:val="703257A4"/>
    <w:rsid w:val="703476B1"/>
    <w:rsid w:val="70363A9C"/>
    <w:rsid w:val="703642F5"/>
    <w:rsid w:val="7036571F"/>
    <w:rsid w:val="703912D9"/>
    <w:rsid w:val="703A5210"/>
    <w:rsid w:val="703B23F1"/>
    <w:rsid w:val="704126FD"/>
    <w:rsid w:val="70422316"/>
    <w:rsid w:val="704240C4"/>
    <w:rsid w:val="70465C1A"/>
    <w:rsid w:val="70480FAF"/>
    <w:rsid w:val="7048222A"/>
    <w:rsid w:val="704936A5"/>
    <w:rsid w:val="704F058F"/>
    <w:rsid w:val="704F4E9C"/>
    <w:rsid w:val="705102D8"/>
    <w:rsid w:val="70514307"/>
    <w:rsid w:val="70526E45"/>
    <w:rsid w:val="705362D1"/>
    <w:rsid w:val="705636CC"/>
    <w:rsid w:val="70587444"/>
    <w:rsid w:val="705B0FEA"/>
    <w:rsid w:val="705B7411"/>
    <w:rsid w:val="705E23F2"/>
    <w:rsid w:val="705F6A24"/>
    <w:rsid w:val="706109EE"/>
    <w:rsid w:val="70613FE8"/>
    <w:rsid w:val="7063799F"/>
    <w:rsid w:val="70672073"/>
    <w:rsid w:val="70673B2B"/>
    <w:rsid w:val="70696A50"/>
    <w:rsid w:val="706978A3"/>
    <w:rsid w:val="706A7177"/>
    <w:rsid w:val="706C1141"/>
    <w:rsid w:val="706E310B"/>
    <w:rsid w:val="707029DF"/>
    <w:rsid w:val="70705512"/>
    <w:rsid w:val="70716758"/>
    <w:rsid w:val="707324D0"/>
    <w:rsid w:val="7074239D"/>
    <w:rsid w:val="70745752"/>
    <w:rsid w:val="70751D41"/>
    <w:rsid w:val="7075449A"/>
    <w:rsid w:val="70761FC0"/>
    <w:rsid w:val="707915D4"/>
    <w:rsid w:val="707B1384"/>
    <w:rsid w:val="707B75D6"/>
    <w:rsid w:val="707B781C"/>
    <w:rsid w:val="707C7E5B"/>
    <w:rsid w:val="707D6EAA"/>
    <w:rsid w:val="707F0E75"/>
    <w:rsid w:val="707F2C23"/>
    <w:rsid w:val="7081010F"/>
    <w:rsid w:val="70820965"/>
    <w:rsid w:val="70822713"/>
    <w:rsid w:val="708348E6"/>
    <w:rsid w:val="70883B9D"/>
    <w:rsid w:val="708B5A6B"/>
    <w:rsid w:val="708D1167"/>
    <w:rsid w:val="708D1B18"/>
    <w:rsid w:val="708E2E1C"/>
    <w:rsid w:val="708E5764"/>
    <w:rsid w:val="708F634E"/>
    <w:rsid w:val="70910BA8"/>
    <w:rsid w:val="70916D13"/>
    <w:rsid w:val="70924C31"/>
    <w:rsid w:val="7093082E"/>
    <w:rsid w:val="7093285C"/>
    <w:rsid w:val="709366CE"/>
    <w:rsid w:val="70952446"/>
    <w:rsid w:val="709708E9"/>
    <w:rsid w:val="70974410"/>
    <w:rsid w:val="70976FF6"/>
    <w:rsid w:val="70981F36"/>
    <w:rsid w:val="709A3C22"/>
    <w:rsid w:val="709B5583"/>
    <w:rsid w:val="709C026B"/>
    <w:rsid w:val="709D31D1"/>
    <w:rsid w:val="70A90841"/>
    <w:rsid w:val="70A95EF1"/>
    <w:rsid w:val="70AA3A5F"/>
    <w:rsid w:val="70AB1C6A"/>
    <w:rsid w:val="70AB3A18"/>
    <w:rsid w:val="70AB7EBB"/>
    <w:rsid w:val="70AC59E2"/>
    <w:rsid w:val="70B13AB2"/>
    <w:rsid w:val="70BA1EAD"/>
    <w:rsid w:val="70BA2103"/>
    <w:rsid w:val="70BA6A2B"/>
    <w:rsid w:val="70C04FE9"/>
    <w:rsid w:val="70C13C6E"/>
    <w:rsid w:val="70C15B1C"/>
    <w:rsid w:val="70C43266"/>
    <w:rsid w:val="70C8281B"/>
    <w:rsid w:val="70C94C38"/>
    <w:rsid w:val="70C96747"/>
    <w:rsid w:val="70CB230C"/>
    <w:rsid w:val="70CB40BA"/>
    <w:rsid w:val="70CE7706"/>
    <w:rsid w:val="70CF5168"/>
    <w:rsid w:val="70CF6FC8"/>
    <w:rsid w:val="70D0347E"/>
    <w:rsid w:val="70D07922"/>
    <w:rsid w:val="70D129AC"/>
    <w:rsid w:val="70D13822"/>
    <w:rsid w:val="70D2369A"/>
    <w:rsid w:val="70D3437E"/>
    <w:rsid w:val="70D54F38"/>
    <w:rsid w:val="70D7164F"/>
    <w:rsid w:val="70D867D7"/>
    <w:rsid w:val="70D92543"/>
    <w:rsid w:val="70D96658"/>
    <w:rsid w:val="70DA42FD"/>
    <w:rsid w:val="70DB3500"/>
    <w:rsid w:val="70DB57EA"/>
    <w:rsid w:val="70DB5C44"/>
    <w:rsid w:val="70DC28F6"/>
    <w:rsid w:val="70DF731F"/>
    <w:rsid w:val="70E601CD"/>
    <w:rsid w:val="70EB75F2"/>
    <w:rsid w:val="70EC54E4"/>
    <w:rsid w:val="70ED18BA"/>
    <w:rsid w:val="70EE5FFA"/>
    <w:rsid w:val="70EF55BB"/>
    <w:rsid w:val="70F058CE"/>
    <w:rsid w:val="70F25AEA"/>
    <w:rsid w:val="70F308D0"/>
    <w:rsid w:val="70F377C2"/>
    <w:rsid w:val="70F377E6"/>
    <w:rsid w:val="70F54FF0"/>
    <w:rsid w:val="70F71497"/>
    <w:rsid w:val="70F97C01"/>
    <w:rsid w:val="70FC0717"/>
    <w:rsid w:val="70FC24C5"/>
    <w:rsid w:val="70FC5102"/>
    <w:rsid w:val="70FD7FEB"/>
    <w:rsid w:val="70FE43F5"/>
    <w:rsid w:val="71005531"/>
    <w:rsid w:val="7101188A"/>
    <w:rsid w:val="71014063"/>
    <w:rsid w:val="71025602"/>
    <w:rsid w:val="71026CAF"/>
    <w:rsid w:val="71031AA6"/>
    <w:rsid w:val="71063344"/>
    <w:rsid w:val="71072EAF"/>
    <w:rsid w:val="71096990"/>
    <w:rsid w:val="710B095A"/>
    <w:rsid w:val="71105240"/>
    <w:rsid w:val="71105F71"/>
    <w:rsid w:val="7113780F"/>
    <w:rsid w:val="7114115E"/>
    <w:rsid w:val="711517D9"/>
    <w:rsid w:val="711710AD"/>
    <w:rsid w:val="71175551"/>
    <w:rsid w:val="71193077"/>
    <w:rsid w:val="711A176F"/>
    <w:rsid w:val="711A294B"/>
    <w:rsid w:val="711D0E0E"/>
    <w:rsid w:val="71211F2C"/>
    <w:rsid w:val="71223727"/>
    <w:rsid w:val="71235CA4"/>
    <w:rsid w:val="712603AC"/>
    <w:rsid w:val="71282B41"/>
    <w:rsid w:val="71290DE0"/>
    <w:rsid w:val="712932FD"/>
    <w:rsid w:val="712B2DAA"/>
    <w:rsid w:val="712B4B58"/>
    <w:rsid w:val="712D08D1"/>
    <w:rsid w:val="712D0C3F"/>
    <w:rsid w:val="712D267F"/>
    <w:rsid w:val="712E75FF"/>
    <w:rsid w:val="712F289B"/>
    <w:rsid w:val="712F3151"/>
    <w:rsid w:val="71303F5E"/>
    <w:rsid w:val="71347EB1"/>
    <w:rsid w:val="7137174F"/>
    <w:rsid w:val="71386489"/>
    <w:rsid w:val="71397275"/>
    <w:rsid w:val="713A2FED"/>
    <w:rsid w:val="713A6D04"/>
    <w:rsid w:val="713B6DF7"/>
    <w:rsid w:val="713C4FB8"/>
    <w:rsid w:val="713D5101"/>
    <w:rsid w:val="713D758B"/>
    <w:rsid w:val="713D769E"/>
    <w:rsid w:val="713E2ADE"/>
    <w:rsid w:val="713E488C"/>
    <w:rsid w:val="71420AB2"/>
    <w:rsid w:val="71471B3B"/>
    <w:rsid w:val="71493231"/>
    <w:rsid w:val="71494D40"/>
    <w:rsid w:val="714C541E"/>
    <w:rsid w:val="714C7620"/>
    <w:rsid w:val="714D43CD"/>
    <w:rsid w:val="714E2DC6"/>
    <w:rsid w:val="714E5439"/>
    <w:rsid w:val="714F70AA"/>
    <w:rsid w:val="7150636D"/>
    <w:rsid w:val="715111F6"/>
    <w:rsid w:val="7151120A"/>
    <w:rsid w:val="71541EF8"/>
    <w:rsid w:val="71550741"/>
    <w:rsid w:val="71555088"/>
    <w:rsid w:val="71561ACA"/>
    <w:rsid w:val="715675F8"/>
    <w:rsid w:val="715916C6"/>
    <w:rsid w:val="71591777"/>
    <w:rsid w:val="71597917"/>
    <w:rsid w:val="715C7408"/>
    <w:rsid w:val="715E0A8A"/>
    <w:rsid w:val="715E6CDC"/>
    <w:rsid w:val="715E73C5"/>
    <w:rsid w:val="715F4802"/>
    <w:rsid w:val="715F6E98"/>
    <w:rsid w:val="715F7C81"/>
    <w:rsid w:val="71614A1E"/>
    <w:rsid w:val="71622956"/>
    <w:rsid w:val="71632544"/>
    <w:rsid w:val="71632E43"/>
    <w:rsid w:val="716543BF"/>
    <w:rsid w:val="71662034"/>
    <w:rsid w:val="71680077"/>
    <w:rsid w:val="71687B5B"/>
    <w:rsid w:val="716C2D7E"/>
    <w:rsid w:val="716C3910"/>
    <w:rsid w:val="716F63AD"/>
    <w:rsid w:val="717007BD"/>
    <w:rsid w:val="71706A0F"/>
    <w:rsid w:val="71714CF5"/>
    <w:rsid w:val="71714DC8"/>
    <w:rsid w:val="71724535"/>
    <w:rsid w:val="717464FF"/>
    <w:rsid w:val="71754026"/>
    <w:rsid w:val="71755DD4"/>
    <w:rsid w:val="717960F8"/>
    <w:rsid w:val="717B788E"/>
    <w:rsid w:val="717C7162"/>
    <w:rsid w:val="718304F0"/>
    <w:rsid w:val="71833220"/>
    <w:rsid w:val="7185070D"/>
    <w:rsid w:val="71877358"/>
    <w:rsid w:val="718A16E7"/>
    <w:rsid w:val="718B1025"/>
    <w:rsid w:val="718B3849"/>
    <w:rsid w:val="718B55F7"/>
    <w:rsid w:val="718C18F3"/>
    <w:rsid w:val="718C67DA"/>
    <w:rsid w:val="718D2089"/>
    <w:rsid w:val="718D581C"/>
    <w:rsid w:val="718D7F37"/>
    <w:rsid w:val="718F6E95"/>
    <w:rsid w:val="71922E29"/>
    <w:rsid w:val="71972C0A"/>
    <w:rsid w:val="7198719C"/>
    <w:rsid w:val="7199796D"/>
    <w:rsid w:val="719B7F30"/>
    <w:rsid w:val="719E2502"/>
    <w:rsid w:val="719E357C"/>
    <w:rsid w:val="71A5490B"/>
    <w:rsid w:val="71A67398"/>
    <w:rsid w:val="71A75801"/>
    <w:rsid w:val="71A86C91"/>
    <w:rsid w:val="71A92142"/>
    <w:rsid w:val="71AA6EB2"/>
    <w:rsid w:val="71AC0E5D"/>
    <w:rsid w:val="71AC6AA2"/>
    <w:rsid w:val="71AD1A11"/>
    <w:rsid w:val="71AD37BF"/>
    <w:rsid w:val="71AD7C63"/>
    <w:rsid w:val="71B11502"/>
    <w:rsid w:val="71B132B0"/>
    <w:rsid w:val="71B138EF"/>
    <w:rsid w:val="71B23576"/>
    <w:rsid w:val="71B600A4"/>
    <w:rsid w:val="71B740BB"/>
    <w:rsid w:val="71B7463E"/>
    <w:rsid w:val="71B91357"/>
    <w:rsid w:val="71B92164"/>
    <w:rsid w:val="71B96E16"/>
    <w:rsid w:val="71BA3D4B"/>
    <w:rsid w:val="71BC4541"/>
    <w:rsid w:val="71C00FF8"/>
    <w:rsid w:val="71C03C93"/>
    <w:rsid w:val="71C0645B"/>
    <w:rsid w:val="71C07997"/>
    <w:rsid w:val="71C130F2"/>
    <w:rsid w:val="71C163A8"/>
    <w:rsid w:val="71C254BD"/>
    <w:rsid w:val="71C34D91"/>
    <w:rsid w:val="71C4751B"/>
    <w:rsid w:val="71C50B09"/>
    <w:rsid w:val="71C60C68"/>
    <w:rsid w:val="71C70D25"/>
    <w:rsid w:val="71CA4371"/>
    <w:rsid w:val="71CB55DF"/>
    <w:rsid w:val="71CD023B"/>
    <w:rsid w:val="71CF7BDA"/>
    <w:rsid w:val="71D04CD8"/>
    <w:rsid w:val="71D40E02"/>
    <w:rsid w:val="71D4290A"/>
    <w:rsid w:val="71D54340"/>
    <w:rsid w:val="71D60159"/>
    <w:rsid w:val="71D60F68"/>
    <w:rsid w:val="71D64AC4"/>
    <w:rsid w:val="71D7083C"/>
    <w:rsid w:val="71D8549D"/>
    <w:rsid w:val="71DB7C4D"/>
    <w:rsid w:val="71DC79D9"/>
    <w:rsid w:val="71E01DE7"/>
    <w:rsid w:val="71E4486D"/>
    <w:rsid w:val="71E60CCF"/>
    <w:rsid w:val="71E67B81"/>
    <w:rsid w:val="71E76CD1"/>
    <w:rsid w:val="71E9373A"/>
    <w:rsid w:val="71EA0A78"/>
    <w:rsid w:val="71ED0060"/>
    <w:rsid w:val="71EE5B27"/>
    <w:rsid w:val="71F15DA2"/>
    <w:rsid w:val="71F17B50"/>
    <w:rsid w:val="71F36FDD"/>
    <w:rsid w:val="71F47640"/>
    <w:rsid w:val="71F56B86"/>
    <w:rsid w:val="71F80EDE"/>
    <w:rsid w:val="71F93F50"/>
    <w:rsid w:val="71FD2EE1"/>
    <w:rsid w:val="71FE468C"/>
    <w:rsid w:val="71FE587C"/>
    <w:rsid w:val="71FF3A82"/>
    <w:rsid w:val="72021D5D"/>
    <w:rsid w:val="72034A52"/>
    <w:rsid w:val="72037883"/>
    <w:rsid w:val="72042E3E"/>
    <w:rsid w:val="72074916"/>
    <w:rsid w:val="72096CA9"/>
    <w:rsid w:val="720E009F"/>
    <w:rsid w:val="720E6A2C"/>
    <w:rsid w:val="720F7FD6"/>
    <w:rsid w:val="7210487E"/>
    <w:rsid w:val="72105918"/>
    <w:rsid w:val="72113330"/>
    <w:rsid w:val="72126B76"/>
    <w:rsid w:val="7213077F"/>
    <w:rsid w:val="7214383E"/>
    <w:rsid w:val="721675B7"/>
    <w:rsid w:val="72182508"/>
    <w:rsid w:val="72187321"/>
    <w:rsid w:val="721C32B9"/>
    <w:rsid w:val="721D0945"/>
    <w:rsid w:val="721E6F0E"/>
    <w:rsid w:val="72221D3E"/>
    <w:rsid w:val="72230372"/>
    <w:rsid w:val="72245DF4"/>
    <w:rsid w:val="72253C9E"/>
    <w:rsid w:val="722F0678"/>
    <w:rsid w:val="7231619E"/>
    <w:rsid w:val="72330169"/>
    <w:rsid w:val="72331F17"/>
    <w:rsid w:val="72342179"/>
    <w:rsid w:val="7235527B"/>
    <w:rsid w:val="7238752D"/>
    <w:rsid w:val="723914F7"/>
    <w:rsid w:val="723A5829"/>
    <w:rsid w:val="723B1892"/>
    <w:rsid w:val="723C2B9D"/>
    <w:rsid w:val="72402885"/>
    <w:rsid w:val="72404633"/>
    <w:rsid w:val="724154C8"/>
    <w:rsid w:val="7242047A"/>
    <w:rsid w:val="72444159"/>
    <w:rsid w:val="724576B9"/>
    <w:rsid w:val="72464B3F"/>
    <w:rsid w:val="724A4C65"/>
    <w:rsid w:val="724C4D86"/>
    <w:rsid w:val="724D0AFE"/>
    <w:rsid w:val="724D1405"/>
    <w:rsid w:val="724E13A1"/>
    <w:rsid w:val="724E6D50"/>
    <w:rsid w:val="72500B79"/>
    <w:rsid w:val="7252339E"/>
    <w:rsid w:val="72541E8D"/>
    <w:rsid w:val="72585882"/>
    <w:rsid w:val="725B523C"/>
    <w:rsid w:val="725F0F5E"/>
    <w:rsid w:val="72614A63"/>
    <w:rsid w:val="72691DDC"/>
    <w:rsid w:val="726958E0"/>
    <w:rsid w:val="726A5415"/>
    <w:rsid w:val="726D0AB2"/>
    <w:rsid w:val="726E73F3"/>
    <w:rsid w:val="726F4140"/>
    <w:rsid w:val="7270198D"/>
    <w:rsid w:val="727064C1"/>
    <w:rsid w:val="727075DB"/>
    <w:rsid w:val="7275252F"/>
    <w:rsid w:val="727662A7"/>
    <w:rsid w:val="7278201F"/>
    <w:rsid w:val="727B5D51"/>
    <w:rsid w:val="727C5F19"/>
    <w:rsid w:val="727F30F0"/>
    <w:rsid w:val="727F33AE"/>
    <w:rsid w:val="727F4C6A"/>
    <w:rsid w:val="7281660C"/>
    <w:rsid w:val="72816E39"/>
    <w:rsid w:val="72852645"/>
    <w:rsid w:val="72864CDE"/>
    <w:rsid w:val="7287048E"/>
    <w:rsid w:val="728704B4"/>
    <w:rsid w:val="72880736"/>
    <w:rsid w:val="72891734"/>
    <w:rsid w:val="72897D89"/>
    <w:rsid w:val="728A58AF"/>
    <w:rsid w:val="728E3449"/>
    <w:rsid w:val="729055BB"/>
    <w:rsid w:val="72921BDD"/>
    <w:rsid w:val="72930C07"/>
    <w:rsid w:val="72943D0A"/>
    <w:rsid w:val="72990352"/>
    <w:rsid w:val="72991C26"/>
    <w:rsid w:val="72994910"/>
    <w:rsid w:val="729A01E8"/>
    <w:rsid w:val="729A3D44"/>
    <w:rsid w:val="729B1F58"/>
    <w:rsid w:val="729B4907"/>
    <w:rsid w:val="729C2602"/>
    <w:rsid w:val="729C601A"/>
    <w:rsid w:val="729D1A86"/>
    <w:rsid w:val="729D3834"/>
    <w:rsid w:val="729F135A"/>
    <w:rsid w:val="72A20E4A"/>
    <w:rsid w:val="72A42E14"/>
    <w:rsid w:val="72A43974"/>
    <w:rsid w:val="72A66B0E"/>
    <w:rsid w:val="72AB4B0E"/>
    <w:rsid w:val="72AC3A77"/>
    <w:rsid w:val="72B0066D"/>
    <w:rsid w:val="72B05473"/>
    <w:rsid w:val="72B14FC8"/>
    <w:rsid w:val="72B41E90"/>
    <w:rsid w:val="72B51A8B"/>
    <w:rsid w:val="72B700B6"/>
    <w:rsid w:val="72B804A0"/>
    <w:rsid w:val="72B8241C"/>
    <w:rsid w:val="72B868C0"/>
    <w:rsid w:val="72BA3A7B"/>
    <w:rsid w:val="72BB1F0C"/>
    <w:rsid w:val="72BD3905"/>
    <w:rsid w:val="72BD6AC7"/>
    <w:rsid w:val="72C005E9"/>
    <w:rsid w:val="72C20F1C"/>
    <w:rsid w:val="72C214EC"/>
    <w:rsid w:val="72C27F89"/>
    <w:rsid w:val="72C33970"/>
    <w:rsid w:val="72C45265"/>
    <w:rsid w:val="72C47013"/>
    <w:rsid w:val="72C53404"/>
    <w:rsid w:val="72C62D8B"/>
    <w:rsid w:val="72C7168B"/>
    <w:rsid w:val="72C963D7"/>
    <w:rsid w:val="72CB03A1"/>
    <w:rsid w:val="72CC648F"/>
    <w:rsid w:val="72CE3827"/>
    <w:rsid w:val="72CF0224"/>
    <w:rsid w:val="72CF35B5"/>
    <w:rsid w:val="72D01843"/>
    <w:rsid w:val="72D035A6"/>
    <w:rsid w:val="72D23CF3"/>
    <w:rsid w:val="72D33542"/>
    <w:rsid w:val="72D60AF4"/>
    <w:rsid w:val="72D67294"/>
    <w:rsid w:val="72D674C8"/>
    <w:rsid w:val="72DA4A88"/>
    <w:rsid w:val="72DA776D"/>
    <w:rsid w:val="72DB5F07"/>
    <w:rsid w:val="72DC5857"/>
    <w:rsid w:val="72DD00D4"/>
    <w:rsid w:val="72DD1A39"/>
    <w:rsid w:val="72DE34A1"/>
    <w:rsid w:val="72DF209E"/>
    <w:rsid w:val="72DF3E4C"/>
    <w:rsid w:val="72DF789B"/>
    <w:rsid w:val="72E64802"/>
    <w:rsid w:val="72E66F89"/>
    <w:rsid w:val="72E72D01"/>
    <w:rsid w:val="72E91D96"/>
    <w:rsid w:val="72E96A79"/>
    <w:rsid w:val="72EA7A04"/>
    <w:rsid w:val="72EB6475"/>
    <w:rsid w:val="72EC0317"/>
    <w:rsid w:val="72EC6569"/>
    <w:rsid w:val="72EE0533"/>
    <w:rsid w:val="72EE408F"/>
    <w:rsid w:val="72EF0DCC"/>
    <w:rsid w:val="72F1592E"/>
    <w:rsid w:val="72F21DD2"/>
    <w:rsid w:val="72F316A6"/>
    <w:rsid w:val="72F72D57"/>
    <w:rsid w:val="72FA6ED8"/>
    <w:rsid w:val="72FC49FE"/>
    <w:rsid w:val="73012E0C"/>
    <w:rsid w:val="730356C7"/>
    <w:rsid w:val="730438B3"/>
    <w:rsid w:val="73063F00"/>
    <w:rsid w:val="7306762B"/>
    <w:rsid w:val="7309711B"/>
    <w:rsid w:val="730B3F2E"/>
    <w:rsid w:val="730D09BA"/>
    <w:rsid w:val="730D3F8A"/>
    <w:rsid w:val="73136FCC"/>
    <w:rsid w:val="73137F9A"/>
    <w:rsid w:val="7315786E"/>
    <w:rsid w:val="73170C71"/>
    <w:rsid w:val="73182889"/>
    <w:rsid w:val="731A6C33"/>
    <w:rsid w:val="731B2ABD"/>
    <w:rsid w:val="731B48B2"/>
    <w:rsid w:val="731C0BFD"/>
    <w:rsid w:val="731C36D9"/>
    <w:rsid w:val="73217FC1"/>
    <w:rsid w:val="732775A1"/>
    <w:rsid w:val="732853D2"/>
    <w:rsid w:val="73294668"/>
    <w:rsid w:val="732B5635"/>
    <w:rsid w:val="732D15DE"/>
    <w:rsid w:val="732E0930"/>
    <w:rsid w:val="73314F5F"/>
    <w:rsid w:val="73337CF4"/>
    <w:rsid w:val="73391443"/>
    <w:rsid w:val="733C02C5"/>
    <w:rsid w:val="733E5017"/>
    <w:rsid w:val="733E6AE1"/>
    <w:rsid w:val="734012B5"/>
    <w:rsid w:val="73402187"/>
    <w:rsid w:val="734050DE"/>
    <w:rsid w:val="7342031D"/>
    <w:rsid w:val="734343DB"/>
    <w:rsid w:val="73441F01"/>
    <w:rsid w:val="7346211D"/>
    <w:rsid w:val="734664F4"/>
    <w:rsid w:val="73470DE8"/>
    <w:rsid w:val="734737A0"/>
    <w:rsid w:val="73483301"/>
    <w:rsid w:val="73492080"/>
    <w:rsid w:val="734939BC"/>
    <w:rsid w:val="734D7008"/>
    <w:rsid w:val="734E0847"/>
    <w:rsid w:val="734E4B2E"/>
    <w:rsid w:val="7353013D"/>
    <w:rsid w:val="73530396"/>
    <w:rsid w:val="73544ED7"/>
    <w:rsid w:val="73555EBD"/>
    <w:rsid w:val="73571C35"/>
    <w:rsid w:val="73574A6A"/>
    <w:rsid w:val="73592548"/>
    <w:rsid w:val="735A34D3"/>
    <w:rsid w:val="735E5441"/>
    <w:rsid w:val="735F22C6"/>
    <w:rsid w:val="735F4F8D"/>
    <w:rsid w:val="735F6925"/>
    <w:rsid w:val="735F6D3B"/>
    <w:rsid w:val="73614861"/>
    <w:rsid w:val="73645996"/>
    <w:rsid w:val="73664876"/>
    <w:rsid w:val="73676811"/>
    <w:rsid w:val="73683E42"/>
    <w:rsid w:val="736A5E0C"/>
    <w:rsid w:val="736B3932"/>
    <w:rsid w:val="736B752D"/>
    <w:rsid w:val="736C632A"/>
    <w:rsid w:val="736F3A6E"/>
    <w:rsid w:val="73707AAC"/>
    <w:rsid w:val="7371643B"/>
    <w:rsid w:val="73730DA8"/>
    <w:rsid w:val="73755B3D"/>
    <w:rsid w:val="7375655F"/>
    <w:rsid w:val="737722D7"/>
    <w:rsid w:val="737A3B75"/>
    <w:rsid w:val="737A50B6"/>
    <w:rsid w:val="737A6AC3"/>
    <w:rsid w:val="737B5269"/>
    <w:rsid w:val="737C169B"/>
    <w:rsid w:val="737C7A69"/>
    <w:rsid w:val="737F118B"/>
    <w:rsid w:val="7381679C"/>
    <w:rsid w:val="73816CB2"/>
    <w:rsid w:val="73880040"/>
    <w:rsid w:val="738B7B30"/>
    <w:rsid w:val="738E13CF"/>
    <w:rsid w:val="738F4490"/>
    <w:rsid w:val="73903399"/>
    <w:rsid w:val="739402DF"/>
    <w:rsid w:val="73972979"/>
    <w:rsid w:val="739C0423"/>
    <w:rsid w:val="739E5AB6"/>
    <w:rsid w:val="73A0182E"/>
    <w:rsid w:val="73A26A77"/>
    <w:rsid w:val="73A3131E"/>
    <w:rsid w:val="73A3677D"/>
    <w:rsid w:val="73A82490"/>
    <w:rsid w:val="73A94AB1"/>
    <w:rsid w:val="73A958DA"/>
    <w:rsid w:val="73AA445A"/>
    <w:rsid w:val="73AB01D2"/>
    <w:rsid w:val="73AB1F81"/>
    <w:rsid w:val="73AD3777"/>
    <w:rsid w:val="73AD7AA7"/>
    <w:rsid w:val="73AF15FE"/>
    <w:rsid w:val="73AF288C"/>
    <w:rsid w:val="73AF7F5E"/>
    <w:rsid w:val="73B057E9"/>
    <w:rsid w:val="73B2330F"/>
    <w:rsid w:val="73B411A6"/>
    <w:rsid w:val="73B54BAD"/>
    <w:rsid w:val="73B61051"/>
    <w:rsid w:val="73B76B77"/>
    <w:rsid w:val="73B928EF"/>
    <w:rsid w:val="73BC418E"/>
    <w:rsid w:val="73BF07E5"/>
    <w:rsid w:val="73C117A4"/>
    <w:rsid w:val="73C13552"/>
    <w:rsid w:val="73C92407"/>
    <w:rsid w:val="73CA153C"/>
    <w:rsid w:val="73CB0663"/>
    <w:rsid w:val="73CC6992"/>
    <w:rsid w:val="73CE56E3"/>
    <w:rsid w:val="73D041D2"/>
    <w:rsid w:val="73D10976"/>
    <w:rsid w:val="73D303FB"/>
    <w:rsid w:val="73D43285"/>
    <w:rsid w:val="73D733CB"/>
    <w:rsid w:val="73D778B2"/>
    <w:rsid w:val="73DB21E0"/>
    <w:rsid w:val="73DE2356"/>
    <w:rsid w:val="73E01C2A"/>
    <w:rsid w:val="73E055F6"/>
    <w:rsid w:val="73E245B2"/>
    <w:rsid w:val="73E3796C"/>
    <w:rsid w:val="73E41DF7"/>
    <w:rsid w:val="73E62FB9"/>
    <w:rsid w:val="73ED2599"/>
    <w:rsid w:val="73EE44AF"/>
    <w:rsid w:val="73EF1E6D"/>
    <w:rsid w:val="73F25E01"/>
    <w:rsid w:val="73F46F6A"/>
    <w:rsid w:val="73F60AC7"/>
    <w:rsid w:val="73F751C6"/>
    <w:rsid w:val="73F95484"/>
    <w:rsid w:val="73FB4BB7"/>
    <w:rsid w:val="73FC046A"/>
    <w:rsid w:val="73FC458A"/>
    <w:rsid w:val="73FE77EA"/>
    <w:rsid w:val="74014C74"/>
    <w:rsid w:val="74017DF2"/>
    <w:rsid w:val="74026044"/>
    <w:rsid w:val="740307E6"/>
    <w:rsid w:val="74034EB0"/>
    <w:rsid w:val="74042EEB"/>
    <w:rsid w:val="740578E3"/>
    <w:rsid w:val="7408067A"/>
    <w:rsid w:val="740F250F"/>
    <w:rsid w:val="74105A44"/>
    <w:rsid w:val="74106EC0"/>
    <w:rsid w:val="741144D9"/>
    <w:rsid w:val="74123DAE"/>
    <w:rsid w:val="741471D2"/>
    <w:rsid w:val="74153981"/>
    <w:rsid w:val="74157998"/>
    <w:rsid w:val="7416212B"/>
    <w:rsid w:val="74170F7A"/>
    <w:rsid w:val="7418568E"/>
    <w:rsid w:val="741A649A"/>
    <w:rsid w:val="741D3A8A"/>
    <w:rsid w:val="74207B19"/>
    <w:rsid w:val="74212243"/>
    <w:rsid w:val="7423263B"/>
    <w:rsid w:val="7423420D"/>
    <w:rsid w:val="74235585"/>
    <w:rsid w:val="74235FBB"/>
    <w:rsid w:val="74240930"/>
    <w:rsid w:val="742638A9"/>
    <w:rsid w:val="74273CFD"/>
    <w:rsid w:val="742821CF"/>
    <w:rsid w:val="742835D1"/>
    <w:rsid w:val="74291AD4"/>
    <w:rsid w:val="742A7349"/>
    <w:rsid w:val="742A7748"/>
    <w:rsid w:val="74307F67"/>
    <w:rsid w:val="74323433"/>
    <w:rsid w:val="74331656"/>
    <w:rsid w:val="74341F76"/>
    <w:rsid w:val="74364910"/>
    <w:rsid w:val="74367A9C"/>
    <w:rsid w:val="743859DB"/>
    <w:rsid w:val="74387230"/>
    <w:rsid w:val="74393566"/>
    <w:rsid w:val="743C0FF0"/>
    <w:rsid w:val="74400B08"/>
    <w:rsid w:val="744048D7"/>
    <w:rsid w:val="74405631"/>
    <w:rsid w:val="7443665D"/>
    <w:rsid w:val="74463A57"/>
    <w:rsid w:val="744C32C9"/>
    <w:rsid w:val="744C66FB"/>
    <w:rsid w:val="744C72C0"/>
    <w:rsid w:val="744D4DE6"/>
    <w:rsid w:val="7452064E"/>
    <w:rsid w:val="7455440A"/>
    <w:rsid w:val="74566390"/>
    <w:rsid w:val="745A776B"/>
    <w:rsid w:val="745B7503"/>
    <w:rsid w:val="745E3026"/>
    <w:rsid w:val="745F3497"/>
    <w:rsid w:val="74600FBD"/>
    <w:rsid w:val="746014BA"/>
    <w:rsid w:val="74621EC9"/>
    <w:rsid w:val="74680030"/>
    <w:rsid w:val="746D67EB"/>
    <w:rsid w:val="746E4B9F"/>
    <w:rsid w:val="746E63DF"/>
    <w:rsid w:val="746E75C1"/>
    <w:rsid w:val="74701679"/>
    <w:rsid w:val="74712E2F"/>
    <w:rsid w:val="7471397C"/>
    <w:rsid w:val="74746816"/>
    <w:rsid w:val="7475494C"/>
    <w:rsid w:val="7476258E"/>
    <w:rsid w:val="74795BDB"/>
    <w:rsid w:val="747B1953"/>
    <w:rsid w:val="747C7824"/>
    <w:rsid w:val="747E2A20"/>
    <w:rsid w:val="747E4F57"/>
    <w:rsid w:val="747F0582"/>
    <w:rsid w:val="747F7605"/>
    <w:rsid w:val="747F7855"/>
    <w:rsid w:val="74821FA6"/>
    <w:rsid w:val="74844CAB"/>
    <w:rsid w:val="74850B72"/>
    <w:rsid w:val="748527D2"/>
    <w:rsid w:val="748607A8"/>
    <w:rsid w:val="748702F8"/>
    <w:rsid w:val="748825F5"/>
    <w:rsid w:val="748A4EE2"/>
    <w:rsid w:val="748A7A5B"/>
    <w:rsid w:val="748B4A91"/>
    <w:rsid w:val="748B4FFA"/>
    <w:rsid w:val="748C0004"/>
    <w:rsid w:val="748C3B60"/>
    <w:rsid w:val="748E78D8"/>
    <w:rsid w:val="7490551B"/>
    <w:rsid w:val="74923F44"/>
    <w:rsid w:val="74984FD9"/>
    <w:rsid w:val="749B0EE8"/>
    <w:rsid w:val="749F1AE5"/>
    <w:rsid w:val="749F2162"/>
    <w:rsid w:val="74A23383"/>
    <w:rsid w:val="74A25132"/>
    <w:rsid w:val="74A274C7"/>
    <w:rsid w:val="74A4534E"/>
    <w:rsid w:val="74A533D2"/>
    <w:rsid w:val="74A55452"/>
    <w:rsid w:val="74AF4438"/>
    <w:rsid w:val="74B3733F"/>
    <w:rsid w:val="74B40C20"/>
    <w:rsid w:val="74B50A8F"/>
    <w:rsid w:val="74B57337"/>
    <w:rsid w:val="74B7615E"/>
    <w:rsid w:val="74B86703"/>
    <w:rsid w:val="74B90837"/>
    <w:rsid w:val="74B975CF"/>
    <w:rsid w:val="74BC2434"/>
    <w:rsid w:val="74BC5E5C"/>
    <w:rsid w:val="74BD1F6B"/>
    <w:rsid w:val="74BF3F35"/>
    <w:rsid w:val="74C01A5C"/>
    <w:rsid w:val="74C02EB9"/>
    <w:rsid w:val="74C220F9"/>
    <w:rsid w:val="74C35C62"/>
    <w:rsid w:val="74C5644D"/>
    <w:rsid w:val="74C72A98"/>
    <w:rsid w:val="74CB28DA"/>
    <w:rsid w:val="74D07EF1"/>
    <w:rsid w:val="74D774D1"/>
    <w:rsid w:val="74D86ADC"/>
    <w:rsid w:val="74D86DA5"/>
    <w:rsid w:val="74D86E0C"/>
    <w:rsid w:val="74DA2B1D"/>
    <w:rsid w:val="74DB04F1"/>
    <w:rsid w:val="74DB5F3E"/>
    <w:rsid w:val="74DB6895"/>
    <w:rsid w:val="74DC0F51"/>
    <w:rsid w:val="74DC3C90"/>
    <w:rsid w:val="74E0413E"/>
    <w:rsid w:val="74E27C24"/>
    <w:rsid w:val="74E4574A"/>
    <w:rsid w:val="74E474F8"/>
    <w:rsid w:val="74E62DB7"/>
    <w:rsid w:val="74E70CD5"/>
    <w:rsid w:val="74E71431"/>
    <w:rsid w:val="74E97204"/>
    <w:rsid w:val="74EB159D"/>
    <w:rsid w:val="74EC0AA3"/>
    <w:rsid w:val="74ED3190"/>
    <w:rsid w:val="74F040EF"/>
    <w:rsid w:val="74F077B2"/>
    <w:rsid w:val="74F2030A"/>
    <w:rsid w:val="74F21165"/>
    <w:rsid w:val="74F44BA6"/>
    <w:rsid w:val="74F44E14"/>
    <w:rsid w:val="74F670CB"/>
    <w:rsid w:val="74F82FA3"/>
    <w:rsid w:val="74FA31C0"/>
    <w:rsid w:val="74FF4332"/>
    <w:rsid w:val="74FF5497"/>
    <w:rsid w:val="75023E22"/>
    <w:rsid w:val="75093FC0"/>
    <w:rsid w:val="750C6A4F"/>
    <w:rsid w:val="750E6C6B"/>
    <w:rsid w:val="750F560A"/>
    <w:rsid w:val="7513602F"/>
    <w:rsid w:val="75136F0C"/>
    <w:rsid w:val="75152399"/>
    <w:rsid w:val="75157FF9"/>
    <w:rsid w:val="751866F4"/>
    <w:rsid w:val="751A5610"/>
    <w:rsid w:val="751B0001"/>
    <w:rsid w:val="751C6E08"/>
    <w:rsid w:val="751F49D4"/>
    <w:rsid w:val="752075CC"/>
    <w:rsid w:val="75212601"/>
    <w:rsid w:val="75230085"/>
    <w:rsid w:val="75232716"/>
    <w:rsid w:val="75241FEA"/>
    <w:rsid w:val="75242FE2"/>
    <w:rsid w:val="75261988"/>
    <w:rsid w:val="75297601"/>
    <w:rsid w:val="752A3506"/>
    <w:rsid w:val="752C3443"/>
    <w:rsid w:val="7530273D"/>
    <w:rsid w:val="75306BE1"/>
    <w:rsid w:val="75324707"/>
    <w:rsid w:val="7537041A"/>
    <w:rsid w:val="75387844"/>
    <w:rsid w:val="753B10E2"/>
    <w:rsid w:val="753C5586"/>
    <w:rsid w:val="753D5894"/>
    <w:rsid w:val="753F5076"/>
    <w:rsid w:val="7540060D"/>
    <w:rsid w:val="7541007E"/>
    <w:rsid w:val="75440212"/>
    <w:rsid w:val="7544268D"/>
    <w:rsid w:val="75463CF0"/>
    <w:rsid w:val="75464EA1"/>
    <w:rsid w:val="75475EAA"/>
    <w:rsid w:val="7548217D"/>
    <w:rsid w:val="75497CA3"/>
    <w:rsid w:val="754B2785"/>
    <w:rsid w:val="754D09FF"/>
    <w:rsid w:val="754D75A2"/>
    <w:rsid w:val="754E350B"/>
    <w:rsid w:val="754E7067"/>
    <w:rsid w:val="75501031"/>
    <w:rsid w:val="7550353E"/>
    <w:rsid w:val="75510906"/>
    <w:rsid w:val="75570367"/>
    <w:rsid w:val="75575526"/>
    <w:rsid w:val="755B0422"/>
    <w:rsid w:val="755E208E"/>
    <w:rsid w:val="755F0ED5"/>
    <w:rsid w:val="75621502"/>
    <w:rsid w:val="75646FF7"/>
    <w:rsid w:val="75662603"/>
    <w:rsid w:val="75681E19"/>
    <w:rsid w:val="7568637B"/>
    <w:rsid w:val="756920F3"/>
    <w:rsid w:val="75693EA1"/>
    <w:rsid w:val="756A4971"/>
    <w:rsid w:val="756B7C19"/>
    <w:rsid w:val="756E770A"/>
    <w:rsid w:val="75733746"/>
    <w:rsid w:val="757545F4"/>
    <w:rsid w:val="757962E0"/>
    <w:rsid w:val="757B1ACE"/>
    <w:rsid w:val="757B1C78"/>
    <w:rsid w:val="757B7CCA"/>
    <w:rsid w:val="757C1E26"/>
    <w:rsid w:val="757C5983"/>
    <w:rsid w:val="757F36C5"/>
    <w:rsid w:val="757F7854"/>
    <w:rsid w:val="758000A0"/>
    <w:rsid w:val="75833E50"/>
    <w:rsid w:val="75866C96"/>
    <w:rsid w:val="75874327"/>
    <w:rsid w:val="75874881"/>
    <w:rsid w:val="75876EBE"/>
    <w:rsid w:val="75882E2B"/>
    <w:rsid w:val="7589410A"/>
    <w:rsid w:val="758962F1"/>
    <w:rsid w:val="758A3E73"/>
    <w:rsid w:val="758C0737"/>
    <w:rsid w:val="758C657E"/>
    <w:rsid w:val="758D6D2D"/>
    <w:rsid w:val="758E5E58"/>
    <w:rsid w:val="75907680"/>
    <w:rsid w:val="75932CCC"/>
    <w:rsid w:val="75941D64"/>
    <w:rsid w:val="759536C9"/>
    <w:rsid w:val="759654EF"/>
    <w:rsid w:val="75966A66"/>
    <w:rsid w:val="759B2661"/>
    <w:rsid w:val="759C3579"/>
    <w:rsid w:val="759C6138"/>
    <w:rsid w:val="759D00A8"/>
    <w:rsid w:val="759D0D09"/>
    <w:rsid w:val="759E0E55"/>
    <w:rsid w:val="759F0E5B"/>
    <w:rsid w:val="759F209F"/>
    <w:rsid w:val="75A1363B"/>
    <w:rsid w:val="75A24B7B"/>
    <w:rsid w:val="75A44ED9"/>
    <w:rsid w:val="75A513A8"/>
    <w:rsid w:val="75A634FC"/>
    <w:rsid w:val="75A650F5"/>
    <w:rsid w:val="75A849CA"/>
    <w:rsid w:val="75A92232"/>
    <w:rsid w:val="75AB4D14"/>
    <w:rsid w:val="75AE7B06"/>
    <w:rsid w:val="75AF5D58"/>
    <w:rsid w:val="75B0281C"/>
    <w:rsid w:val="75B32C3C"/>
    <w:rsid w:val="75B82733"/>
    <w:rsid w:val="75B90231"/>
    <w:rsid w:val="75B97AF9"/>
    <w:rsid w:val="75BA64AB"/>
    <w:rsid w:val="75BF0765"/>
    <w:rsid w:val="75BF3AC1"/>
    <w:rsid w:val="75C225E1"/>
    <w:rsid w:val="75C23267"/>
    <w:rsid w:val="75C335B1"/>
    <w:rsid w:val="75C5557C"/>
    <w:rsid w:val="75C81974"/>
    <w:rsid w:val="75C86E1A"/>
    <w:rsid w:val="75C945DB"/>
    <w:rsid w:val="75C94940"/>
    <w:rsid w:val="75CA04F1"/>
    <w:rsid w:val="75CB2BDA"/>
    <w:rsid w:val="75CB7F66"/>
    <w:rsid w:val="75CD2863"/>
    <w:rsid w:val="75CE7B37"/>
    <w:rsid w:val="75CF01A8"/>
    <w:rsid w:val="75D4168C"/>
    <w:rsid w:val="75D4747D"/>
    <w:rsid w:val="75D67789"/>
    <w:rsid w:val="75D7705D"/>
    <w:rsid w:val="75D92DD5"/>
    <w:rsid w:val="75D9638F"/>
    <w:rsid w:val="75DC0FBC"/>
    <w:rsid w:val="75DC6990"/>
    <w:rsid w:val="75DE0ABC"/>
    <w:rsid w:val="75DE3467"/>
    <w:rsid w:val="75DE7F84"/>
    <w:rsid w:val="75E023B5"/>
    <w:rsid w:val="75E1200D"/>
    <w:rsid w:val="75E23272"/>
    <w:rsid w:val="75E23FE7"/>
    <w:rsid w:val="75E27F13"/>
    <w:rsid w:val="75E654F2"/>
    <w:rsid w:val="75E9473F"/>
    <w:rsid w:val="75EA0F48"/>
    <w:rsid w:val="75EA3234"/>
    <w:rsid w:val="75EB2B08"/>
    <w:rsid w:val="75ED5A34"/>
    <w:rsid w:val="75ED7121"/>
    <w:rsid w:val="75EF75FA"/>
    <w:rsid w:val="75F220E9"/>
    <w:rsid w:val="75F248E3"/>
    <w:rsid w:val="75F26D4D"/>
    <w:rsid w:val="75F40C57"/>
    <w:rsid w:val="75F419BD"/>
    <w:rsid w:val="75F558B3"/>
    <w:rsid w:val="75F75951"/>
    <w:rsid w:val="75F86020"/>
    <w:rsid w:val="75F96FD3"/>
    <w:rsid w:val="75FA19FB"/>
    <w:rsid w:val="75FB15B7"/>
    <w:rsid w:val="75FC176A"/>
    <w:rsid w:val="75FD0192"/>
    <w:rsid w:val="75FE6CDF"/>
    <w:rsid w:val="75FF0362"/>
    <w:rsid w:val="76004806"/>
    <w:rsid w:val="7603216B"/>
    <w:rsid w:val="76033E0B"/>
    <w:rsid w:val="76057AF6"/>
    <w:rsid w:val="76065B94"/>
    <w:rsid w:val="760A25B5"/>
    <w:rsid w:val="760A7432"/>
    <w:rsid w:val="760B4F58"/>
    <w:rsid w:val="760D2A7F"/>
    <w:rsid w:val="760E634F"/>
    <w:rsid w:val="760E6DF3"/>
    <w:rsid w:val="76116035"/>
    <w:rsid w:val="76164029"/>
    <w:rsid w:val="761646F8"/>
    <w:rsid w:val="76165DD7"/>
    <w:rsid w:val="76197675"/>
    <w:rsid w:val="761C7166"/>
    <w:rsid w:val="761E7CD9"/>
    <w:rsid w:val="7621477C"/>
    <w:rsid w:val="762507D4"/>
    <w:rsid w:val="76257DC8"/>
    <w:rsid w:val="76285B0A"/>
    <w:rsid w:val="762A2DD6"/>
    <w:rsid w:val="762A3062"/>
    <w:rsid w:val="762A3631"/>
    <w:rsid w:val="762A53DF"/>
    <w:rsid w:val="762B0098"/>
    <w:rsid w:val="762F50EB"/>
    <w:rsid w:val="76355F94"/>
    <w:rsid w:val="76377AFB"/>
    <w:rsid w:val="763835C2"/>
    <w:rsid w:val="76391AC6"/>
    <w:rsid w:val="76395EEE"/>
    <w:rsid w:val="76397D18"/>
    <w:rsid w:val="763A45B7"/>
    <w:rsid w:val="763B583E"/>
    <w:rsid w:val="763C5112"/>
    <w:rsid w:val="763D7808"/>
    <w:rsid w:val="763E03D8"/>
    <w:rsid w:val="763E47C1"/>
    <w:rsid w:val="7641684D"/>
    <w:rsid w:val="76453321"/>
    <w:rsid w:val="76465F91"/>
    <w:rsid w:val="76477DCA"/>
    <w:rsid w:val="764C175D"/>
    <w:rsid w:val="764F12E9"/>
    <w:rsid w:val="764F7805"/>
    <w:rsid w:val="76541227"/>
    <w:rsid w:val="76571F4C"/>
    <w:rsid w:val="76592141"/>
    <w:rsid w:val="765C57B4"/>
    <w:rsid w:val="765C6DF9"/>
    <w:rsid w:val="765D71F2"/>
    <w:rsid w:val="76600794"/>
    <w:rsid w:val="7661754E"/>
    <w:rsid w:val="76622CB6"/>
    <w:rsid w:val="76625982"/>
    <w:rsid w:val="7663709B"/>
    <w:rsid w:val="76641BE7"/>
    <w:rsid w:val="766528BB"/>
    <w:rsid w:val="76667D3E"/>
    <w:rsid w:val="76677441"/>
    <w:rsid w:val="76690ACF"/>
    <w:rsid w:val="766926EE"/>
    <w:rsid w:val="76692A47"/>
    <w:rsid w:val="766A6123"/>
    <w:rsid w:val="766C59E6"/>
    <w:rsid w:val="766D3C60"/>
    <w:rsid w:val="766F09F8"/>
    <w:rsid w:val="766F1523"/>
    <w:rsid w:val="766F3739"/>
    <w:rsid w:val="7671125F"/>
    <w:rsid w:val="76711565"/>
    <w:rsid w:val="7672419D"/>
    <w:rsid w:val="76735D90"/>
    <w:rsid w:val="76741931"/>
    <w:rsid w:val="767444BB"/>
    <w:rsid w:val="7675058E"/>
    <w:rsid w:val="767556C9"/>
    <w:rsid w:val="7675583E"/>
    <w:rsid w:val="76757C2A"/>
    <w:rsid w:val="7677439C"/>
    <w:rsid w:val="767800C2"/>
    <w:rsid w:val="76790114"/>
    <w:rsid w:val="767A699C"/>
    <w:rsid w:val="767B20DE"/>
    <w:rsid w:val="767C19B2"/>
    <w:rsid w:val="767F65CB"/>
    <w:rsid w:val="7682346D"/>
    <w:rsid w:val="76827DC1"/>
    <w:rsid w:val="768373AD"/>
    <w:rsid w:val="76854D0B"/>
    <w:rsid w:val="768765FA"/>
    <w:rsid w:val="76880357"/>
    <w:rsid w:val="768A7B7C"/>
    <w:rsid w:val="768C6099"/>
    <w:rsid w:val="768F5B89"/>
    <w:rsid w:val="76914C12"/>
    <w:rsid w:val="7691545E"/>
    <w:rsid w:val="769211D6"/>
    <w:rsid w:val="76937428"/>
    <w:rsid w:val="76941619"/>
    <w:rsid w:val="76946CFC"/>
    <w:rsid w:val="76950712"/>
    <w:rsid w:val="76981E32"/>
    <w:rsid w:val="769A545D"/>
    <w:rsid w:val="769B62DC"/>
    <w:rsid w:val="769B7904"/>
    <w:rsid w:val="769D02A6"/>
    <w:rsid w:val="769F401E"/>
    <w:rsid w:val="76A01B45"/>
    <w:rsid w:val="76A056A0"/>
    <w:rsid w:val="76A37408"/>
    <w:rsid w:val="76A5715B"/>
    <w:rsid w:val="76A859FD"/>
    <w:rsid w:val="76AA4771"/>
    <w:rsid w:val="76AA73B8"/>
    <w:rsid w:val="76AF3B36"/>
    <w:rsid w:val="76B25806"/>
    <w:rsid w:val="76B3724B"/>
    <w:rsid w:val="76B37ACA"/>
    <w:rsid w:val="76B4114C"/>
    <w:rsid w:val="76B602A7"/>
    <w:rsid w:val="76B72729"/>
    <w:rsid w:val="76BC1948"/>
    <w:rsid w:val="76BD1E2E"/>
    <w:rsid w:val="76BD26F7"/>
    <w:rsid w:val="76BE3CB7"/>
    <w:rsid w:val="76BF5A65"/>
    <w:rsid w:val="76C35F78"/>
    <w:rsid w:val="76C66745"/>
    <w:rsid w:val="76CA0970"/>
    <w:rsid w:val="76CB21CB"/>
    <w:rsid w:val="76CD1106"/>
    <w:rsid w:val="76CE3641"/>
    <w:rsid w:val="76D17B89"/>
    <w:rsid w:val="76D235E7"/>
    <w:rsid w:val="76D37F5F"/>
    <w:rsid w:val="76D4271B"/>
    <w:rsid w:val="76D9328A"/>
    <w:rsid w:val="76DA14CC"/>
    <w:rsid w:val="76DB2B7D"/>
    <w:rsid w:val="76DF29AB"/>
    <w:rsid w:val="76E00193"/>
    <w:rsid w:val="76E131F8"/>
    <w:rsid w:val="76E23F0B"/>
    <w:rsid w:val="76E341DD"/>
    <w:rsid w:val="76E35860"/>
    <w:rsid w:val="76E41A31"/>
    <w:rsid w:val="76E45ED5"/>
    <w:rsid w:val="76E51111"/>
    <w:rsid w:val="76E63CE7"/>
    <w:rsid w:val="76E71522"/>
    <w:rsid w:val="76E804DD"/>
    <w:rsid w:val="76E95FED"/>
    <w:rsid w:val="76EE50D2"/>
    <w:rsid w:val="76EF03D6"/>
    <w:rsid w:val="76F0314F"/>
    <w:rsid w:val="76F2417D"/>
    <w:rsid w:val="76F65C09"/>
    <w:rsid w:val="76F679B7"/>
    <w:rsid w:val="76F84939"/>
    <w:rsid w:val="76F865EC"/>
    <w:rsid w:val="76FD0D45"/>
    <w:rsid w:val="76FD2AF3"/>
    <w:rsid w:val="76FE08E6"/>
    <w:rsid w:val="770106D2"/>
    <w:rsid w:val="77040325"/>
    <w:rsid w:val="770519A8"/>
    <w:rsid w:val="77057BFA"/>
    <w:rsid w:val="770628C8"/>
    <w:rsid w:val="770976EA"/>
    <w:rsid w:val="770B3462"/>
    <w:rsid w:val="770C6926"/>
    <w:rsid w:val="770E4D00"/>
    <w:rsid w:val="7711659E"/>
    <w:rsid w:val="771201F0"/>
    <w:rsid w:val="77143965"/>
    <w:rsid w:val="771564CE"/>
    <w:rsid w:val="77163BB5"/>
    <w:rsid w:val="77165620"/>
    <w:rsid w:val="77175B23"/>
    <w:rsid w:val="771B11CB"/>
    <w:rsid w:val="771E71C9"/>
    <w:rsid w:val="771F2A69"/>
    <w:rsid w:val="772067E2"/>
    <w:rsid w:val="77220F11"/>
    <w:rsid w:val="77223F73"/>
    <w:rsid w:val="772462D2"/>
    <w:rsid w:val="7726029C"/>
    <w:rsid w:val="77262092"/>
    <w:rsid w:val="77266D5B"/>
    <w:rsid w:val="77287154"/>
    <w:rsid w:val="77291B3A"/>
    <w:rsid w:val="7729658F"/>
    <w:rsid w:val="772B7660"/>
    <w:rsid w:val="772E0EFE"/>
    <w:rsid w:val="772F48E5"/>
    <w:rsid w:val="773476F2"/>
    <w:rsid w:val="773504D4"/>
    <w:rsid w:val="773516DB"/>
    <w:rsid w:val="773568D5"/>
    <w:rsid w:val="7736751D"/>
    <w:rsid w:val="773708BC"/>
    <w:rsid w:val="77383527"/>
    <w:rsid w:val="77383B2B"/>
    <w:rsid w:val="773957BF"/>
    <w:rsid w:val="773F6EBB"/>
    <w:rsid w:val="774150D6"/>
    <w:rsid w:val="774438ED"/>
    <w:rsid w:val="77446974"/>
    <w:rsid w:val="7746449A"/>
    <w:rsid w:val="77474B06"/>
    <w:rsid w:val="774921DC"/>
    <w:rsid w:val="774924EF"/>
    <w:rsid w:val="77495D38"/>
    <w:rsid w:val="774A6A9F"/>
    <w:rsid w:val="774D6D82"/>
    <w:rsid w:val="77505319"/>
    <w:rsid w:val="775070C7"/>
    <w:rsid w:val="7752136D"/>
    <w:rsid w:val="77540021"/>
    <w:rsid w:val="77553269"/>
    <w:rsid w:val="77562203"/>
    <w:rsid w:val="77585F7B"/>
    <w:rsid w:val="775A1CF3"/>
    <w:rsid w:val="775A2832"/>
    <w:rsid w:val="775A7E43"/>
    <w:rsid w:val="775F39D9"/>
    <w:rsid w:val="77624A45"/>
    <w:rsid w:val="77626FAE"/>
    <w:rsid w:val="77630476"/>
    <w:rsid w:val="77641A13"/>
    <w:rsid w:val="7765019D"/>
    <w:rsid w:val="776519AD"/>
    <w:rsid w:val="7765659E"/>
    <w:rsid w:val="77660698"/>
    <w:rsid w:val="776963DA"/>
    <w:rsid w:val="776B3F01"/>
    <w:rsid w:val="776C7C79"/>
    <w:rsid w:val="776D2BB7"/>
    <w:rsid w:val="776E579F"/>
    <w:rsid w:val="776F4276"/>
    <w:rsid w:val="77701517"/>
    <w:rsid w:val="77702A42"/>
    <w:rsid w:val="777124CF"/>
    <w:rsid w:val="7771703D"/>
    <w:rsid w:val="7772501F"/>
    <w:rsid w:val="77727D36"/>
    <w:rsid w:val="7773754A"/>
    <w:rsid w:val="77756B2D"/>
    <w:rsid w:val="777811D4"/>
    <w:rsid w:val="777C4360"/>
    <w:rsid w:val="777D1E86"/>
    <w:rsid w:val="777D4364"/>
    <w:rsid w:val="777F175A"/>
    <w:rsid w:val="777F5BFE"/>
    <w:rsid w:val="778154D2"/>
    <w:rsid w:val="77842C6B"/>
    <w:rsid w:val="77877839"/>
    <w:rsid w:val="7789353B"/>
    <w:rsid w:val="778B17C2"/>
    <w:rsid w:val="778D0FA9"/>
    <w:rsid w:val="778D7F53"/>
    <w:rsid w:val="778E30C1"/>
    <w:rsid w:val="77923E81"/>
    <w:rsid w:val="77936334"/>
    <w:rsid w:val="779416A9"/>
    <w:rsid w:val="77976AA4"/>
    <w:rsid w:val="77977E0E"/>
    <w:rsid w:val="779C03D8"/>
    <w:rsid w:val="779D64EC"/>
    <w:rsid w:val="779E7BE9"/>
    <w:rsid w:val="77A01E29"/>
    <w:rsid w:val="77A25449"/>
    <w:rsid w:val="77A255C8"/>
    <w:rsid w:val="77A5082B"/>
    <w:rsid w:val="77A75AEB"/>
    <w:rsid w:val="77A94B40"/>
    <w:rsid w:val="77AE0291"/>
    <w:rsid w:val="77AE47B9"/>
    <w:rsid w:val="77AE4F32"/>
    <w:rsid w:val="77AF0039"/>
    <w:rsid w:val="77B21B30"/>
    <w:rsid w:val="77B238DE"/>
    <w:rsid w:val="77B3554D"/>
    <w:rsid w:val="77B457F1"/>
    <w:rsid w:val="77B51620"/>
    <w:rsid w:val="77B517A3"/>
    <w:rsid w:val="77B56592"/>
    <w:rsid w:val="77B57CE6"/>
    <w:rsid w:val="77B60027"/>
    <w:rsid w:val="77B75398"/>
    <w:rsid w:val="77B76BFE"/>
    <w:rsid w:val="77B77146"/>
    <w:rsid w:val="77B92EBE"/>
    <w:rsid w:val="77BA5655"/>
    <w:rsid w:val="77BC29AE"/>
    <w:rsid w:val="77BD7146"/>
    <w:rsid w:val="77BE04D4"/>
    <w:rsid w:val="77BE2306"/>
    <w:rsid w:val="77BE5CBC"/>
    <w:rsid w:val="77BF5491"/>
    <w:rsid w:val="77C07826"/>
    <w:rsid w:val="77C14670"/>
    <w:rsid w:val="77C47AB5"/>
    <w:rsid w:val="77C51C9F"/>
    <w:rsid w:val="77C57A97"/>
    <w:rsid w:val="77C67389"/>
    <w:rsid w:val="77C81353"/>
    <w:rsid w:val="77C87F9B"/>
    <w:rsid w:val="77C90C27"/>
    <w:rsid w:val="77C96155"/>
    <w:rsid w:val="77CA423E"/>
    <w:rsid w:val="77CB13B4"/>
    <w:rsid w:val="77CB499F"/>
    <w:rsid w:val="77CC3CD6"/>
    <w:rsid w:val="77CD3E59"/>
    <w:rsid w:val="77D26754"/>
    <w:rsid w:val="77D2720E"/>
    <w:rsid w:val="77D45F4A"/>
    <w:rsid w:val="77D474CF"/>
    <w:rsid w:val="77D47CF8"/>
    <w:rsid w:val="77D51599"/>
    <w:rsid w:val="77D52330"/>
    <w:rsid w:val="77D53D4A"/>
    <w:rsid w:val="77D575CC"/>
    <w:rsid w:val="77D61BF0"/>
    <w:rsid w:val="77D626AE"/>
    <w:rsid w:val="77D65A1D"/>
    <w:rsid w:val="77D777E8"/>
    <w:rsid w:val="77D870BC"/>
    <w:rsid w:val="77DD06E3"/>
    <w:rsid w:val="77DE0698"/>
    <w:rsid w:val="77DF044B"/>
    <w:rsid w:val="77E321F1"/>
    <w:rsid w:val="77E3618D"/>
    <w:rsid w:val="77E4041B"/>
    <w:rsid w:val="77E5460E"/>
    <w:rsid w:val="77E647E4"/>
    <w:rsid w:val="77E93968"/>
    <w:rsid w:val="77E949F5"/>
    <w:rsid w:val="77E95DBD"/>
    <w:rsid w:val="77EA751B"/>
    <w:rsid w:val="77EB2952"/>
    <w:rsid w:val="77ED5A9F"/>
    <w:rsid w:val="77EE76D0"/>
    <w:rsid w:val="77EF4B32"/>
    <w:rsid w:val="77F2017E"/>
    <w:rsid w:val="77F23D8D"/>
    <w:rsid w:val="77F43EF6"/>
    <w:rsid w:val="77F475B7"/>
    <w:rsid w:val="77F51A1C"/>
    <w:rsid w:val="77F57C6E"/>
    <w:rsid w:val="77F7017F"/>
    <w:rsid w:val="77F9775E"/>
    <w:rsid w:val="77FA48D0"/>
    <w:rsid w:val="77FE4D75"/>
    <w:rsid w:val="77FE6B23"/>
    <w:rsid w:val="77FE7E42"/>
    <w:rsid w:val="77FF5B9E"/>
    <w:rsid w:val="78056103"/>
    <w:rsid w:val="7806037C"/>
    <w:rsid w:val="78090786"/>
    <w:rsid w:val="780954C8"/>
    <w:rsid w:val="780B22F6"/>
    <w:rsid w:val="780D162B"/>
    <w:rsid w:val="780E4DEF"/>
    <w:rsid w:val="780F5E0D"/>
    <w:rsid w:val="78112840"/>
    <w:rsid w:val="78112CFA"/>
    <w:rsid w:val="78113A37"/>
    <w:rsid w:val="78146346"/>
    <w:rsid w:val="78156DEF"/>
    <w:rsid w:val="78164D85"/>
    <w:rsid w:val="78165617"/>
    <w:rsid w:val="78175E36"/>
    <w:rsid w:val="78176F2E"/>
    <w:rsid w:val="78177BE5"/>
    <w:rsid w:val="781A76D5"/>
    <w:rsid w:val="781C51FB"/>
    <w:rsid w:val="781D7643"/>
    <w:rsid w:val="781F4CEB"/>
    <w:rsid w:val="7820118F"/>
    <w:rsid w:val="78210A63"/>
    <w:rsid w:val="78236589"/>
    <w:rsid w:val="782413C3"/>
    <w:rsid w:val="782567A5"/>
    <w:rsid w:val="78280044"/>
    <w:rsid w:val="78283BA0"/>
    <w:rsid w:val="782D2077"/>
    <w:rsid w:val="78322C70"/>
    <w:rsid w:val="78324A1E"/>
    <w:rsid w:val="78340796"/>
    <w:rsid w:val="783411E0"/>
    <w:rsid w:val="78374F2B"/>
    <w:rsid w:val="784309DA"/>
    <w:rsid w:val="78484242"/>
    <w:rsid w:val="78493763"/>
    <w:rsid w:val="7849718A"/>
    <w:rsid w:val="784A6072"/>
    <w:rsid w:val="784B3960"/>
    <w:rsid w:val="784C3D32"/>
    <w:rsid w:val="784D3606"/>
    <w:rsid w:val="784E6128"/>
    <w:rsid w:val="785019EC"/>
    <w:rsid w:val="785030F6"/>
    <w:rsid w:val="785250C1"/>
    <w:rsid w:val="78561944"/>
    <w:rsid w:val="78571B1D"/>
    <w:rsid w:val="785744AC"/>
    <w:rsid w:val="785A6F76"/>
    <w:rsid w:val="785B5D23"/>
    <w:rsid w:val="785C1A9B"/>
    <w:rsid w:val="785F0FCF"/>
    <w:rsid w:val="785F2507"/>
    <w:rsid w:val="785F34E9"/>
    <w:rsid w:val="7860333A"/>
    <w:rsid w:val="78610772"/>
    <w:rsid w:val="78611EEF"/>
    <w:rsid w:val="786170B2"/>
    <w:rsid w:val="78623556"/>
    <w:rsid w:val="78635DF3"/>
    <w:rsid w:val="78640068"/>
    <w:rsid w:val="78657B62"/>
    <w:rsid w:val="78660A4D"/>
    <w:rsid w:val="78663E49"/>
    <w:rsid w:val="7867058F"/>
    <w:rsid w:val="78670A83"/>
    <w:rsid w:val="78670B6C"/>
    <w:rsid w:val="786848E4"/>
    <w:rsid w:val="786C6182"/>
    <w:rsid w:val="786D221D"/>
    <w:rsid w:val="786F6701"/>
    <w:rsid w:val="7870298D"/>
    <w:rsid w:val="78713E66"/>
    <w:rsid w:val="78725AA8"/>
    <w:rsid w:val="78731745"/>
    <w:rsid w:val="78745037"/>
    <w:rsid w:val="787C1B33"/>
    <w:rsid w:val="787D00CB"/>
    <w:rsid w:val="787D4AEF"/>
    <w:rsid w:val="787E5FF1"/>
    <w:rsid w:val="787E62A8"/>
    <w:rsid w:val="788228FA"/>
    <w:rsid w:val="78843228"/>
    <w:rsid w:val="78856A68"/>
    <w:rsid w:val="78866B18"/>
    <w:rsid w:val="788756E6"/>
    <w:rsid w:val="788831B1"/>
    <w:rsid w:val="788A03B6"/>
    <w:rsid w:val="788A45C6"/>
    <w:rsid w:val="788B6231"/>
    <w:rsid w:val="788C05D2"/>
    <w:rsid w:val="788C2381"/>
    <w:rsid w:val="788D434B"/>
    <w:rsid w:val="788D5D25"/>
    <w:rsid w:val="788F00C3"/>
    <w:rsid w:val="788F3C1F"/>
    <w:rsid w:val="78913050"/>
    <w:rsid w:val="78972AD3"/>
    <w:rsid w:val="78992CEF"/>
    <w:rsid w:val="78994A9D"/>
    <w:rsid w:val="789C1150"/>
    <w:rsid w:val="789E73F3"/>
    <w:rsid w:val="78A06C5E"/>
    <w:rsid w:val="78A2169F"/>
    <w:rsid w:val="78A91184"/>
    <w:rsid w:val="78AA2807"/>
    <w:rsid w:val="78AA57A0"/>
    <w:rsid w:val="78AC47D1"/>
    <w:rsid w:val="78AE08F5"/>
    <w:rsid w:val="78AE1FE3"/>
    <w:rsid w:val="78B00E0E"/>
    <w:rsid w:val="78B068F5"/>
    <w:rsid w:val="78B2225D"/>
    <w:rsid w:val="78B43685"/>
    <w:rsid w:val="78B638A1"/>
    <w:rsid w:val="78B76110"/>
    <w:rsid w:val="78B813C8"/>
    <w:rsid w:val="78B83AFF"/>
    <w:rsid w:val="78BB4A14"/>
    <w:rsid w:val="78BC04B9"/>
    <w:rsid w:val="78BE59DB"/>
    <w:rsid w:val="78C16C96"/>
    <w:rsid w:val="78C238AD"/>
    <w:rsid w:val="78C23FF4"/>
    <w:rsid w:val="78C249F5"/>
    <w:rsid w:val="78C309C5"/>
    <w:rsid w:val="78C55892"/>
    <w:rsid w:val="78C80EDF"/>
    <w:rsid w:val="78C87131"/>
    <w:rsid w:val="78CA10FB"/>
    <w:rsid w:val="78CC31A4"/>
    <w:rsid w:val="78CD4747"/>
    <w:rsid w:val="78CE1E32"/>
    <w:rsid w:val="78CE1F1D"/>
    <w:rsid w:val="78CE219D"/>
    <w:rsid w:val="78CE5AD8"/>
    <w:rsid w:val="78CF4397"/>
    <w:rsid w:val="78D02D70"/>
    <w:rsid w:val="78D06682"/>
    <w:rsid w:val="78D35C78"/>
    <w:rsid w:val="78D430DF"/>
    <w:rsid w:val="78D52DDA"/>
    <w:rsid w:val="78D6184E"/>
    <w:rsid w:val="78D701A2"/>
    <w:rsid w:val="78D80478"/>
    <w:rsid w:val="78D93F02"/>
    <w:rsid w:val="78DB3308"/>
    <w:rsid w:val="78DC65FB"/>
    <w:rsid w:val="78DD2BDC"/>
    <w:rsid w:val="78DD40CA"/>
    <w:rsid w:val="78DF1B4A"/>
    <w:rsid w:val="78DF2434"/>
    <w:rsid w:val="78DF4699"/>
    <w:rsid w:val="78E174B8"/>
    <w:rsid w:val="78E24696"/>
    <w:rsid w:val="78E354AE"/>
    <w:rsid w:val="78E41030"/>
    <w:rsid w:val="78E421BD"/>
    <w:rsid w:val="78E56BB2"/>
    <w:rsid w:val="78E95A77"/>
    <w:rsid w:val="78EA0F9F"/>
    <w:rsid w:val="78EB5B2E"/>
    <w:rsid w:val="78EC2E1F"/>
    <w:rsid w:val="78EE471B"/>
    <w:rsid w:val="78EF24DA"/>
    <w:rsid w:val="78F00AF0"/>
    <w:rsid w:val="78F14987"/>
    <w:rsid w:val="78F33CBD"/>
    <w:rsid w:val="78F477F3"/>
    <w:rsid w:val="78F700D0"/>
    <w:rsid w:val="78F85C68"/>
    <w:rsid w:val="78F910A8"/>
    <w:rsid w:val="78FB5758"/>
    <w:rsid w:val="790068CB"/>
    <w:rsid w:val="79020C51"/>
    <w:rsid w:val="79022643"/>
    <w:rsid w:val="790243F1"/>
    <w:rsid w:val="7903528B"/>
    <w:rsid w:val="79052133"/>
    <w:rsid w:val="79054DF0"/>
    <w:rsid w:val="79061C08"/>
    <w:rsid w:val="79064669"/>
    <w:rsid w:val="79071223"/>
    <w:rsid w:val="79077C59"/>
    <w:rsid w:val="79091539"/>
    <w:rsid w:val="79091C23"/>
    <w:rsid w:val="790A0722"/>
    <w:rsid w:val="790A7749"/>
    <w:rsid w:val="790C78A0"/>
    <w:rsid w:val="790F77F4"/>
    <w:rsid w:val="79114A74"/>
    <w:rsid w:val="791332D2"/>
    <w:rsid w:val="79157943"/>
    <w:rsid w:val="791721BA"/>
    <w:rsid w:val="791862B5"/>
    <w:rsid w:val="791A5BDE"/>
    <w:rsid w:val="791B3704"/>
    <w:rsid w:val="791C144D"/>
    <w:rsid w:val="791D747D"/>
    <w:rsid w:val="791E455E"/>
    <w:rsid w:val="791E4FA3"/>
    <w:rsid w:val="791F1AD6"/>
    <w:rsid w:val="792034A2"/>
    <w:rsid w:val="79222747"/>
    <w:rsid w:val="79225158"/>
    <w:rsid w:val="7928373F"/>
    <w:rsid w:val="79283B12"/>
    <w:rsid w:val="79284C83"/>
    <w:rsid w:val="792B1C87"/>
    <w:rsid w:val="792C3B64"/>
    <w:rsid w:val="792E51E6"/>
    <w:rsid w:val="792E7C1D"/>
    <w:rsid w:val="792F3160"/>
    <w:rsid w:val="792F71B0"/>
    <w:rsid w:val="7932130B"/>
    <w:rsid w:val="79331774"/>
    <w:rsid w:val="79335E8C"/>
    <w:rsid w:val="79361DD8"/>
    <w:rsid w:val="793722FC"/>
    <w:rsid w:val="79382508"/>
    <w:rsid w:val="793A0260"/>
    <w:rsid w:val="793A1DDD"/>
    <w:rsid w:val="793A6280"/>
    <w:rsid w:val="793D18CD"/>
    <w:rsid w:val="793E0C58"/>
    <w:rsid w:val="793E2FC6"/>
    <w:rsid w:val="793F3897"/>
    <w:rsid w:val="793F73F3"/>
    <w:rsid w:val="79425135"/>
    <w:rsid w:val="79435AC9"/>
    <w:rsid w:val="79444999"/>
    <w:rsid w:val="79444A09"/>
    <w:rsid w:val="79446ADC"/>
    <w:rsid w:val="79472AF6"/>
    <w:rsid w:val="79484B74"/>
    <w:rsid w:val="79490272"/>
    <w:rsid w:val="794C5FB4"/>
    <w:rsid w:val="79501EE2"/>
    <w:rsid w:val="79532E9E"/>
    <w:rsid w:val="7955067F"/>
    <w:rsid w:val="7956473D"/>
    <w:rsid w:val="79567FC8"/>
    <w:rsid w:val="79572053"/>
    <w:rsid w:val="79574312"/>
    <w:rsid w:val="795804B5"/>
    <w:rsid w:val="795D3D1D"/>
    <w:rsid w:val="795D5ACB"/>
    <w:rsid w:val="795E1300"/>
    <w:rsid w:val="795E1743"/>
    <w:rsid w:val="795E27B4"/>
    <w:rsid w:val="795F0CE0"/>
    <w:rsid w:val="795F5B29"/>
    <w:rsid w:val="795F7A95"/>
    <w:rsid w:val="79612B41"/>
    <w:rsid w:val="796365C3"/>
    <w:rsid w:val="796C21B2"/>
    <w:rsid w:val="796C59D2"/>
    <w:rsid w:val="796F2D2B"/>
    <w:rsid w:val="797057FE"/>
    <w:rsid w:val="797177C8"/>
    <w:rsid w:val="79733540"/>
    <w:rsid w:val="79781DCB"/>
    <w:rsid w:val="79797BAF"/>
    <w:rsid w:val="797A613A"/>
    <w:rsid w:val="797B1BBD"/>
    <w:rsid w:val="797B4150"/>
    <w:rsid w:val="797B41A3"/>
    <w:rsid w:val="797B59A4"/>
    <w:rsid w:val="797C5C51"/>
    <w:rsid w:val="797F0137"/>
    <w:rsid w:val="797F1EE5"/>
    <w:rsid w:val="797F5A41"/>
    <w:rsid w:val="7981516C"/>
    <w:rsid w:val="79833A86"/>
    <w:rsid w:val="79835BAD"/>
    <w:rsid w:val="798474FC"/>
    <w:rsid w:val="798632F3"/>
    <w:rsid w:val="79891BE0"/>
    <w:rsid w:val="798B2638"/>
    <w:rsid w:val="798B7921"/>
    <w:rsid w:val="798E2128"/>
    <w:rsid w:val="798E3ED6"/>
    <w:rsid w:val="798F450A"/>
    <w:rsid w:val="79904DC9"/>
    <w:rsid w:val="79907C4E"/>
    <w:rsid w:val="79925AC0"/>
    <w:rsid w:val="79927E6B"/>
    <w:rsid w:val="799314ED"/>
    <w:rsid w:val="79932C3B"/>
    <w:rsid w:val="79940E12"/>
    <w:rsid w:val="79955265"/>
    <w:rsid w:val="79974068"/>
    <w:rsid w:val="799775CF"/>
    <w:rsid w:val="79982FA7"/>
    <w:rsid w:val="799A0ACD"/>
    <w:rsid w:val="799C2A97"/>
    <w:rsid w:val="799E05E6"/>
    <w:rsid w:val="799E1C89"/>
    <w:rsid w:val="799E680F"/>
    <w:rsid w:val="79A04B75"/>
    <w:rsid w:val="79A22434"/>
    <w:rsid w:val="79A25BD4"/>
    <w:rsid w:val="79A303DA"/>
    <w:rsid w:val="79A315B3"/>
    <w:rsid w:val="79A4194C"/>
    <w:rsid w:val="79A523CA"/>
    <w:rsid w:val="79A67472"/>
    <w:rsid w:val="79A8143C"/>
    <w:rsid w:val="79A83838"/>
    <w:rsid w:val="79A951B4"/>
    <w:rsid w:val="79A978C7"/>
    <w:rsid w:val="79AB43F3"/>
    <w:rsid w:val="79AB4DA1"/>
    <w:rsid w:val="79AC0800"/>
    <w:rsid w:val="79AC25AE"/>
    <w:rsid w:val="79AC6248"/>
    <w:rsid w:val="79AD58D6"/>
    <w:rsid w:val="79AE08E7"/>
    <w:rsid w:val="79AE0912"/>
    <w:rsid w:val="79AE3D2B"/>
    <w:rsid w:val="79B01FF9"/>
    <w:rsid w:val="79B26B40"/>
    <w:rsid w:val="79B40D92"/>
    <w:rsid w:val="79B93405"/>
    <w:rsid w:val="79BB07A3"/>
    <w:rsid w:val="79BC5E9E"/>
    <w:rsid w:val="79BD47BC"/>
    <w:rsid w:val="79C21F2A"/>
    <w:rsid w:val="79C24E7A"/>
    <w:rsid w:val="79C458F2"/>
    <w:rsid w:val="79C478F8"/>
    <w:rsid w:val="79C700AF"/>
    <w:rsid w:val="79C8388C"/>
    <w:rsid w:val="79C849BB"/>
    <w:rsid w:val="79C85A8D"/>
    <w:rsid w:val="79C92109"/>
    <w:rsid w:val="79C93160"/>
    <w:rsid w:val="79CB0AA1"/>
    <w:rsid w:val="79CB512B"/>
    <w:rsid w:val="79CB6ED9"/>
    <w:rsid w:val="79CD2816"/>
    <w:rsid w:val="79CE69C9"/>
    <w:rsid w:val="79D00993"/>
    <w:rsid w:val="79D0629D"/>
    <w:rsid w:val="79D13F02"/>
    <w:rsid w:val="79D56C3E"/>
    <w:rsid w:val="79D62F64"/>
    <w:rsid w:val="79D815F5"/>
    <w:rsid w:val="79D8515A"/>
    <w:rsid w:val="79DA0457"/>
    <w:rsid w:val="79DA536E"/>
    <w:rsid w:val="79DB4832"/>
    <w:rsid w:val="79DC10E6"/>
    <w:rsid w:val="79DD3125"/>
    <w:rsid w:val="79DE4E5E"/>
    <w:rsid w:val="79DF56E0"/>
    <w:rsid w:val="79E166FC"/>
    <w:rsid w:val="79E23398"/>
    <w:rsid w:val="79E306C6"/>
    <w:rsid w:val="79E34BD6"/>
    <w:rsid w:val="79E35402"/>
    <w:rsid w:val="79E53808"/>
    <w:rsid w:val="79E878D2"/>
    <w:rsid w:val="79E87A8A"/>
    <w:rsid w:val="79EA1A55"/>
    <w:rsid w:val="79EB1329"/>
    <w:rsid w:val="79EB30D7"/>
    <w:rsid w:val="79EC2A93"/>
    <w:rsid w:val="79ED32F3"/>
    <w:rsid w:val="79EE2BC7"/>
    <w:rsid w:val="79EF201E"/>
    <w:rsid w:val="79EF5D02"/>
    <w:rsid w:val="79EF706B"/>
    <w:rsid w:val="79F04B91"/>
    <w:rsid w:val="79F414A3"/>
    <w:rsid w:val="79F44681"/>
    <w:rsid w:val="79F64108"/>
    <w:rsid w:val="79F701B1"/>
    <w:rsid w:val="79FE72AE"/>
    <w:rsid w:val="7A010B4C"/>
    <w:rsid w:val="7A020420"/>
    <w:rsid w:val="7A0236E5"/>
    <w:rsid w:val="7A03219F"/>
    <w:rsid w:val="7A044F7C"/>
    <w:rsid w:val="7A066163"/>
    <w:rsid w:val="7A08012D"/>
    <w:rsid w:val="7A080F44"/>
    <w:rsid w:val="7A0917AF"/>
    <w:rsid w:val="7A09408F"/>
    <w:rsid w:val="7A0B5C8A"/>
    <w:rsid w:val="7A0B7BF2"/>
    <w:rsid w:val="7A0D129F"/>
    <w:rsid w:val="7A0F5453"/>
    <w:rsid w:val="7A102B3D"/>
    <w:rsid w:val="7A1267E8"/>
    <w:rsid w:val="7A1528E7"/>
    <w:rsid w:val="7A15309F"/>
    <w:rsid w:val="7A1545F8"/>
    <w:rsid w:val="7A1620FC"/>
    <w:rsid w:val="7A164EA3"/>
    <w:rsid w:val="7A1C14E2"/>
    <w:rsid w:val="7A1E34AC"/>
    <w:rsid w:val="7A1E525A"/>
    <w:rsid w:val="7A205476"/>
    <w:rsid w:val="7A231D5D"/>
    <w:rsid w:val="7A24483B"/>
    <w:rsid w:val="7A2605B3"/>
    <w:rsid w:val="7A2B4302"/>
    <w:rsid w:val="7A2F7E37"/>
    <w:rsid w:val="7A3031E0"/>
    <w:rsid w:val="7A3042B5"/>
    <w:rsid w:val="7A314D2E"/>
    <w:rsid w:val="7A323BD3"/>
    <w:rsid w:val="7A342236"/>
    <w:rsid w:val="7A344A7E"/>
    <w:rsid w:val="7A3727C0"/>
    <w:rsid w:val="7A37631C"/>
    <w:rsid w:val="7A382AD6"/>
    <w:rsid w:val="7A3902E6"/>
    <w:rsid w:val="7A391F63"/>
    <w:rsid w:val="7A3A1A31"/>
    <w:rsid w:val="7A3A4178"/>
    <w:rsid w:val="7A3C3932"/>
    <w:rsid w:val="7A3D0418"/>
    <w:rsid w:val="7A3E3B4E"/>
    <w:rsid w:val="7A3F6294"/>
    <w:rsid w:val="7A415396"/>
    <w:rsid w:val="7A433A06"/>
    <w:rsid w:val="7A437AA8"/>
    <w:rsid w:val="7A447AE3"/>
    <w:rsid w:val="7A45412F"/>
    <w:rsid w:val="7A4804FC"/>
    <w:rsid w:val="7A480529"/>
    <w:rsid w:val="7A492904"/>
    <w:rsid w:val="7A4C235E"/>
    <w:rsid w:val="7A4D6A17"/>
    <w:rsid w:val="7A5013F5"/>
    <w:rsid w:val="7A5073DE"/>
    <w:rsid w:val="7A520570"/>
    <w:rsid w:val="7A524158"/>
    <w:rsid w:val="7A540C7C"/>
    <w:rsid w:val="7A541486"/>
    <w:rsid w:val="7A543372"/>
    <w:rsid w:val="7A5549F4"/>
    <w:rsid w:val="7A561D78"/>
    <w:rsid w:val="7A577B8F"/>
    <w:rsid w:val="7A591DF4"/>
    <w:rsid w:val="7A596FC9"/>
    <w:rsid w:val="7A5C12AC"/>
    <w:rsid w:val="7A5D03A5"/>
    <w:rsid w:val="7A610BB5"/>
    <w:rsid w:val="7A651BA2"/>
    <w:rsid w:val="7A653783"/>
    <w:rsid w:val="7A675CBD"/>
    <w:rsid w:val="7A684727"/>
    <w:rsid w:val="7A684D5C"/>
    <w:rsid w:val="7A697AB9"/>
    <w:rsid w:val="7A6A76CB"/>
    <w:rsid w:val="7A6C06BC"/>
    <w:rsid w:val="7A6F3D08"/>
    <w:rsid w:val="7A716F89"/>
    <w:rsid w:val="7A717E9C"/>
    <w:rsid w:val="7A725937"/>
    <w:rsid w:val="7A734302"/>
    <w:rsid w:val="7A7430CC"/>
    <w:rsid w:val="7A776A3F"/>
    <w:rsid w:val="7A7935E5"/>
    <w:rsid w:val="7A7B26AD"/>
    <w:rsid w:val="7A7D5020"/>
    <w:rsid w:val="7A7E7E32"/>
    <w:rsid w:val="7A812348"/>
    <w:rsid w:val="7A8348D1"/>
    <w:rsid w:val="7A8400F5"/>
    <w:rsid w:val="7A847FCC"/>
    <w:rsid w:val="7A861051"/>
    <w:rsid w:val="7A8A599D"/>
    <w:rsid w:val="7A8C48BA"/>
    <w:rsid w:val="7A8D23E0"/>
    <w:rsid w:val="7A8F4AB9"/>
    <w:rsid w:val="7A905761"/>
    <w:rsid w:val="7A923E9A"/>
    <w:rsid w:val="7A925884"/>
    <w:rsid w:val="7A9268FF"/>
    <w:rsid w:val="7A926AA5"/>
    <w:rsid w:val="7A9279F6"/>
    <w:rsid w:val="7A94551C"/>
    <w:rsid w:val="7A951295"/>
    <w:rsid w:val="7A9520ED"/>
    <w:rsid w:val="7A952B9F"/>
    <w:rsid w:val="7A9531E9"/>
    <w:rsid w:val="7A97325F"/>
    <w:rsid w:val="7A97500D"/>
    <w:rsid w:val="7A9B4AFD"/>
    <w:rsid w:val="7AA02113"/>
    <w:rsid w:val="7AA37E55"/>
    <w:rsid w:val="7AA64A51"/>
    <w:rsid w:val="7AA8721A"/>
    <w:rsid w:val="7AA9683D"/>
    <w:rsid w:val="7AAA11E4"/>
    <w:rsid w:val="7AAA1E28"/>
    <w:rsid w:val="7AAB2866"/>
    <w:rsid w:val="7AAD1C06"/>
    <w:rsid w:val="7AB160CE"/>
    <w:rsid w:val="7AB22B7B"/>
    <w:rsid w:val="7AB23BF5"/>
    <w:rsid w:val="7AB43AB7"/>
    <w:rsid w:val="7AB4720F"/>
    <w:rsid w:val="7AB636E5"/>
    <w:rsid w:val="7AB753CE"/>
    <w:rsid w:val="7AB756AF"/>
    <w:rsid w:val="7AB83901"/>
    <w:rsid w:val="7ABA3BAE"/>
    <w:rsid w:val="7ABB6F4D"/>
    <w:rsid w:val="7ABC0AE3"/>
    <w:rsid w:val="7ABD0F17"/>
    <w:rsid w:val="7ABD7072"/>
    <w:rsid w:val="7AC04563"/>
    <w:rsid w:val="7AC100DC"/>
    <w:rsid w:val="7AC15D78"/>
    <w:rsid w:val="7AC37AB3"/>
    <w:rsid w:val="7AC5601E"/>
    <w:rsid w:val="7AC676A0"/>
    <w:rsid w:val="7AC758F2"/>
    <w:rsid w:val="7AC778C3"/>
    <w:rsid w:val="7AC953E2"/>
    <w:rsid w:val="7ACA4229"/>
    <w:rsid w:val="7ACC2F08"/>
    <w:rsid w:val="7ACE2DBE"/>
    <w:rsid w:val="7ACF1433"/>
    <w:rsid w:val="7ACF29F8"/>
    <w:rsid w:val="7AD20069"/>
    <w:rsid w:val="7AD20426"/>
    <w:rsid w:val="7AD301E3"/>
    <w:rsid w:val="7AD41DBD"/>
    <w:rsid w:val="7AD42688"/>
    <w:rsid w:val="7AD55099"/>
    <w:rsid w:val="7AD72D7C"/>
    <w:rsid w:val="7AD77DEC"/>
    <w:rsid w:val="7AD870DF"/>
    <w:rsid w:val="7AD9641A"/>
    <w:rsid w:val="7ADB314B"/>
    <w:rsid w:val="7ADC6853"/>
    <w:rsid w:val="7ADE0E8D"/>
    <w:rsid w:val="7AE069B4"/>
    <w:rsid w:val="7AE0785F"/>
    <w:rsid w:val="7AE244DA"/>
    <w:rsid w:val="7AE364A4"/>
    <w:rsid w:val="7AE5221C"/>
    <w:rsid w:val="7AE95320"/>
    <w:rsid w:val="7AEA5717"/>
    <w:rsid w:val="7AF02DB5"/>
    <w:rsid w:val="7AF1296F"/>
    <w:rsid w:val="7AF506F1"/>
    <w:rsid w:val="7AF62E6A"/>
    <w:rsid w:val="7AF67F85"/>
    <w:rsid w:val="7AFC38CF"/>
    <w:rsid w:val="7AFC4830"/>
    <w:rsid w:val="7AFE1AFF"/>
    <w:rsid w:val="7AFF15FB"/>
    <w:rsid w:val="7AFF244F"/>
    <w:rsid w:val="7AFF24AA"/>
    <w:rsid w:val="7AFF4B48"/>
    <w:rsid w:val="7B046B46"/>
    <w:rsid w:val="7B0703E4"/>
    <w:rsid w:val="7B08469B"/>
    <w:rsid w:val="7B087D9B"/>
    <w:rsid w:val="7B0A3A31"/>
    <w:rsid w:val="7B0A47D6"/>
    <w:rsid w:val="7B0B6171"/>
    <w:rsid w:val="7B0D0991"/>
    <w:rsid w:val="7B1022C5"/>
    <w:rsid w:val="7B114DBF"/>
    <w:rsid w:val="7B130F00"/>
    <w:rsid w:val="7B141583"/>
    <w:rsid w:val="7B142078"/>
    <w:rsid w:val="7B14665D"/>
    <w:rsid w:val="7B150A5E"/>
    <w:rsid w:val="7B151AE4"/>
    <w:rsid w:val="7B1623D5"/>
    <w:rsid w:val="7B166879"/>
    <w:rsid w:val="7B1813DD"/>
    <w:rsid w:val="7B18614D"/>
    <w:rsid w:val="7B1B5C3E"/>
    <w:rsid w:val="7B1E74DC"/>
    <w:rsid w:val="7B1F0B72"/>
    <w:rsid w:val="7B205002"/>
    <w:rsid w:val="7B213727"/>
    <w:rsid w:val="7B215A13"/>
    <w:rsid w:val="7B2214EA"/>
    <w:rsid w:val="7B221AE3"/>
    <w:rsid w:val="7B2229FA"/>
    <w:rsid w:val="7B270C9C"/>
    <w:rsid w:val="7B2B1D58"/>
    <w:rsid w:val="7B2C7E4B"/>
    <w:rsid w:val="7B2E64D8"/>
    <w:rsid w:val="7B31720F"/>
    <w:rsid w:val="7B344F19"/>
    <w:rsid w:val="7B3568EE"/>
    <w:rsid w:val="7B3960C4"/>
    <w:rsid w:val="7B3B660C"/>
    <w:rsid w:val="7B3E36DA"/>
    <w:rsid w:val="7B4056A4"/>
    <w:rsid w:val="7B42766E"/>
    <w:rsid w:val="7B430CF1"/>
    <w:rsid w:val="7B44058B"/>
    <w:rsid w:val="7B445194"/>
    <w:rsid w:val="7B44570D"/>
    <w:rsid w:val="7B4521B7"/>
    <w:rsid w:val="7B454A69"/>
    <w:rsid w:val="7B4707E1"/>
    <w:rsid w:val="7B476A33"/>
    <w:rsid w:val="7B497B99"/>
    <w:rsid w:val="7B4D19E2"/>
    <w:rsid w:val="7B4E1B6F"/>
    <w:rsid w:val="7B4E334C"/>
    <w:rsid w:val="7B4F51EB"/>
    <w:rsid w:val="7B5178B1"/>
    <w:rsid w:val="7B5327DE"/>
    <w:rsid w:val="7B537186"/>
    <w:rsid w:val="7B5563C6"/>
    <w:rsid w:val="7B564EC8"/>
    <w:rsid w:val="7B580C40"/>
    <w:rsid w:val="7B5A0595"/>
    <w:rsid w:val="7B5A56F1"/>
    <w:rsid w:val="7B5D0004"/>
    <w:rsid w:val="7B5E1831"/>
    <w:rsid w:val="7B615B8A"/>
    <w:rsid w:val="7B615D46"/>
    <w:rsid w:val="7B641393"/>
    <w:rsid w:val="7B670E83"/>
    <w:rsid w:val="7B6732A2"/>
    <w:rsid w:val="7B686A68"/>
    <w:rsid w:val="7B6A54EB"/>
    <w:rsid w:val="7B6A577C"/>
    <w:rsid w:val="7B6C052B"/>
    <w:rsid w:val="7B6E5D6D"/>
    <w:rsid w:val="7B6F515F"/>
    <w:rsid w:val="7B7259A2"/>
    <w:rsid w:val="7B743120"/>
    <w:rsid w:val="7B75406A"/>
    <w:rsid w:val="7B767318"/>
    <w:rsid w:val="7B79509A"/>
    <w:rsid w:val="7B7A6E08"/>
    <w:rsid w:val="7B7B492E"/>
    <w:rsid w:val="7B7C45D8"/>
    <w:rsid w:val="7B7E28E9"/>
    <w:rsid w:val="7B7F0A95"/>
    <w:rsid w:val="7B7F3DE0"/>
    <w:rsid w:val="7B7F441F"/>
    <w:rsid w:val="7B7F6506"/>
    <w:rsid w:val="7B804FC4"/>
    <w:rsid w:val="7B813FBC"/>
    <w:rsid w:val="7B843E97"/>
    <w:rsid w:val="7B845591"/>
    <w:rsid w:val="7B851309"/>
    <w:rsid w:val="7B86755B"/>
    <w:rsid w:val="7B8E6410"/>
    <w:rsid w:val="7B930767"/>
    <w:rsid w:val="7B950D17"/>
    <w:rsid w:val="7B98728E"/>
    <w:rsid w:val="7B992C50"/>
    <w:rsid w:val="7B997BCB"/>
    <w:rsid w:val="7B9A0B15"/>
    <w:rsid w:val="7B9A1258"/>
    <w:rsid w:val="7B9A1A43"/>
    <w:rsid w:val="7B9B28DB"/>
    <w:rsid w:val="7B9D24A7"/>
    <w:rsid w:val="7B9E19F8"/>
    <w:rsid w:val="7B9E4667"/>
    <w:rsid w:val="7B9F5387"/>
    <w:rsid w:val="7BA144A2"/>
    <w:rsid w:val="7BA21EBB"/>
    <w:rsid w:val="7BA23794"/>
    <w:rsid w:val="7BA441C1"/>
    <w:rsid w:val="7BA67BFD"/>
    <w:rsid w:val="7BA7127F"/>
    <w:rsid w:val="7BA75723"/>
    <w:rsid w:val="7BAB5FF5"/>
    <w:rsid w:val="7BAC4AE8"/>
    <w:rsid w:val="7BAD66B6"/>
    <w:rsid w:val="7BAE260E"/>
    <w:rsid w:val="7BB045D8"/>
    <w:rsid w:val="7BBB2661"/>
    <w:rsid w:val="7BBC2A5C"/>
    <w:rsid w:val="7BBC2CD8"/>
    <w:rsid w:val="7BBD4F47"/>
    <w:rsid w:val="7BBF481B"/>
    <w:rsid w:val="7BC053F6"/>
    <w:rsid w:val="7BC05755"/>
    <w:rsid w:val="7BC0634B"/>
    <w:rsid w:val="7BC10593"/>
    <w:rsid w:val="7BC2255D"/>
    <w:rsid w:val="7BC22AEF"/>
    <w:rsid w:val="7BC36D89"/>
    <w:rsid w:val="7BC428B0"/>
    <w:rsid w:val="7BC54282"/>
    <w:rsid w:val="7BC7265C"/>
    <w:rsid w:val="7BC74461"/>
    <w:rsid w:val="7BC77B74"/>
    <w:rsid w:val="7BC83555"/>
    <w:rsid w:val="7BC9569A"/>
    <w:rsid w:val="7BCB0700"/>
    <w:rsid w:val="7BCC6F38"/>
    <w:rsid w:val="7BD018DC"/>
    <w:rsid w:val="7BD12F87"/>
    <w:rsid w:val="7BD43941"/>
    <w:rsid w:val="7BD52290"/>
    <w:rsid w:val="7BD5403F"/>
    <w:rsid w:val="7BD55CA2"/>
    <w:rsid w:val="7BD61B65"/>
    <w:rsid w:val="7BD72196"/>
    <w:rsid w:val="7BD76009"/>
    <w:rsid w:val="7BD913FC"/>
    <w:rsid w:val="7BDA1655"/>
    <w:rsid w:val="7BDA2267"/>
    <w:rsid w:val="7BDB1124"/>
    <w:rsid w:val="7BDC2304"/>
    <w:rsid w:val="7BDD1145"/>
    <w:rsid w:val="7BDD4AD7"/>
    <w:rsid w:val="7BDD7A0F"/>
    <w:rsid w:val="7BDE013C"/>
    <w:rsid w:val="7BE00FB1"/>
    <w:rsid w:val="7BE16C50"/>
    <w:rsid w:val="7BE27F3D"/>
    <w:rsid w:val="7BE40725"/>
    <w:rsid w:val="7BE44282"/>
    <w:rsid w:val="7BE63F92"/>
    <w:rsid w:val="7BEB07F5"/>
    <w:rsid w:val="7BED7149"/>
    <w:rsid w:val="7BEE3352"/>
    <w:rsid w:val="7BEE4EA0"/>
    <w:rsid w:val="7BEF7312"/>
    <w:rsid w:val="7BF1124F"/>
    <w:rsid w:val="7BF13B0F"/>
    <w:rsid w:val="7BF5648F"/>
    <w:rsid w:val="7BF85F7F"/>
    <w:rsid w:val="7BF971D7"/>
    <w:rsid w:val="7BFA450C"/>
    <w:rsid w:val="7BFD3A57"/>
    <w:rsid w:val="7C02295A"/>
    <w:rsid w:val="7C0323DB"/>
    <w:rsid w:val="7C036DFE"/>
    <w:rsid w:val="7C06069C"/>
    <w:rsid w:val="7C086500"/>
    <w:rsid w:val="7C0944B5"/>
    <w:rsid w:val="7C0B559C"/>
    <w:rsid w:val="7C0C2DC3"/>
    <w:rsid w:val="7C0E7550"/>
    <w:rsid w:val="7C0F2791"/>
    <w:rsid w:val="7C0F5B68"/>
    <w:rsid w:val="7C120DEF"/>
    <w:rsid w:val="7C1820F4"/>
    <w:rsid w:val="7C182FEE"/>
    <w:rsid w:val="7C183F2B"/>
    <w:rsid w:val="7C1903CF"/>
    <w:rsid w:val="7C1A5EF5"/>
    <w:rsid w:val="7C1B6AAF"/>
    <w:rsid w:val="7C1C0E20"/>
    <w:rsid w:val="7C1C684C"/>
    <w:rsid w:val="7C1D11E6"/>
    <w:rsid w:val="7C1D5E7F"/>
    <w:rsid w:val="7C1E290D"/>
    <w:rsid w:val="7C1E5E24"/>
    <w:rsid w:val="7C1F3913"/>
    <w:rsid w:val="7C1F52BA"/>
    <w:rsid w:val="7C1F74F7"/>
    <w:rsid w:val="7C200750"/>
    <w:rsid w:val="7C210FE5"/>
    <w:rsid w:val="7C217CC7"/>
    <w:rsid w:val="7C2247B1"/>
    <w:rsid w:val="7C224DAA"/>
    <w:rsid w:val="7C291D08"/>
    <w:rsid w:val="7C296138"/>
    <w:rsid w:val="7C2B0EDF"/>
    <w:rsid w:val="7C2D3E7B"/>
    <w:rsid w:val="7C2F7BF3"/>
    <w:rsid w:val="7C336FB7"/>
    <w:rsid w:val="7C355053"/>
    <w:rsid w:val="7C360F49"/>
    <w:rsid w:val="7C374CF9"/>
    <w:rsid w:val="7C3C463E"/>
    <w:rsid w:val="7C3C4AFD"/>
    <w:rsid w:val="7C3D3992"/>
    <w:rsid w:val="7C3D5FBE"/>
    <w:rsid w:val="7C3E0FAA"/>
    <w:rsid w:val="7C3E69C4"/>
    <w:rsid w:val="7C3F3758"/>
    <w:rsid w:val="7C4149F9"/>
    <w:rsid w:val="7C43544C"/>
    <w:rsid w:val="7C4368FD"/>
    <w:rsid w:val="7C4371FA"/>
    <w:rsid w:val="7C4411C4"/>
    <w:rsid w:val="7C444D20"/>
    <w:rsid w:val="7C46079D"/>
    <w:rsid w:val="7C47050F"/>
    <w:rsid w:val="7C4772FD"/>
    <w:rsid w:val="7C4A7342"/>
    <w:rsid w:val="7C4B60AF"/>
    <w:rsid w:val="7C4C3A87"/>
    <w:rsid w:val="7C4E1026"/>
    <w:rsid w:val="7C4E5B9F"/>
    <w:rsid w:val="7C4F3DF1"/>
    <w:rsid w:val="7C51250A"/>
    <w:rsid w:val="7C52568F"/>
    <w:rsid w:val="7C5331B5"/>
    <w:rsid w:val="7C565DAF"/>
    <w:rsid w:val="7C581097"/>
    <w:rsid w:val="7C59195A"/>
    <w:rsid w:val="7C596A1E"/>
    <w:rsid w:val="7C5B6C8E"/>
    <w:rsid w:val="7C5E2286"/>
    <w:rsid w:val="7C5E3E39"/>
    <w:rsid w:val="7C5E4034"/>
    <w:rsid w:val="7C5F1B5A"/>
    <w:rsid w:val="7C5F1B82"/>
    <w:rsid w:val="7C5F6D08"/>
    <w:rsid w:val="7C605FFE"/>
    <w:rsid w:val="7C606D8D"/>
    <w:rsid w:val="7C63164A"/>
    <w:rsid w:val="7C63534E"/>
    <w:rsid w:val="7C66738C"/>
    <w:rsid w:val="7C691AA0"/>
    <w:rsid w:val="7C693709"/>
    <w:rsid w:val="7C6B04FF"/>
    <w:rsid w:val="7C703D67"/>
    <w:rsid w:val="7C704248"/>
    <w:rsid w:val="7C717A41"/>
    <w:rsid w:val="7C75137E"/>
    <w:rsid w:val="7C7574B3"/>
    <w:rsid w:val="7C7750F6"/>
    <w:rsid w:val="7C7C0366"/>
    <w:rsid w:val="7C7C095E"/>
    <w:rsid w:val="7C7C44BA"/>
    <w:rsid w:val="7C7E278E"/>
    <w:rsid w:val="7C80044E"/>
    <w:rsid w:val="7C8021FC"/>
    <w:rsid w:val="7C803B16"/>
    <w:rsid w:val="7C8141C6"/>
    <w:rsid w:val="7C835849"/>
    <w:rsid w:val="7C8415C1"/>
    <w:rsid w:val="7C85231F"/>
    <w:rsid w:val="7C865339"/>
    <w:rsid w:val="7C8715CA"/>
    <w:rsid w:val="7C886958"/>
    <w:rsid w:val="7C887303"/>
    <w:rsid w:val="7C8A1F2D"/>
    <w:rsid w:val="7C8A307B"/>
    <w:rsid w:val="7C8B5BB3"/>
    <w:rsid w:val="7C8B7207"/>
    <w:rsid w:val="7C8C559B"/>
    <w:rsid w:val="7C8D66C7"/>
    <w:rsid w:val="7C8F5F2D"/>
    <w:rsid w:val="7C91061A"/>
    <w:rsid w:val="7C921F30"/>
    <w:rsid w:val="7C943EFA"/>
    <w:rsid w:val="7C9A0DE4"/>
    <w:rsid w:val="7C9C342D"/>
    <w:rsid w:val="7C9C4D4F"/>
    <w:rsid w:val="7C9D3759"/>
    <w:rsid w:val="7C9E08D4"/>
    <w:rsid w:val="7C9F0755"/>
    <w:rsid w:val="7CA91CC9"/>
    <w:rsid w:val="7CA92349"/>
    <w:rsid w:val="7CAA3322"/>
    <w:rsid w:val="7CAB4445"/>
    <w:rsid w:val="7CAD0B17"/>
    <w:rsid w:val="7CAF663E"/>
    <w:rsid w:val="7CB050C0"/>
    <w:rsid w:val="7CB26DF7"/>
    <w:rsid w:val="7CB75FDD"/>
    <w:rsid w:val="7CB93960"/>
    <w:rsid w:val="7CC16371"/>
    <w:rsid w:val="7CC24994"/>
    <w:rsid w:val="7CC52305"/>
    <w:rsid w:val="7CC72903"/>
    <w:rsid w:val="7CC76882"/>
    <w:rsid w:val="7CC821BC"/>
    <w:rsid w:val="7CCA3477"/>
    <w:rsid w:val="7CCD463C"/>
    <w:rsid w:val="7CCF0A8E"/>
    <w:rsid w:val="7CD10CAA"/>
    <w:rsid w:val="7CD273C1"/>
    <w:rsid w:val="7CD51A13"/>
    <w:rsid w:val="7CD645C6"/>
    <w:rsid w:val="7CD71331"/>
    <w:rsid w:val="7CDA115D"/>
    <w:rsid w:val="7CDA7A43"/>
    <w:rsid w:val="7CDB1649"/>
    <w:rsid w:val="7CDB7433"/>
    <w:rsid w:val="7CDD3553"/>
    <w:rsid w:val="7CDE5175"/>
    <w:rsid w:val="7CE0713F"/>
    <w:rsid w:val="7CE10751"/>
    <w:rsid w:val="7CE107C1"/>
    <w:rsid w:val="7CE56503"/>
    <w:rsid w:val="7CE57E25"/>
    <w:rsid w:val="7CE704CD"/>
    <w:rsid w:val="7CE806F0"/>
    <w:rsid w:val="7CEA37DE"/>
    <w:rsid w:val="7CEA52D4"/>
    <w:rsid w:val="7CED7224"/>
    <w:rsid w:val="7CEF7382"/>
    <w:rsid w:val="7CF041B8"/>
    <w:rsid w:val="7CF11114"/>
    <w:rsid w:val="7CF14EA8"/>
    <w:rsid w:val="7CF14F4A"/>
    <w:rsid w:val="7CF36E72"/>
    <w:rsid w:val="7CF76237"/>
    <w:rsid w:val="7CF77FE5"/>
    <w:rsid w:val="7CF823CA"/>
    <w:rsid w:val="7CF84488"/>
    <w:rsid w:val="7CF93D5D"/>
    <w:rsid w:val="7CFB1883"/>
    <w:rsid w:val="7CFB7AD5"/>
    <w:rsid w:val="7CFE75C5"/>
    <w:rsid w:val="7CFF6F44"/>
    <w:rsid w:val="7D00333D"/>
    <w:rsid w:val="7D010E61"/>
    <w:rsid w:val="7D025F86"/>
    <w:rsid w:val="7D041398"/>
    <w:rsid w:val="7D04787D"/>
    <w:rsid w:val="7D0542B7"/>
    <w:rsid w:val="7D060228"/>
    <w:rsid w:val="7D0A7D18"/>
    <w:rsid w:val="7D0B21B0"/>
    <w:rsid w:val="7D0E6482"/>
    <w:rsid w:val="7D126BCC"/>
    <w:rsid w:val="7D1300FE"/>
    <w:rsid w:val="7D133070"/>
    <w:rsid w:val="7D140B97"/>
    <w:rsid w:val="7D151C39"/>
    <w:rsid w:val="7D172435"/>
    <w:rsid w:val="7D1818A6"/>
    <w:rsid w:val="7D1961AD"/>
    <w:rsid w:val="7D197F5B"/>
    <w:rsid w:val="7D1A68A9"/>
    <w:rsid w:val="7D1B1F25"/>
    <w:rsid w:val="7D1C5B8A"/>
    <w:rsid w:val="7D1C7A4B"/>
    <w:rsid w:val="7D1F45DF"/>
    <w:rsid w:val="7D2012E9"/>
    <w:rsid w:val="7D20578D"/>
    <w:rsid w:val="7D2232B3"/>
    <w:rsid w:val="7D225061"/>
    <w:rsid w:val="7D230DDA"/>
    <w:rsid w:val="7D270AA3"/>
    <w:rsid w:val="7D292894"/>
    <w:rsid w:val="7D2A7024"/>
    <w:rsid w:val="7D2B73BD"/>
    <w:rsid w:val="7D2C38F2"/>
    <w:rsid w:val="7D2C5EE0"/>
    <w:rsid w:val="7D2D3A06"/>
    <w:rsid w:val="7D3134F6"/>
    <w:rsid w:val="7D3226F1"/>
    <w:rsid w:val="7D33726F"/>
    <w:rsid w:val="7D3434C4"/>
    <w:rsid w:val="7D3763D9"/>
    <w:rsid w:val="7D376633"/>
    <w:rsid w:val="7D384885"/>
    <w:rsid w:val="7D3A1224"/>
    <w:rsid w:val="7D3C40E5"/>
    <w:rsid w:val="7D3F77E3"/>
    <w:rsid w:val="7D40198C"/>
    <w:rsid w:val="7D402645"/>
    <w:rsid w:val="7D44147C"/>
    <w:rsid w:val="7D4632F6"/>
    <w:rsid w:val="7D480840"/>
    <w:rsid w:val="7D496C37"/>
    <w:rsid w:val="7D4B5797"/>
    <w:rsid w:val="7D4D5E56"/>
    <w:rsid w:val="7D4E40A8"/>
    <w:rsid w:val="7D4E5B07"/>
    <w:rsid w:val="7D501EA9"/>
    <w:rsid w:val="7D505295"/>
    <w:rsid w:val="7D51249D"/>
    <w:rsid w:val="7D515947"/>
    <w:rsid w:val="7D525AF8"/>
    <w:rsid w:val="7D5611AF"/>
    <w:rsid w:val="7D562F5D"/>
    <w:rsid w:val="7D5677B5"/>
    <w:rsid w:val="7D586CD5"/>
    <w:rsid w:val="7D5960FB"/>
    <w:rsid w:val="7D5A6E7A"/>
    <w:rsid w:val="7D5B4A17"/>
    <w:rsid w:val="7D5D253D"/>
    <w:rsid w:val="7D5D4D6E"/>
    <w:rsid w:val="7D5D6C41"/>
    <w:rsid w:val="7D5E0F0B"/>
    <w:rsid w:val="7D605B8A"/>
    <w:rsid w:val="7D625088"/>
    <w:rsid w:val="7D625DA6"/>
    <w:rsid w:val="7D641B1E"/>
    <w:rsid w:val="7D647B4B"/>
    <w:rsid w:val="7D6531A0"/>
    <w:rsid w:val="7D655CEA"/>
    <w:rsid w:val="7D674E66"/>
    <w:rsid w:val="7D6918A7"/>
    <w:rsid w:val="7D6A168C"/>
    <w:rsid w:val="7D6A295B"/>
    <w:rsid w:val="7D6C2781"/>
    <w:rsid w:val="7D6D3102"/>
    <w:rsid w:val="7D6E1666"/>
    <w:rsid w:val="7D6E64F9"/>
    <w:rsid w:val="7D700171"/>
    <w:rsid w:val="7D731D61"/>
    <w:rsid w:val="7D7358BD"/>
    <w:rsid w:val="7D736FC0"/>
    <w:rsid w:val="7D743F47"/>
    <w:rsid w:val="7D752CE6"/>
    <w:rsid w:val="7D755AD9"/>
    <w:rsid w:val="7D7635FF"/>
    <w:rsid w:val="7D77256E"/>
    <w:rsid w:val="7D775054"/>
    <w:rsid w:val="7D780926"/>
    <w:rsid w:val="7D7810B5"/>
    <w:rsid w:val="7D783C4B"/>
    <w:rsid w:val="7D79074E"/>
    <w:rsid w:val="7D7B7C26"/>
    <w:rsid w:val="7D7E4262"/>
    <w:rsid w:val="7D80447E"/>
    <w:rsid w:val="7D807FDA"/>
    <w:rsid w:val="7D826E90"/>
    <w:rsid w:val="7D8361C8"/>
    <w:rsid w:val="7D8630CC"/>
    <w:rsid w:val="7D88429C"/>
    <w:rsid w:val="7D88527F"/>
    <w:rsid w:val="7D893333"/>
    <w:rsid w:val="7D8950E1"/>
    <w:rsid w:val="7D8A2126"/>
    <w:rsid w:val="7D8A7930"/>
    <w:rsid w:val="7D8C2E23"/>
    <w:rsid w:val="7D8E19D1"/>
    <w:rsid w:val="7D9076B5"/>
    <w:rsid w:val="7D9341B1"/>
    <w:rsid w:val="7D943A85"/>
    <w:rsid w:val="7D951103"/>
    <w:rsid w:val="7D951CD7"/>
    <w:rsid w:val="7D954AF6"/>
    <w:rsid w:val="7D9724C1"/>
    <w:rsid w:val="7D985ACE"/>
    <w:rsid w:val="7D9A20F3"/>
    <w:rsid w:val="7D9C12B8"/>
    <w:rsid w:val="7D9D293A"/>
    <w:rsid w:val="7D9E7F2D"/>
    <w:rsid w:val="7DA2543F"/>
    <w:rsid w:val="7DA261A2"/>
    <w:rsid w:val="7DA5447F"/>
    <w:rsid w:val="7DA55C93"/>
    <w:rsid w:val="7DA56F67"/>
    <w:rsid w:val="7DA62A1E"/>
    <w:rsid w:val="7DA74A71"/>
    <w:rsid w:val="7DA90BF1"/>
    <w:rsid w:val="7DAB3765"/>
    <w:rsid w:val="7DAE7CF4"/>
    <w:rsid w:val="7DAF3557"/>
    <w:rsid w:val="7DB163E5"/>
    <w:rsid w:val="7DB25F22"/>
    <w:rsid w:val="7DB30F95"/>
    <w:rsid w:val="7DB34FD4"/>
    <w:rsid w:val="7DB43FC5"/>
    <w:rsid w:val="7DB4792A"/>
    <w:rsid w:val="7DB67EA0"/>
    <w:rsid w:val="7DBA78E9"/>
    <w:rsid w:val="7DBD0D02"/>
    <w:rsid w:val="7DBD122E"/>
    <w:rsid w:val="7DBE6C92"/>
    <w:rsid w:val="7DBF4597"/>
    <w:rsid w:val="7DC44AEB"/>
    <w:rsid w:val="7DC51E91"/>
    <w:rsid w:val="7DC7498B"/>
    <w:rsid w:val="7DCA74A7"/>
    <w:rsid w:val="7DCB2692"/>
    <w:rsid w:val="7DCC1471"/>
    <w:rsid w:val="7DCE51E9"/>
    <w:rsid w:val="7DD06643"/>
    <w:rsid w:val="7DD10836"/>
    <w:rsid w:val="7DD16A88"/>
    <w:rsid w:val="7DD337BE"/>
    <w:rsid w:val="7DD40742"/>
    <w:rsid w:val="7DD50326"/>
    <w:rsid w:val="7DD51FE3"/>
    <w:rsid w:val="7DD64F23"/>
    <w:rsid w:val="7DD849F7"/>
    <w:rsid w:val="7DDA3B8E"/>
    <w:rsid w:val="7DDA5459"/>
    <w:rsid w:val="7DDA6F4D"/>
    <w:rsid w:val="7DDE5FA1"/>
    <w:rsid w:val="7DE1316F"/>
    <w:rsid w:val="7DE40569"/>
    <w:rsid w:val="7DE44A0D"/>
    <w:rsid w:val="7DE467BB"/>
    <w:rsid w:val="7DE52890"/>
    <w:rsid w:val="7DE74AC2"/>
    <w:rsid w:val="7DEB7B49"/>
    <w:rsid w:val="7DED1B13"/>
    <w:rsid w:val="7DEE54CE"/>
    <w:rsid w:val="7DEF22C7"/>
    <w:rsid w:val="7DF05160"/>
    <w:rsid w:val="7DF266D9"/>
    <w:rsid w:val="7DF34C50"/>
    <w:rsid w:val="7DF53919"/>
    <w:rsid w:val="7DF65BFC"/>
    <w:rsid w:val="7DF7664D"/>
    <w:rsid w:val="7DF93576"/>
    <w:rsid w:val="7DFA65C3"/>
    <w:rsid w:val="7DFC33F2"/>
    <w:rsid w:val="7E00291D"/>
    <w:rsid w:val="7E0038F2"/>
    <w:rsid w:val="7E01111B"/>
    <w:rsid w:val="7E014C3B"/>
    <w:rsid w:val="7E021086"/>
    <w:rsid w:val="7E0230E5"/>
    <w:rsid w:val="7E033FBA"/>
    <w:rsid w:val="7E05286E"/>
    <w:rsid w:val="7E053629"/>
    <w:rsid w:val="7E064983"/>
    <w:rsid w:val="7E096221"/>
    <w:rsid w:val="7E0C755D"/>
    <w:rsid w:val="7E0E1A8A"/>
    <w:rsid w:val="7E0E7A80"/>
    <w:rsid w:val="7E12153D"/>
    <w:rsid w:val="7E1A042F"/>
    <w:rsid w:val="7E1A3FDF"/>
    <w:rsid w:val="7E1F453B"/>
    <w:rsid w:val="7E21356B"/>
    <w:rsid w:val="7E222460"/>
    <w:rsid w:val="7E2234DE"/>
    <w:rsid w:val="7E2272E3"/>
    <w:rsid w:val="7E23065C"/>
    <w:rsid w:val="7E233DC5"/>
    <w:rsid w:val="7E2412AD"/>
    <w:rsid w:val="7E250374"/>
    <w:rsid w:val="7E260B81"/>
    <w:rsid w:val="7E261F36"/>
    <w:rsid w:val="7E263D04"/>
    <w:rsid w:val="7E265025"/>
    <w:rsid w:val="7E2650BF"/>
    <w:rsid w:val="7E267CA1"/>
    <w:rsid w:val="7E272477"/>
    <w:rsid w:val="7E2748F9"/>
    <w:rsid w:val="7E2925A6"/>
    <w:rsid w:val="7E2929E7"/>
    <w:rsid w:val="7E2B43EA"/>
    <w:rsid w:val="7E2C7361"/>
    <w:rsid w:val="7E2E7A36"/>
    <w:rsid w:val="7E3037AE"/>
    <w:rsid w:val="7E320950"/>
    <w:rsid w:val="7E325778"/>
    <w:rsid w:val="7E330F40"/>
    <w:rsid w:val="7E3314F0"/>
    <w:rsid w:val="7E354BA2"/>
    <w:rsid w:val="7E357016"/>
    <w:rsid w:val="7E370F02"/>
    <w:rsid w:val="7E3852AC"/>
    <w:rsid w:val="7E3A16FC"/>
    <w:rsid w:val="7E3A63DB"/>
    <w:rsid w:val="7E3E3142"/>
    <w:rsid w:val="7E3E411D"/>
    <w:rsid w:val="7E3F2ED6"/>
    <w:rsid w:val="7E41734E"/>
    <w:rsid w:val="7E417769"/>
    <w:rsid w:val="7E421F1F"/>
    <w:rsid w:val="7E447259"/>
    <w:rsid w:val="7E45307C"/>
    <w:rsid w:val="7E456ABA"/>
    <w:rsid w:val="7E461E64"/>
    <w:rsid w:val="7E484F2F"/>
    <w:rsid w:val="7E4B30BF"/>
    <w:rsid w:val="7E4C610E"/>
    <w:rsid w:val="7E4D5D5E"/>
    <w:rsid w:val="7E505591"/>
    <w:rsid w:val="7E534125"/>
    <w:rsid w:val="7E551467"/>
    <w:rsid w:val="7E582D05"/>
    <w:rsid w:val="7E591DB1"/>
    <w:rsid w:val="7E5B3A6E"/>
    <w:rsid w:val="7E61192C"/>
    <w:rsid w:val="7E6415C8"/>
    <w:rsid w:val="7E656B80"/>
    <w:rsid w:val="7E6666C3"/>
    <w:rsid w:val="7E6A73EB"/>
    <w:rsid w:val="7E6B6EDC"/>
    <w:rsid w:val="7E6C1230"/>
    <w:rsid w:val="7E6D0A1E"/>
    <w:rsid w:val="7E6D4B59"/>
    <w:rsid w:val="7E6E42D6"/>
    <w:rsid w:val="7E6F09E3"/>
    <w:rsid w:val="7E70004F"/>
    <w:rsid w:val="7E700810"/>
    <w:rsid w:val="7E7318ED"/>
    <w:rsid w:val="7E75366D"/>
    <w:rsid w:val="7E755665"/>
    <w:rsid w:val="7E761104"/>
    <w:rsid w:val="7E77762F"/>
    <w:rsid w:val="7E78031E"/>
    <w:rsid w:val="7E786F03"/>
    <w:rsid w:val="7E7A0ECD"/>
    <w:rsid w:val="7E7A16DB"/>
    <w:rsid w:val="7E7C2E97"/>
    <w:rsid w:val="7E7C5971"/>
    <w:rsid w:val="7E7C7B7D"/>
    <w:rsid w:val="7E7F657D"/>
    <w:rsid w:val="7E837D82"/>
    <w:rsid w:val="7E851D4C"/>
    <w:rsid w:val="7E857F9E"/>
    <w:rsid w:val="7E896158"/>
    <w:rsid w:val="7E8C0086"/>
    <w:rsid w:val="7E8D7810"/>
    <w:rsid w:val="7E8E0C98"/>
    <w:rsid w:val="7E8E132B"/>
    <w:rsid w:val="7E8E43E7"/>
    <w:rsid w:val="7E8F3F3A"/>
    <w:rsid w:val="7E920D83"/>
    <w:rsid w:val="7E924469"/>
    <w:rsid w:val="7E927FC5"/>
    <w:rsid w:val="7E940D97"/>
    <w:rsid w:val="7E941F8F"/>
    <w:rsid w:val="7E9A50CB"/>
    <w:rsid w:val="7E9C164E"/>
    <w:rsid w:val="7E9D52D8"/>
    <w:rsid w:val="7E9E3A6A"/>
    <w:rsid w:val="7EA053E6"/>
    <w:rsid w:val="7EA06B86"/>
    <w:rsid w:val="7EA52651"/>
    <w:rsid w:val="7EA618A8"/>
    <w:rsid w:val="7EA662F8"/>
    <w:rsid w:val="7EA7014F"/>
    <w:rsid w:val="7EA71146"/>
    <w:rsid w:val="7EA83C8C"/>
    <w:rsid w:val="7EA95C2F"/>
    <w:rsid w:val="7EAA0B99"/>
    <w:rsid w:val="7EAB3D6A"/>
    <w:rsid w:val="7EAF0B77"/>
    <w:rsid w:val="7EB02B41"/>
    <w:rsid w:val="7EB172EE"/>
    <w:rsid w:val="7EB51430"/>
    <w:rsid w:val="7EB849F5"/>
    <w:rsid w:val="7EB919F5"/>
    <w:rsid w:val="7EBD5676"/>
    <w:rsid w:val="7EBE0DBA"/>
    <w:rsid w:val="7EBE700C"/>
    <w:rsid w:val="7EC67C2D"/>
    <w:rsid w:val="7EC7623E"/>
    <w:rsid w:val="7ECD36F3"/>
    <w:rsid w:val="7ECD4EF7"/>
    <w:rsid w:val="7ECD669C"/>
    <w:rsid w:val="7ED0333B"/>
    <w:rsid w:val="7ED0432D"/>
    <w:rsid w:val="7ED043BD"/>
    <w:rsid w:val="7ED21F24"/>
    <w:rsid w:val="7ED306AA"/>
    <w:rsid w:val="7ED8134F"/>
    <w:rsid w:val="7EDD10C7"/>
    <w:rsid w:val="7EDE320A"/>
    <w:rsid w:val="7EDE7053"/>
    <w:rsid w:val="7EDF4BE7"/>
    <w:rsid w:val="7EE30820"/>
    <w:rsid w:val="7EE50A3C"/>
    <w:rsid w:val="7EEB5927"/>
    <w:rsid w:val="7EED5A20"/>
    <w:rsid w:val="7EED7A1E"/>
    <w:rsid w:val="7EEE72D8"/>
    <w:rsid w:val="7EEF71C5"/>
    <w:rsid w:val="7EF13CF6"/>
    <w:rsid w:val="7EF170B0"/>
    <w:rsid w:val="7EF26CB5"/>
    <w:rsid w:val="7EF66783"/>
    <w:rsid w:val="7EF7251E"/>
    <w:rsid w:val="7EF8064E"/>
    <w:rsid w:val="7EFE565A"/>
    <w:rsid w:val="7EFF1B31"/>
    <w:rsid w:val="7EFF660F"/>
    <w:rsid w:val="7EFF7151"/>
    <w:rsid w:val="7F002CF6"/>
    <w:rsid w:val="7F005876"/>
    <w:rsid w:val="7F02379B"/>
    <w:rsid w:val="7F052E8D"/>
    <w:rsid w:val="7F0709B3"/>
    <w:rsid w:val="7F080287"/>
    <w:rsid w:val="7F08099C"/>
    <w:rsid w:val="7F0864D9"/>
    <w:rsid w:val="7F0B1078"/>
    <w:rsid w:val="7F0E027B"/>
    <w:rsid w:val="7F0F7867"/>
    <w:rsid w:val="7F160230"/>
    <w:rsid w:val="7F1604FE"/>
    <w:rsid w:val="7F172F32"/>
    <w:rsid w:val="7F1A3159"/>
    <w:rsid w:val="7F1B38FA"/>
    <w:rsid w:val="7F1B620C"/>
    <w:rsid w:val="7F1C3D32"/>
    <w:rsid w:val="7F1E7AAB"/>
    <w:rsid w:val="7F203823"/>
    <w:rsid w:val="7F2478C8"/>
    <w:rsid w:val="7F25345F"/>
    <w:rsid w:val="7F25708B"/>
    <w:rsid w:val="7F26753E"/>
    <w:rsid w:val="7F275864"/>
    <w:rsid w:val="7F286B7B"/>
    <w:rsid w:val="7F2B657D"/>
    <w:rsid w:val="7F2C21C7"/>
    <w:rsid w:val="7F2D61B0"/>
    <w:rsid w:val="7F3169CD"/>
    <w:rsid w:val="7F3217A8"/>
    <w:rsid w:val="7F34107C"/>
    <w:rsid w:val="7F361298"/>
    <w:rsid w:val="7F363AE5"/>
    <w:rsid w:val="7F374964"/>
    <w:rsid w:val="7F376DBE"/>
    <w:rsid w:val="7F3B32FF"/>
    <w:rsid w:val="7F3B4558"/>
    <w:rsid w:val="7F402117"/>
    <w:rsid w:val="7F406FE6"/>
    <w:rsid w:val="7F437511"/>
    <w:rsid w:val="7F4514DB"/>
    <w:rsid w:val="7F45170B"/>
    <w:rsid w:val="7F451AE1"/>
    <w:rsid w:val="7F4642BC"/>
    <w:rsid w:val="7F470385"/>
    <w:rsid w:val="7F480FCB"/>
    <w:rsid w:val="7F49090F"/>
    <w:rsid w:val="7F4920F7"/>
    <w:rsid w:val="7F4A2A2B"/>
    <w:rsid w:val="7F4A528F"/>
    <w:rsid w:val="7F4B3B9E"/>
    <w:rsid w:val="7F4D5D36"/>
    <w:rsid w:val="7F4E261E"/>
    <w:rsid w:val="7F5009DC"/>
    <w:rsid w:val="7F511C2E"/>
    <w:rsid w:val="7F5228D4"/>
    <w:rsid w:val="7F5259A6"/>
    <w:rsid w:val="7F531800"/>
    <w:rsid w:val="7F531E4A"/>
    <w:rsid w:val="7F533BF8"/>
    <w:rsid w:val="7F5434CC"/>
    <w:rsid w:val="7F55690C"/>
    <w:rsid w:val="7F572FBC"/>
    <w:rsid w:val="7F58120E"/>
    <w:rsid w:val="7F58629C"/>
    <w:rsid w:val="7F5C04A4"/>
    <w:rsid w:val="7F604567"/>
    <w:rsid w:val="7F62477A"/>
    <w:rsid w:val="7F6406A7"/>
    <w:rsid w:val="7F651B7D"/>
    <w:rsid w:val="7F6776A3"/>
    <w:rsid w:val="7F6867F5"/>
    <w:rsid w:val="7F697A55"/>
    <w:rsid w:val="7F6E0A32"/>
    <w:rsid w:val="7F6E7D32"/>
    <w:rsid w:val="7F6E7E92"/>
    <w:rsid w:val="7F6F0FE8"/>
    <w:rsid w:val="7F6F47D5"/>
    <w:rsid w:val="7F7320D8"/>
    <w:rsid w:val="7F733318"/>
    <w:rsid w:val="7F7678E7"/>
    <w:rsid w:val="7F786CA1"/>
    <w:rsid w:val="7F791185"/>
    <w:rsid w:val="7F7B4EFD"/>
    <w:rsid w:val="7F7D2A23"/>
    <w:rsid w:val="7F7E191C"/>
    <w:rsid w:val="7F7E2147"/>
    <w:rsid w:val="7F7E30AB"/>
    <w:rsid w:val="7F7E49ED"/>
    <w:rsid w:val="7F8042C1"/>
    <w:rsid w:val="7F806BF1"/>
    <w:rsid w:val="7F8241DE"/>
    <w:rsid w:val="7F875650"/>
    <w:rsid w:val="7F8778B7"/>
    <w:rsid w:val="7F893CBD"/>
    <w:rsid w:val="7F895E3C"/>
    <w:rsid w:val="7F8B387B"/>
    <w:rsid w:val="7F8B4CB5"/>
    <w:rsid w:val="7F8D69DE"/>
    <w:rsid w:val="7F8E4C30"/>
    <w:rsid w:val="7F8F09A8"/>
    <w:rsid w:val="7F8F2756"/>
    <w:rsid w:val="7F8F4030"/>
    <w:rsid w:val="7F925565"/>
    <w:rsid w:val="7F945FBF"/>
    <w:rsid w:val="7F95755D"/>
    <w:rsid w:val="7F964E2B"/>
    <w:rsid w:val="7F985AAF"/>
    <w:rsid w:val="7F98785D"/>
    <w:rsid w:val="7F99039F"/>
    <w:rsid w:val="7F9A1827"/>
    <w:rsid w:val="7F9E2E64"/>
    <w:rsid w:val="7F9E462B"/>
    <w:rsid w:val="7F9F508F"/>
    <w:rsid w:val="7FA0215B"/>
    <w:rsid w:val="7FA054CF"/>
    <w:rsid w:val="7FA06711"/>
    <w:rsid w:val="7FA10A8D"/>
    <w:rsid w:val="7FA31044"/>
    <w:rsid w:val="7FA801B4"/>
    <w:rsid w:val="7FAF0543"/>
    <w:rsid w:val="7FAF3D17"/>
    <w:rsid w:val="7FAF6A5D"/>
    <w:rsid w:val="7FB14573"/>
    <w:rsid w:val="7FB3307C"/>
    <w:rsid w:val="7FB34697"/>
    <w:rsid w:val="7FB42003"/>
    <w:rsid w:val="7FB66944"/>
    <w:rsid w:val="7FB8492A"/>
    <w:rsid w:val="7FB87EFF"/>
    <w:rsid w:val="7FB94338"/>
    <w:rsid w:val="7FB94585"/>
    <w:rsid w:val="7FBA1147"/>
    <w:rsid w:val="7FBC6A63"/>
    <w:rsid w:val="7FBC6D7A"/>
    <w:rsid w:val="7FBF449E"/>
    <w:rsid w:val="7FC0661E"/>
    <w:rsid w:val="7FC12D84"/>
    <w:rsid w:val="7FC468A4"/>
    <w:rsid w:val="7FC644B7"/>
    <w:rsid w:val="7FC652A5"/>
    <w:rsid w:val="7FC71EF0"/>
    <w:rsid w:val="7FC9419E"/>
    <w:rsid w:val="7FCC34FA"/>
    <w:rsid w:val="7FCD20FB"/>
    <w:rsid w:val="7FCE327F"/>
    <w:rsid w:val="7FCE7740"/>
    <w:rsid w:val="7FD00A5E"/>
    <w:rsid w:val="7FD0231E"/>
    <w:rsid w:val="7FD05249"/>
    <w:rsid w:val="7FD31C90"/>
    <w:rsid w:val="7FD36AE7"/>
    <w:rsid w:val="7FD50D43"/>
    <w:rsid w:val="7FD60385"/>
    <w:rsid w:val="7FD67929"/>
    <w:rsid w:val="7FD91C23"/>
    <w:rsid w:val="7FD96444"/>
    <w:rsid w:val="7FDA7E75"/>
    <w:rsid w:val="7FDB717D"/>
    <w:rsid w:val="7FDE662D"/>
    <w:rsid w:val="7FDE6A66"/>
    <w:rsid w:val="7FDF548C"/>
    <w:rsid w:val="7FE07FEA"/>
    <w:rsid w:val="7FE24F7C"/>
    <w:rsid w:val="7FE33D8A"/>
    <w:rsid w:val="7FE64A6C"/>
    <w:rsid w:val="7FE707E4"/>
    <w:rsid w:val="7FE7320F"/>
    <w:rsid w:val="7FEE3604"/>
    <w:rsid w:val="7FEE5C53"/>
    <w:rsid w:val="7FF007FC"/>
    <w:rsid w:val="7FF25993"/>
    <w:rsid w:val="7FF54CAF"/>
    <w:rsid w:val="7FF56A5D"/>
    <w:rsid w:val="7FF60A27"/>
    <w:rsid w:val="7FF70BDA"/>
    <w:rsid w:val="7FF72E5C"/>
    <w:rsid w:val="7FF8479F"/>
    <w:rsid w:val="7FFB603E"/>
    <w:rsid w:val="7FFE0B3B"/>
    <w:rsid w:val="7FFE2E00"/>
    <w:rsid w:val="7FFF45E6"/>
    <w:rsid w:val="7FFF6E61"/>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_x0000_s1030"/>
        <o:r id="V:Rule2" type="connector" idref="#_x0000_s1031"/>
        <o:r id="V:Rule3" type="connector" idref="#_x0000_s1034"/>
        <o:r id="V:Rule4" type="connector" idref="#_x0000_s10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qFormat="1" w:unhideWhenUsed="0" w:uiPriority="0" w:semiHidden="0" w:name="table of authorities"/>
    <w:lsdException w:uiPriority="0" w:name="macro"/>
    <w:lsdException w:qFormat="1" w:unhideWhenUsed="0" w:uiPriority="0" w:semiHidden="0" w:name="toa heading"/>
    <w:lsdException w:qFormat="1"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46"/>
    <w:qFormat/>
    <w:uiPriority w:val="0"/>
    <w:pPr>
      <w:keepNext/>
      <w:keepLines/>
      <w:spacing w:before="340" w:after="330" w:line="576" w:lineRule="auto"/>
      <w:outlineLvl w:val="0"/>
    </w:pPr>
    <w:rPr>
      <w:b/>
      <w:kern w:val="44"/>
      <w:sz w:val="44"/>
    </w:rPr>
  </w:style>
  <w:style w:type="paragraph" w:styleId="3">
    <w:name w:val="heading 2"/>
    <w:basedOn w:val="1"/>
    <w:next w:val="1"/>
    <w:link w:val="115"/>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03"/>
    <w:qFormat/>
    <w:uiPriority w:val="0"/>
    <w:pPr>
      <w:keepNext/>
      <w:keepLines/>
      <w:spacing w:before="260" w:after="260" w:line="413" w:lineRule="auto"/>
      <w:outlineLvl w:val="2"/>
    </w:pPr>
    <w:rPr>
      <w:b/>
      <w:sz w:val="32"/>
    </w:rPr>
  </w:style>
  <w:style w:type="paragraph" w:styleId="5">
    <w:name w:val="heading 4"/>
    <w:basedOn w:val="1"/>
    <w:next w:val="1"/>
    <w:link w:val="109"/>
    <w:qFormat/>
    <w:uiPriority w:val="0"/>
    <w:pPr>
      <w:keepNext/>
      <w:keepLines/>
      <w:widowControl w:val="0"/>
      <w:spacing w:before="280" w:after="290" w:line="376" w:lineRule="auto"/>
      <w:outlineLvl w:val="3"/>
    </w:pPr>
    <w:rPr>
      <w:rFonts w:ascii="Arial" w:hAnsi="Arial" w:eastAsia="黑体"/>
      <w:b/>
      <w:bCs/>
      <w:sz w:val="28"/>
      <w:szCs w:val="28"/>
    </w:rPr>
  </w:style>
  <w:style w:type="paragraph" w:styleId="6">
    <w:name w:val="heading 5"/>
    <w:basedOn w:val="1"/>
    <w:next w:val="1"/>
    <w:link w:val="110"/>
    <w:unhideWhenUsed/>
    <w:qFormat/>
    <w:uiPriority w:val="0"/>
    <w:pPr>
      <w:keepNext/>
      <w:keepLines/>
      <w:widowControl w:val="0"/>
      <w:tabs>
        <w:tab w:val="left" w:pos="576"/>
      </w:tabs>
      <w:snapToGrid w:val="0"/>
      <w:spacing w:before="280" w:after="290" w:line="376" w:lineRule="atLeast"/>
      <w:ind w:left="576" w:hanging="1008"/>
      <w:jc w:val="left"/>
      <w:outlineLvl w:val="4"/>
    </w:pPr>
    <w:rPr>
      <w:rFonts w:ascii="仿宋_GB2312" w:hAnsi="仿宋_GB2312" w:eastAsia="仿宋_GB2312"/>
      <w:b/>
      <w:bCs/>
      <w:sz w:val="28"/>
      <w:szCs w:val="28"/>
    </w:rPr>
  </w:style>
  <w:style w:type="paragraph" w:styleId="7">
    <w:name w:val="heading 6"/>
    <w:basedOn w:val="1"/>
    <w:next w:val="1"/>
    <w:link w:val="111"/>
    <w:unhideWhenUsed/>
    <w:qFormat/>
    <w:uiPriority w:val="0"/>
    <w:pPr>
      <w:keepNext/>
      <w:keepLines/>
      <w:widowControl w:val="0"/>
      <w:tabs>
        <w:tab w:val="left" w:pos="720"/>
      </w:tabs>
      <w:snapToGrid w:val="0"/>
      <w:spacing w:before="240" w:after="64" w:line="320" w:lineRule="atLeast"/>
      <w:ind w:left="720" w:hanging="1152"/>
      <w:jc w:val="left"/>
      <w:outlineLvl w:val="5"/>
    </w:pPr>
    <w:rPr>
      <w:rFonts w:ascii="Cambria" w:hAnsi="Cambria"/>
      <w:b/>
      <w:bCs/>
      <w:sz w:val="24"/>
      <w:szCs w:val="24"/>
    </w:rPr>
  </w:style>
  <w:style w:type="paragraph" w:styleId="8">
    <w:name w:val="heading 7"/>
    <w:basedOn w:val="1"/>
    <w:next w:val="1"/>
    <w:link w:val="112"/>
    <w:unhideWhenUsed/>
    <w:qFormat/>
    <w:uiPriority w:val="0"/>
    <w:pPr>
      <w:keepNext/>
      <w:keepLines/>
      <w:widowControl w:val="0"/>
      <w:tabs>
        <w:tab w:val="left" w:pos="864"/>
      </w:tabs>
      <w:snapToGrid w:val="0"/>
      <w:spacing w:before="240" w:after="64" w:line="320" w:lineRule="atLeast"/>
      <w:ind w:left="864" w:hanging="1296"/>
      <w:jc w:val="left"/>
      <w:outlineLvl w:val="6"/>
    </w:pPr>
    <w:rPr>
      <w:rFonts w:ascii="仿宋_GB2312" w:hAnsi="仿宋_GB2312" w:eastAsia="仿宋_GB2312"/>
      <w:b/>
      <w:bCs/>
      <w:sz w:val="24"/>
      <w:szCs w:val="24"/>
    </w:rPr>
  </w:style>
  <w:style w:type="paragraph" w:styleId="9">
    <w:name w:val="heading 8"/>
    <w:basedOn w:val="1"/>
    <w:next w:val="1"/>
    <w:link w:val="113"/>
    <w:unhideWhenUsed/>
    <w:qFormat/>
    <w:uiPriority w:val="0"/>
    <w:pPr>
      <w:keepNext/>
      <w:keepLines/>
      <w:widowControl w:val="0"/>
      <w:tabs>
        <w:tab w:val="left" w:pos="1008"/>
      </w:tabs>
      <w:snapToGrid w:val="0"/>
      <w:spacing w:before="240" w:after="64" w:line="320" w:lineRule="atLeast"/>
      <w:ind w:left="1008" w:hanging="1440"/>
      <w:jc w:val="left"/>
      <w:outlineLvl w:val="7"/>
    </w:pPr>
    <w:rPr>
      <w:rFonts w:ascii="Cambria" w:hAnsi="Cambria"/>
      <w:sz w:val="24"/>
      <w:szCs w:val="24"/>
    </w:rPr>
  </w:style>
  <w:style w:type="paragraph" w:styleId="10">
    <w:name w:val="heading 9"/>
    <w:basedOn w:val="1"/>
    <w:next w:val="1"/>
    <w:link w:val="114"/>
    <w:unhideWhenUsed/>
    <w:qFormat/>
    <w:uiPriority w:val="0"/>
    <w:pPr>
      <w:keepNext/>
      <w:keepLines/>
      <w:widowControl w:val="0"/>
      <w:tabs>
        <w:tab w:val="left" w:pos="1152"/>
      </w:tabs>
      <w:snapToGrid w:val="0"/>
      <w:spacing w:before="240" w:after="64" w:line="320" w:lineRule="atLeast"/>
      <w:ind w:left="1152" w:hanging="1584"/>
      <w:jc w:val="left"/>
      <w:outlineLvl w:val="8"/>
    </w:pPr>
    <w:rPr>
      <w:rFonts w:ascii="Cambria" w:hAnsi="Cambria"/>
      <w:szCs w:val="21"/>
    </w:rPr>
  </w:style>
  <w:style w:type="character" w:default="1" w:styleId="84">
    <w:name w:val="Default Paragraph Font"/>
    <w:semiHidden/>
    <w:unhideWhenUsed/>
    <w:qFormat/>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widowControl w:val="0"/>
      <w:spacing w:before="60"/>
      <w:ind w:left="1260" w:hanging="420"/>
    </w:pPr>
    <w:rPr>
      <w:rFonts w:ascii="Arial" w:hAnsi="Arial" w:eastAsia="仿宋_GB2312"/>
      <w:kern w:val="0"/>
      <w:sz w:val="24"/>
    </w:rPr>
  </w:style>
  <w:style w:type="paragraph" w:styleId="12">
    <w:name w:val="toc 7"/>
    <w:basedOn w:val="1"/>
    <w:next w:val="1"/>
    <w:unhideWhenUsed/>
    <w:qFormat/>
    <w:uiPriority w:val="39"/>
    <w:pPr>
      <w:widowControl w:val="0"/>
      <w:ind w:left="2520" w:leftChars="1200"/>
    </w:pPr>
    <w:rPr>
      <w:rFonts w:ascii="Calibri" w:hAnsi="Calibri"/>
      <w:szCs w:val="22"/>
    </w:rPr>
  </w:style>
  <w:style w:type="paragraph" w:styleId="13">
    <w:name w:val="List Number 2"/>
    <w:basedOn w:val="1"/>
    <w:qFormat/>
    <w:uiPriority w:val="0"/>
    <w:pPr>
      <w:widowControl w:val="0"/>
      <w:tabs>
        <w:tab w:val="left" w:pos="360"/>
      </w:tabs>
      <w:ind w:left="360" w:hanging="360"/>
    </w:pPr>
    <w:rPr>
      <w:szCs w:val="24"/>
    </w:rPr>
  </w:style>
  <w:style w:type="paragraph" w:styleId="14">
    <w:name w:val="table of authorities"/>
    <w:basedOn w:val="1"/>
    <w:next w:val="1"/>
    <w:qFormat/>
    <w:uiPriority w:val="0"/>
    <w:pPr>
      <w:widowControl w:val="0"/>
      <w:ind w:left="210" w:hanging="210"/>
      <w:jc w:val="left"/>
    </w:pPr>
    <w:rPr>
      <w:szCs w:val="24"/>
    </w:rPr>
  </w:style>
  <w:style w:type="paragraph" w:styleId="15">
    <w:name w:val="Note Heading"/>
    <w:basedOn w:val="1"/>
    <w:next w:val="1"/>
    <w:link w:val="280"/>
    <w:qFormat/>
    <w:uiPriority w:val="0"/>
    <w:pPr>
      <w:widowControl w:val="0"/>
      <w:jc w:val="center"/>
    </w:pPr>
    <w:rPr>
      <w:szCs w:val="24"/>
      <w:lang w:val="zh-CN"/>
    </w:rPr>
  </w:style>
  <w:style w:type="paragraph" w:styleId="16">
    <w:name w:val="List Bullet 4"/>
    <w:basedOn w:val="1"/>
    <w:qFormat/>
    <w:uiPriority w:val="0"/>
    <w:pPr>
      <w:widowControl w:val="0"/>
      <w:tabs>
        <w:tab w:val="left" w:pos="435"/>
      </w:tabs>
      <w:ind w:left="435" w:hanging="435"/>
    </w:pPr>
    <w:rPr>
      <w:szCs w:val="24"/>
    </w:rPr>
  </w:style>
  <w:style w:type="paragraph" w:styleId="17">
    <w:name w:val="E-mail Signature"/>
    <w:basedOn w:val="1"/>
    <w:link w:val="463"/>
    <w:qFormat/>
    <w:uiPriority w:val="0"/>
    <w:pPr>
      <w:widowControl w:val="0"/>
      <w:spacing w:before="60"/>
      <w:ind w:firstLine="482"/>
    </w:pPr>
    <w:rPr>
      <w:rFonts w:ascii="Arial" w:hAnsi="Arial" w:eastAsia="仿宋_GB2312"/>
      <w:kern w:val="0"/>
      <w:sz w:val="24"/>
      <w:lang w:val="zh-CN"/>
    </w:rPr>
  </w:style>
  <w:style w:type="paragraph" w:styleId="18">
    <w:name w:val="List Number"/>
    <w:basedOn w:val="1"/>
    <w:unhideWhenUsed/>
    <w:qFormat/>
    <w:uiPriority w:val="0"/>
    <w:pPr>
      <w:widowControl w:val="0"/>
      <w:numPr>
        <w:ilvl w:val="0"/>
        <w:numId w:val="1"/>
      </w:numPr>
      <w:spacing w:line="500" w:lineRule="exact"/>
      <w:contextualSpacing/>
      <w:jc w:val="left"/>
    </w:pPr>
    <w:rPr>
      <w:rFonts w:ascii="仿宋_GB2312" w:hAnsi="仿宋_GB2312" w:eastAsia="仿宋_GB2312"/>
      <w:sz w:val="28"/>
      <w:szCs w:val="21"/>
    </w:rPr>
  </w:style>
  <w:style w:type="paragraph" w:styleId="19">
    <w:name w:val="Normal Indent"/>
    <w:basedOn w:val="1"/>
    <w:link w:val="125"/>
    <w:qFormat/>
    <w:uiPriority w:val="0"/>
    <w:pPr>
      <w:ind w:firstLine="420" w:firstLineChars="200"/>
    </w:pPr>
    <w:rPr>
      <w:sz w:val="24"/>
      <w:szCs w:val="24"/>
    </w:rPr>
  </w:style>
  <w:style w:type="paragraph" w:styleId="20">
    <w:name w:val="caption"/>
    <w:basedOn w:val="1"/>
    <w:next w:val="1"/>
    <w:link w:val="138"/>
    <w:unhideWhenUsed/>
    <w:qFormat/>
    <w:uiPriority w:val="0"/>
    <w:pPr>
      <w:widowControl w:val="0"/>
    </w:pPr>
    <w:rPr>
      <w:rFonts w:ascii="Cambria" w:hAnsi="Cambria" w:eastAsia="黑体"/>
      <w:sz w:val="20"/>
      <w:lang w:val="zh-CN"/>
    </w:rPr>
  </w:style>
  <w:style w:type="paragraph" w:styleId="21">
    <w:name w:val="List Bullet"/>
    <w:basedOn w:val="1"/>
    <w:qFormat/>
    <w:uiPriority w:val="0"/>
    <w:pPr>
      <w:widowControl w:val="0"/>
      <w:tabs>
        <w:tab w:val="left" w:pos="1140"/>
      </w:tabs>
      <w:ind w:left="1140" w:hanging="720"/>
    </w:pPr>
    <w:rPr>
      <w:szCs w:val="24"/>
    </w:rPr>
  </w:style>
  <w:style w:type="paragraph" w:styleId="22">
    <w:name w:val="envelope address"/>
    <w:basedOn w:val="1"/>
    <w:qFormat/>
    <w:uiPriority w:val="0"/>
    <w:pPr>
      <w:widowControl w:val="0"/>
      <w:snapToGrid w:val="0"/>
      <w:spacing w:before="60"/>
      <w:ind w:left="2880" w:firstLine="482"/>
    </w:pPr>
    <w:rPr>
      <w:rFonts w:ascii="Arial" w:hAnsi="Arial" w:eastAsia="仿宋_GB2312" w:cs="Arial"/>
      <w:kern w:val="0"/>
      <w:sz w:val="24"/>
    </w:rPr>
  </w:style>
  <w:style w:type="paragraph" w:styleId="23">
    <w:name w:val="Document Map"/>
    <w:basedOn w:val="1"/>
    <w:link w:val="147"/>
    <w:qFormat/>
    <w:uiPriority w:val="0"/>
    <w:pPr>
      <w:shd w:val="clear" w:color="auto" w:fill="000080"/>
    </w:pPr>
  </w:style>
  <w:style w:type="paragraph" w:styleId="24">
    <w:name w:val="toa heading"/>
    <w:basedOn w:val="1"/>
    <w:next w:val="1"/>
    <w:qFormat/>
    <w:uiPriority w:val="0"/>
    <w:pPr>
      <w:widowControl w:val="0"/>
      <w:spacing w:before="120" w:after="120"/>
      <w:jc w:val="left"/>
    </w:pPr>
    <w:rPr>
      <w:szCs w:val="24"/>
      <w:u w:val="single"/>
    </w:rPr>
  </w:style>
  <w:style w:type="paragraph" w:styleId="25">
    <w:name w:val="annotation text"/>
    <w:basedOn w:val="1"/>
    <w:link w:val="102"/>
    <w:qFormat/>
    <w:uiPriority w:val="0"/>
    <w:pPr>
      <w:jc w:val="left"/>
    </w:pPr>
  </w:style>
  <w:style w:type="paragraph" w:styleId="26">
    <w:name w:val="Salutation"/>
    <w:basedOn w:val="1"/>
    <w:next w:val="1"/>
    <w:link w:val="464"/>
    <w:qFormat/>
    <w:uiPriority w:val="0"/>
    <w:pPr>
      <w:widowControl w:val="0"/>
      <w:spacing w:before="60"/>
      <w:ind w:firstLine="482"/>
    </w:pPr>
    <w:rPr>
      <w:rFonts w:ascii="Arial" w:hAnsi="Arial" w:eastAsia="仿宋_GB2312"/>
      <w:kern w:val="0"/>
      <w:sz w:val="24"/>
      <w:lang w:val="zh-CN"/>
    </w:rPr>
  </w:style>
  <w:style w:type="paragraph" w:styleId="27">
    <w:name w:val="Body Text 3"/>
    <w:basedOn w:val="1"/>
    <w:link w:val="141"/>
    <w:qFormat/>
    <w:uiPriority w:val="0"/>
    <w:pPr>
      <w:widowControl w:val="0"/>
    </w:pPr>
    <w:rPr>
      <w:sz w:val="24"/>
      <w:szCs w:val="24"/>
    </w:rPr>
  </w:style>
  <w:style w:type="paragraph" w:styleId="28">
    <w:name w:val="Closing"/>
    <w:basedOn w:val="1"/>
    <w:link w:val="465"/>
    <w:qFormat/>
    <w:uiPriority w:val="0"/>
    <w:pPr>
      <w:widowControl w:val="0"/>
      <w:spacing w:before="60"/>
      <w:ind w:left="4320" w:firstLine="482"/>
    </w:pPr>
    <w:rPr>
      <w:rFonts w:ascii="Arial" w:hAnsi="Arial" w:eastAsia="仿宋_GB2312"/>
      <w:kern w:val="0"/>
      <w:sz w:val="24"/>
      <w:lang w:val="zh-CN"/>
    </w:rPr>
  </w:style>
  <w:style w:type="paragraph" w:styleId="29">
    <w:name w:val="List Bullet 3"/>
    <w:basedOn w:val="1"/>
    <w:qFormat/>
    <w:uiPriority w:val="0"/>
    <w:pPr>
      <w:widowControl w:val="0"/>
      <w:spacing w:before="50" w:line="500" w:lineRule="exact"/>
      <w:ind w:left="180"/>
    </w:pPr>
    <w:rPr>
      <w:spacing w:val="6"/>
      <w:sz w:val="28"/>
    </w:rPr>
  </w:style>
  <w:style w:type="paragraph" w:styleId="30">
    <w:name w:val="Body Text"/>
    <w:basedOn w:val="1"/>
    <w:next w:val="31"/>
    <w:link w:val="303"/>
    <w:qFormat/>
    <w:uiPriority w:val="0"/>
    <w:pPr>
      <w:adjustRightInd w:val="0"/>
      <w:snapToGrid w:val="0"/>
    </w:pPr>
    <w:rPr>
      <w:rFonts w:ascii="仿宋_GB2312" w:eastAsia="仿宋_GB2312"/>
      <w:sz w:val="24"/>
      <w:szCs w:val="24"/>
    </w:rPr>
  </w:style>
  <w:style w:type="paragraph" w:styleId="31">
    <w:name w:val="List Bullet 5"/>
    <w:basedOn w:val="1"/>
    <w:qFormat/>
    <w:uiPriority w:val="0"/>
    <w:pPr>
      <w:widowControl w:val="0"/>
      <w:tabs>
        <w:tab w:val="left" w:pos="1260"/>
      </w:tabs>
      <w:ind w:left="1260" w:hanging="720"/>
    </w:pPr>
    <w:rPr>
      <w:szCs w:val="24"/>
    </w:rPr>
  </w:style>
  <w:style w:type="paragraph" w:styleId="32">
    <w:name w:val="Body Text Indent"/>
    <w:basedOn w:val="1"/>
    <w:next w:val="19"/>
    <w:link w:val="118"/>
    <w:qFormat/>
    <w:uiPriority w:val="0"/>
    <w:pPr>
      <w:widowControl w:val="0"/>
      <w:spacing w:after="120"/>
      <w:ind w:left="420" w:leftChars="200"/>
    </w:pPr>
    <w:rPr>
      <w:rFonts w:eastAsia="仿宋_GB2312"/>
      <w:sz w:val="28"/>
      <w:szCs w:val="24"/>
    </w:rPr>
  </w:style>
  <w:style w:type="paragraph" w:styleId="33">
    <w:name w:val="List Number 3"/>
    <w:basedOn w:val="1"/>
    <w:qFormat/>
    <w:uiPriority w:val="0"/>
    <w:pPr>
      <w:widowControl w:val="0"/>
      <w:tabs>
        <w:tab w:val="left" w:pos="1200"/>
        <w:tab w:val="left" w:pos="3240"/>
      </w:tabs>
      <w:ind w:left="1200" w:hanging="360"/>
    </w:pPr>
    <w:rPr>
      <w:szCs w:val="24"/>
    </w:rPr>
  </w:style>
  <w:style w:type="paragraph" w:styleId="34">
    <w:name w:val="List 2"/>
    <w:basedOn w:val="1"/>
    <w:qFormat/>
    <w:uiPriority w:val="0"/>
    <w:pPr>
      <w:widowControl w:val="0"/>
      <w:adjustRightInd w:val="0"/>
      <w:ind w:left="100" w:leftChars="200" w:hanging="200" w:hangingChars="200"/>
      <w:textAlignment w:val="baseline"/>
    </w:pPr>
    <w:rPr>
      <w:rFonts w:ascii="宋体" w:hAnsi="宋体"/>
      <w:sz w:val="24"/>
    </w:rPr>
  </w:style>
  <w:style w:type="paragraph" w:styleId="35">
    <w:name w:val="List Continue"/>
    <w:basedOn w:val="1"/>
    <w:qFormat/>
    <w:uiPriority w:val="0"/>
    <w:pPr>
      <w:widowControl w:val="0"/>
      <w:spacing w:before="60" w:after="120"/>
      <w:ind w:left="420" w:firstLine="482"/>
    </w:pPr>
    <w:rPr>
      <w:rFonts w:ascii="Arial" w:hAnsi="Arial" w:eastAsia="仿宋_GB2312"/>
      <w:kern w:val="0"/>
      <w:sz w:val="24"/>
    </w:rPr>
  </w:style>
  <w:style w:type="paragraph" w:styleId="36">
    <w:name w:val="Block Text"/>
    <w:basedOn w:val="1"/>
    <w:qFormat/>
    <w:uiPriority w:val="0"/>
    <w:pPr>
      <w:widowControl w:val="0"/>
      <w:spacing w:after="120"/>
      <w:ind w:left="1440" w:leftChars="700" w:right="1440" w:rightChars="700"/>
    </w:pPr>
    <w:rPr>
      <w:szCs w:val="24"/>
    </w:rPr>
  </w:style>
  <w:style w:type="paragraph" w:styleId="37">
    <w:name w:val="List Bullet 2"/>
    <w:basedOn w:val="1"/>
    <w:qFormat/>
    <w:uiPriority w:val="0"/>
    <w:pPr>
      <w:widowControl w:val="0"/>
      <w:tabs>
        <w:tab w:val="left" w:pos="425"/>
      </w:tabs>
      <w:spacing w:before="50" w:line="500" w:lineRule="exact"/>
      <w:ind w:left="425" w:hanging="425"/>
    </w:pPr>
    <w:rPr>
      <w:spacing w:val="6"/>
      <w:sz w:val="28"/>
    </w:rPr>
  </w:style>
  <w:style w:type="paragraph" w:styleId="38">
    <w:name w:val="HTML Address"/>
    <w:basedOn w:val="1"/>
    <w:link w:val="466"/>
    <w:qFormat/>
    <w:uiPriority w:val="0"/>
    <w:pPr>
      <w:widowControl w:val="0"/>
      <w:spacing w:before="60"/>
      <w:ind w:firstLine="482"/>
    </w:pPr>
    <w:rPr>
      <w:rFonts w:ascii="Arial" w:hAnsi="Arial" w:eastAsia="仿宋_GB2312"/>
      <w:i/>
      <w:iCs/>
      <w:kern w:val="0"/>
      <w:sz w:val="24"/>
      <w:lang w:val="zh-CN"/>
    </w:rPr>
  </w:style>
  <w:style w:type="paragraph" w:styleId="39">
    <w:name w:val="toc 5"/>
    <w:basedOn w:val="1"/>
    <w:next w:val="1"/>
    <w:unhideWhenUsed/>
    <w:qFormat/>
    <w:uiPriority w:val="39"/>
    <w:pPr>
      <w:widowControl w:val="0"/>
      <w:ind w:left="1680" w:leftChars="800"/>
    </w:pPr>
    <w:rPr>
      <w:rFonts w:ascii="Calibri" w:hAnsi="Calibri"/>
      <w:szCs w:val="22"/>
    </w:rPr>
  </w:style>
  <w:style w:type="paragraph" w:styleId="40">
    <w:name w:val="toc 3"/>
    <w:basedOn w:val="1"/>
    <w:next w:val="1"/>
    <w:qFormat/>
    <w:uiPriority w:val="39"/>
    <w:pPr>
      <w:widowControl w:val="0"/>
      <w:ind w:left="840" w:leftChars="400"/>
    </w:pPr>
    <w:rPr>
      <w:rFonts w:eastAsia="仿宋_GB2312"/>
      <w:sz w:val="28"/>
      <w:szCs w:val="24"/>
    </w:rPr>
  </w:style>
  <w:style w:type="paragraph" w:styleId="41">
    <w:name w:val="Plain Text"/>
    <w:basedOn w:val="1"/>
    <w:link w:val="120"/>
    <w:qFormat/>
    <w:uiPriority w:val="0"/>
    <w:pPr>
      <w:widowControl w:val="0"/>
      <w:autoSpaceDE w:val="0"/>
      <w:autoSpaceDN w:val="0"/>
      <w:adjustRightInd w:val="0"/>
      <w:spacing w:line="440" w:lineRule="atLeast"/>
      <w:ind w:firstLine="425"/>
      <w:textAlignment w:val="baseline"/>
    </w:pPr>
    <w:rPr>
      <w:rFonts w:ascii="宋体" w:hAnsi="Tms Rmn" w:eastAsia="仿宋_GB2312"/>
      <w:kern w:val="0"/>
      <w:sz w:val="28"/>
    </w:rPr>
  </w:style>
  <w:style w:type="paragraph" w:styleId="42">
    <w:name w:val="List Number 4"/>
    <w:basedOn w:val="1"/>
    <w:qFormat/>
    <w:uiPriority w:val="0"/>
    <w:pPr>
      <w:widowControl w:val="0"/>
      <w:tabs>
        <w:tab w:val="left" w:pos="432"/>
      </w:tabs>
      <w:ind w:left="432" w:hanging="432"/>
    </w:pPr>
    <w:rPr>
      <w:szCs w:val="24"/>
    </w:rPr>
  </w:style>
  <w:style w:type="paragraph" w:styleId="43">
    <w:name w:val="toc 8"/>
    <w:basedOn w:val="1"/>
    <w:next w:val="1"/>
    <w:qFormat/>
    <w:uiPriority w:val="39"/>
    <w:pPr>
      <w:widowControl w:val="0"/>
      <w:jc w:val="center"/>
    </w:pPr>
    <w:rPr>
      <w:rFonts w:eastAsia="仿宋_GB2312"/>
      <w:sz w:val="28"/>
      <w:szCs w:val="21"/>
    </w:rPr>
  </w:style>
  <w:style w:type="paragraph" w:styleId="44">
    <w:name w:val="Date"/>
    <w:basedOn w:val="1"/>
    <w:next w:val="1"/>
    <w:link w:val="260"/>
    <w:qFormat/>
    <w:uiPriority w:val="0"/>
    <w:rPr>
      <w:sz w:val="24"/>
    </w:rPr>
  </w:style>
  <w:style w:type="paragraph" w:styleId="45">
    <w:name w:val="Body Text Indent 2"/>
    <w:basedOn w:val="1"/>
    <w:link w:val="123"/>
    <w:qFormat/>
    <w:uiPriority w:val="0"/>
    <w:pPr>
      <w:widowControl w:val="0"/>
      <w:spacing w:after="120" w:line="480" w:lineRule="auto"/>
      <w:ind w:left="420" w:leftChars="200"/>
    </w:pPr>
    <w:rPr>
      <w:rFonts w:eastAsia="仿宋_GB2312"/>
      <w:sz w:val="28"/>
      <w:szCs w:val="24"/>
      <w:lang w:val="zh-CN"/>
    </w:rPr>
  </w:style>
  <w:style w:type="paragraph" w:styleId="46">
    <w:name w:val="endnote text"/>
    <w:basedOn w:val="1"/>
    <w:link w:val="250"/>
    <w:unhideWhenUsed/>
    <w:qFormat/>
    <w:uiPriority w:val="99"/>
    <w:pPr>
      <w:widowControl w:val="0"/>
      <w:snapToGrid w:val="0"/>
      <w:spacing w:line="500" w:lineRule="exact"/>
      <w:ind w:firstLine="200" w:firstLineChars="200"/>
      <w:jc w:val="left"/>
    </w:pPr>
    <w:rPr>
      <w:rFonts w:ascii="仿宋_GB2312" w:hAnsi="仿宋_GB2312" w:eastAsia="仿宋_GB2312"/>
      <w:sz w:val="28"/>
      <w:szCs w:val="21"/>
      <w:lang w:val="zh-CN"/>
    </w:rPr>
  </w:style>
  <w:style w:type="paragraph" w:styleId="47">
    <w:name w:val="List Continue 5"/>
    <w:basedOn w:val="1"/>
    <w:qFormat/>
    <w:uiPriority w:val="0"/>
    <w:pPr>
      <w:widowControl w:val="0"/>
      <w:spacing w:before="60" w:after="120"/>
      <w:ind w:left="2100" w:firstLine="482"/>
    </w:pPr>
    <w:rPr>
      <w:rFonts w:ascii="Arial" w:hAnsi="Arial" w:eastAsia="仿宋_GB2312"/>
      <w:kern w:val="0"/>
      <w:sz w:val="24"/>
    </w:rPr>
  </w:style>
  <w:style w:type="paragraph" w:styleId="48">
    <w:name w:val="Balloon Text"/>
    <w:basedOn w:val="1"/>
    <w:link w:val="143"/>
    <w:qFormat/>
    <w:uiPriority w:val="99"/>
    <w:rPr>
      <w:sz w:val="18"/>
      <w:szCs w:val="18"/>
    </w:rPr>
  </w:style>
  <w:style w:type="paragraph" w:styleId="49">
    <w:name w:val="footer"/>
    <w:basedOn w:val="1"/>
    <w:link w:val="98"/>
    <w:qFormat/>
    <w:uiPriority w:val="99"/>
    <w:pPr>
      <w:tabs>
        <w:tab w:val="center" w:pos="4153"/>
        <w:tab w:val="right" w:pos="8306"/>
      </w:tabs>
      <w:snapToGrid w:val="0"/>
      <w:jc w:val="left"/>
    </w:pPr>
    <w:rPr>
      <w:kern w:val="0"/>
      <w:sz w:val="18"/>
      <w:szCs w:val="18"/>
      <w:lang w:val="zh-CN"/>
    </w:rPr>
  </w:style>
  <w:style w:type="paragraph" w:styleId="50">
    <w:name w:val="envelope return"/>
    <w:basedOn w:val="1"/>
    <w:qFormat/>
    <w:uiPriority w:val="0"/>
    <w:pPr>
      <w:widowControl w:val="0"/>
      <w:snapToGrid w:val="0"/>
      <w:spacing w:before="60"/>
      <w:ind w:firstLine="482"/>
    </w:pPr>
    <w:rPr>
      <w:rFonts w:ascii="Arial" w:hAnsi="Arial" w:eastAsia="仿宋_GB2312" w:cs="Arial"/>
      <w:kern w:val="0"/>
      <w:sz w:val="24"/>
    </w:rPr>
  </w:style>
  <w:style w:type="paragraph" w:styleId="51">
    <w:name w:val="header"/>
    <w:basedOn w:val="1"/>
    <w:link w:val="10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2">
    <w:name w:val="Signature"/>
    <w:basedOn w:val="1"/>
    <w:link w:val="468"/>
    <w:qFormat/>
    <w:uiPriority w:val="0"/>
    <w:pPr>
      <w:widowControl w:val="0"/>
      <w:spacing w:before="60"/>
      <w:ind w:left="4320" w:firstLine="482"/>
    </w:pPr>
    <w:rPr>
      <w:rFonts w:ascii="Arial" w:hAnsi="Arial" w:eastAsia="仿宋_GB2312"/>
      <w:kern w:val="0"/>
      <w:sz w:val="24"/>
      <w:lang w:val="zh-CN"/>
    </w:rPr>
  </w:style>
  <w:style w:type="paragraph" w:styleId="53">
    <w:name w:val="toc 1"/>
    <w:basedOn w:val="1"/>
    <w:next w:val="1"/>
    <w:link w:val="104"/>
    <w:qFormat/>
    <w:uiPriority w:val="39"/>
  </w:style>
  <w:style w:type="paragraph" w:styleId="54">
    <w:name w:val="List Continue 4"/>
    <w:basedOn w:val="1"/>
    <w:qFormat/>
    <w:uiPriority w:val="0"/>
    <w:pPr>
      <w:widowControl w:val="0"/>
      <w:spacing w:before="60" w:after="120"/>
      <w:ind w:left="1680" w:firstLine="482"/>
    </w:pPr>
    <w:rPr>
      <w:rFonts w:ascii="Arial" w:hAnsi="Arial" w:eastAsia="仿宋_GB2312"/>
      <w:kern w:val="0"/>
      <w:sz w:val="24"/>
    </w:rPr>
  </w:style>
  <w:style w:type="paragraph" w:styleId="55">
    <w:name w:val="toc 4"/>
    <w:basedOn w:val="1"/>
    <w:next w:val="1"/>
    <w:unhideWhenUsed/>
    <w:qFormat/>
    <w:uiPriority w:val="39"/>
    <w:pPr>
      <w:widowControl w:val="0"/>
      <w:ind w:left="1260" w:leftChars="600"/>
    </w:pPr>
    <w:rPr>
      <w:rFonts w:ascii="Calibri" w:hAnsi="Calibri"/>
      <w:szCs w:val="22"/>
    </w:rPr>
  </w:style>
  <w:style w:type="paragraph" w:styleId="56">
    <w:name w:val="index heading"/>
    <w:basedOn w:val="1"/>
    <w:next w:val="57"/>
    <w:qFormat/>
    <w:uiPriority w:val="0"/>
    <w:pPr>
      <w:widowControl w:val="0"/>
    </w:pPr>
    <w:rPr>
      <w:szCs w:val="24"/>
    </w:rPr>
  </w:style>
  <w:style w:type="paragraph" w:styleId="57">
    <w:name w:val="index 1"/>
    <w:basedOn w:val="1"/>
    <w:next w:val="1"/>
    <w:qFormat/>
    <w:uiPriority w:val="0"/>
    <w:pPr>
      <w:widowControl w:val="0"/>
      <w:spacing w:line="320" w:lineRule="exact"/>
      <w:jc w:val="center"/>
    </w:pPr>
    <w:rPr>
      <w:rFonts w:ascii="宋体" w:hAnsi="宋体"/>
      <w:color w:val="000000"/>
      <w:szCs w:val="24"/>
    </w:rPr>
  </w:style>
  <w:style w:type="paragraph" w:styleId="58">
    <w:name w:val="Subtitle"/>
    <w:basedOn w:val="1"/>
    <w:link w:val="469"/>
    <w:qFormat/>
    <w:uiPriority w:val="0"/>
    <w:pPr>
      <w:widowControl w:val="0"/>
      <w:spacing w:before="240" w:after="60" w:line="312" w:lineRule="auto"/>
      <w:ind w:firstLine="482"/>
      <w:jc w:val="center"/>
      <w:outlineLvl w:val="1"/>
    </w:pPr>
    <w:rPr>
      <w:rFonts w:ascii="Arial" w:hAnsi="Arial" w:eastAsia="仿宋_GB2312"/>
      <w:b/>
      <w:bCs/>
      <w:kern w:val="28"/>
      <w:sz w:val="32"/>
      <w:szCs w:val="32"/>
      <w:lang w:val="zh-CN"/>
    </w:rPr>
  </w:style>
  <w:style w:type="paragraph" w:styleId="59">
    <w:name w:val="List Number 5"/>
    <w:basedOn w:val="1"/>
    <w:qFormat/>
    <w:uiPriority w:val="0"/>
    <w:pPr>
      <w:widowControl w:val="0"/>
      <w:tabs>
        <w:tab w:val="left" w:pos="1275"/>
      </w:tabs>
      <w:ind w:left="1275" w:hanging="720"/>
    </w:pPr>
  </w:style>
  <w:style w:type="paragraph" w:styleId="60">
    <w:name w:val="List"/>
    <w:basedOn w:val="1"/>
    <w:unhideWhenUsed/>
    <w:qFormat/>
    <w:uiPriority w:val="0"/>
    <w:pPr>
      <w:widowControl w:val="0"/>
      <w:spacing w:line="500" w:lineRule="exact"/>
      <w:ind w:left="200" w:hanging="200" w:hangingChars="200"/>
      <w:contextualSpacing/>
      <w:jc w:val="left"/>
    </w:pPr>
    <w:rPr>
      <w:rFonts w:ascii="仿宋_GB2312" w:hAnsi="仿宋_GB2312" w:eastAsia="仿宋_GB2312"/>
      <w:sz w:val="28"/>
      <w:szCs w:val="21"/>
    </w:rPr>
  </w:style>
  <w:style w:type="paragraph" w:styleId="61">
    <w:name w:val="footnote text"/>
    <w:basedOn w:val="62"/>
    <w:next w:val="62"/>
    <w:link w:val="395"/>
    <w:qFormat/>
    <w:uiPriority w:val="0"/>
    <w:rPr>
      <w:rFonts w:hint="default" w:ascii="宋体" w:hAnsi="Times New Roman" w:eastAsia="宋体"/>
      <w:color w:val="auto"/>
      <w:sz w:val="20"/>
      <w:szCs w:val="24"/>
      <w:lang w:val="zh-CN"/>
    </w:rPr>
  </w:style>
  <w:style w:type="paragraph" w:customStyle="1" w:styleId="62">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3">
    <w:name w:val="toc 6"/>
    <w:basedOn w:val="1"/>
    <w:next w:val="1"/>
    <w:unhideWhenUsed/>
    <w:qFormat/>
    <w:uiPriority w:val="39"/>
    <w:pPr>
      <w:widowControl w:val="0"/>
      <w:ind w:left="2100" w:leftChars="1000"/>
    </w:pPr>
    <w:rPr>
      <w:rFonts w:ascii="Calibri" w:hAnsi="Calibri"/>
      <w:szCs w:val="22"/>
    </w:rPr>
  </w:style>
  <w:style w:type="paragraph" w:styleId="64">
    <w:name w:val="List 5"/>
    <w:basedOn w:val="1"/>
    <w:qFormat/>
    <w:uiPriority w:val="0"/>
    <w:pPr>
      <w:widowControl w:val="0"/>
      <w:spacing w:before="60"/>
      <w:ind w:left="2100" w:hanging="420"/>
    </w:pPr>
    <w:rPr>
      <w:rFonts w:ascii="Arial" w:hAnsi="Arial" w:eastAsia="仿宋_GB2312"/>
      <w:kern w:val="0"/>
      <w:sz w:val="24"/>
    </w:rPr>
  </w:style>
  <w:style w:type="paragraph" w:styleId="65">
    <w:name w:val="Body Text Indent 3"/>
    <w:basedOn w:val="1"/>
    <w:link w:val="155"/>
    <w:unhideWhenUsed/>
    <w:qFormat/>
    <w:uiPriority w:val="0"/>
    <w:pPr>
      <w:widowControl w:val="0"/>
      <w:spacing w:after="120" w:line="500" w:lineRule="exact"/>
      <w:ind w:left="420" w:leftChars="200" w:firstLine="200" w:firstLineChars="200"/>
      <w:jc w:val="left"/>
    </w:pPr>
    <w:rPr>
      <w:rFonts w:ascii="仿宋_GB2312" w:hAnsi="仿宋_GB2312" w:eastAsia="仿宋_GB2312"/>
      <w:sz w:val="16"/>
      <w:szCs w:val="16"/>
      <w:lang w:val="zh-CN"/>
    </w:rPr>
  </w:style>
  <w:style w:type="paragraph" w:styleId="66">
    <w:name w:val="table of figures"/>
    <w:basedOn w:val="1"/>
    <w:next w:val="1"/>
    <w:qFormat/>
    <w:uiPriority w:val="0"/>
    <w:pPr>
      <w:widowControl w:val="0"/>
      <w:ind w:left="200" w:leftChars="200" w:hanging="200" w:hangingChars="200"/>
    </w:pPr>
    <w:rPr>
      <w:rFonts w:eastAsia="仿宋_GB2312"/>
      <w:sz w:val="28"/>
      <w:szCs w:val="24"/>
    </w:rPr>
  </w:style>
  <w:style w:type="paragraph" w:styleId="67">
    <w:name w:val="toc 2"/>
    <w:basedOn w:val="1"/>
    <w:next w:val="1"/>
    <w:qFormat/>
    <w:uiPriority w:val="39"/>
    <w:pPr>
      <w:ind w:left="420" w:leftChars="200"/>
    </w:pPr>
  </w:style>
  <w:style w:type="paragraph" w:styleId="68">
    <w:name w:val="toc 9"/>
    <w:basedOn w:val="1"/>
    <w:next w:val="1"/>
    <w:unhideWhenUsed/>
    <w:qFormat/>
    <w:uiPriority w:val="39"/>
    <w:pPr>
      <w:widowControl w:val="0"/>
      <w:spacing w:line="500" w:lineRule="exact"/>
      <w:ind w:left="3360" w:leftChars="1600" w:firstLine="200" w:firstLineChars="200"/>
      <w:jc w:val="left"/>
    </w:pPr>
    <w:rPr>
      <w:rFonts w:ascii="仿宋_GB2312" w:hAnsi="仿宋_GB2312" w:eastAsia="仿宋_GB2312"/>
      <w:sz w:val="28"/>
      <w:szCs w:val="21"/>
    </w:rPr>
  </w:style>
  <w:style w:type="paragraph" w:styleId="69">
    <w:name w:val="Body Text 2"/>
    <w:basedOn w:val="1"/>
    <w:link w:val="161"/>
    <w:qFormat/>
    <w:uiPriority w:val="99"/>
    <w:rPr>
      <w:color w:val="008000"/>
    </w:rPr>
  </w:style>
  <w:style w:type="paragraph" w:styleId="70">
    <w:name w:val="List 4"/>
    <w:basedOn w:val="1"/>
    <w:qFormat/>
    <w:uiPriority w:val="0"/>
    <w:pPr>
      <w:widowControl w:val="0"/>
      <w:spacing w:before="60"/>
      <w:ind w:left="1680" w:hanging="420"/>
    </w:pPr>
    <w:rPr>
      <w:rFonts w:ascii="Arial" w:hAnsi="Arial" w:eastAsia="仿宋_GB2312"/>
      <w:kern w:val="0"/>
      <w:sz w:val="24"/>
    </w:rPr>
  </w:style>
  <w:style w:type="paragraph" w:styleId="71">
    <w:name w:val="List Continue 2"/>
    <w:basedOn w:val="1"/>
    <w:qFormat/>
    <w:uiPriority w:val="0"/>
    <w:pPr>
      <w:widowControl w:val="0"/>
      <w:spacing w:before="60" w:after="120"/>
      <w:ind w:left="840" w:firstLine="482"/>
    </w:pPr>
    <w:rPr>
      <w:rFonts w:ascii="Arial" w:hAnsi="Arial" w:eastAsia="仿宋_GB2312"/>
      <w:kern w:val="0"/>
      <w:sz w:val="24"/>
    </w:rPr>
  </w:style>
  <w:style w:type="paragraph" w:styleId="72">
    <w:name w:val="Message Header"/>
    <w:basedOn w:val="1"/>
    <w:link w:val="470"/>
    <w:qFormat/>
    <w:uiPriority w:val="0"/>
    <w:pPr>
      <w:widowControl w:val="0"/>
      <w:pBdr>
        <w:top w:val="single" w:color="auto" w:sz="6" w:space="1"/>
        <w:left w:val="single" w:color="auto" w:sz="6" w:space="1"/>
        <w:bottom w:val="single" w:color="auto" w:sz="6" w:space="1"/>
        <w:right w:val="single" w:color="auto" w:sz="6" w:space="1"/>
      </w:pBdr>
      <w:shd w:val="pct20" w:color="auto" w:fill="auto"/>
      <w:spacing w:before="60"/>
      <w:ind w:left="1080" w:hanging="1080"/>
    </w:pPr>
    <w:rPr>
      <w:rFonts w:ascii="Arial" w:hAnsi="Arial" w:eastAsia="仿宋_GB2312"/>
      <w:kern w:val="0"/>
      <w:sz w:val="24"/>
      <w:lang w:val="zh-CN"/>
    </w:rPr>
  </w:style>
  <w:style w:type="paragraph" w:styleId="73">
    <w:name w:val="HTML Preformatted"/>
    <w:basedOn w:val="1"/>
    <w:link w:val="136"/>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74">
    <w:name w:val="Normal (Web)"/>
    <w:basedOn w:val="1"/>
    <w:qFormat/>
    <w:uiPriority w:val="99"/>
    <w:pPr>
      <w:spacing w:before="100" w:beforeAutospacing="1" w:after="100" w:afterAutospacing="1"/>
      <w:jc w:val="left"/>
    </w:pPr>
    <w:rPr>
      <w:rFonts w:ascii="宋体" w:hAnsi="宋体" w:eastAsia="仿宋_GB2312" w:cs="宋体"/>
      <w:kern w:val="0"/>
      <w:sz w:val="24"/>
      <w:szCs w:val="24"/>
    </w:rPr>
  </w:style>
  <w:style w:type="paragraph" w:styleId="75">
    <w:name w:val="List Continue 3"/>
    <w:basedOn w:val="1"/>
    <w:qFormat/>
    <w:uiPriority w:val="0"/>
    <w:pPr>
      <w:widowControl w:val="0"/>
      <w:spacing w:before="60" w:after="120"/>
      <w:ind w:left="1260" w:firstLine="482"/>
    </w:pPr>
    <w:rPr>
      <w:rFonts w:ascii="Arial" w:hAnsi="Arial" w:eastAsia="仿宋_GB2312"/>
      <w:kern w:val="0"/>
      <w:sz w:val="24"/>
    </w:rPr>
  </w:style>
  <w:style w:type="paragraph" w:styleId="76">
    <w:name w:val="Title"/>
    <w:basedOn w:val="1"/>
    <w:link w:val="128"/>
    <w:qFormat/>
    <w:uiPriority w:val="0"/>
    <w:pPr>
      <w:widowControl w:val="0"/>
      <w:spacing w:before="120" w:after="120" w:line="360" w:lineRule="auto"/>
      <w:jc w:val="center"/>
      <w:outlineLvl w:val="0"/>
    </w:pPr>
    <w:rPr>
      <w:rFonts w:ascii="Arial" w:hAnsi="Arial" w:eastAsia="黑体" w:cs="Arial"/>
      <w:b/>
      <w:bCs/>
      <w:sz w:val="32"/>
      <w:szCs w:val="32"/>
    </w:rPr>
  </w:style>
  <w:style w:type="paragraph" w:styleId="77">
    <w:name w:val="annotation subject"/>
    <w:basedOn w:val="25"/>
    <w:next w:val="25"/>
    <w:link w:val="184"/>
    <w:qFormat/>
    <w:uiPriority w:val="0"/>
    <w:rPr>
      <w:b/>
      <w:bCs/>
    </w:rPr>
  </w:style>
  <w:style w:type="paragraph" w:styleId="78">
    <w:name w:val="Body Text First Indent"/>
    <w:basedOn w:val="30"/>
    <w:next w:val="1"/>
    <w:link w:val="304"/>
    <w:qFormat/>
    <w:uiPriority w:val="0"/>
    <w:pPr>
      <w:widowControl w:val="0"/>
      <w:adjustRightInd/>
      <w:snapToGrid/>
      <w:spacing w:after="120"/>
      <w:ind w:firstLine="420" w:firstLineChars="100"/>
    </w:pPr>
    <w:rPr>
      <w:rFonts w:ascii="Times New Roman"/>
      <w:sz w:val="21"/>
      <w:lang w:val="zh-CN"/>
    </w:rPr>
  </w:style>
  <w:style w:type="paragraph" w:styleId="79">
    <w:name w:val="Body Text First Indent 2"/>
    <w:basedOn w:val="32"/>
    <w:next w:val="78"/>
    <w:link w:val="467"/>
    <w:qFormat/>
    <w:uiPriority w:val="0"/>
    <w:pPr>
      <w:spacing w:before="60"/>
      <w:ind w:left="0" w:leftChars="0" w:firstLine="210"/>
    </w:pPr>
    <w:rPr>
      <w:rFonts w:eastAsia="宋体"/>
      <w:sz w:val="24"/>
      <w:szCs w:val="20"/>
      <w:lang w:val="zh-CN"/>
    </w:rPr>
  </w:style>
  <w:style w:type="table" w:styleId="81">
    <w:name w:val="Table Grid"/>
    <w:basedOn w:val="80"/>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Theme"/>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3">
    <w:name w:val="Table Grid 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85">
    <w:name w:val="Strong"/>
    <w:qFormat/>
    <w:uiPriority w:val="22"/>
    <w:rPr>
      <w:b/>
      <w:bCs/>
    </w:rPr>
  </w:style>
  <w:style w:type="character" w:styleId="86">
    <w:name w:val="endnote reference"/>
    <w:unhideWhenUsed/>
    <w:qFormat/>
    <w:uiPriority w:val="99"/>
    <w:rPr>
      <w:vertAlign w:val="superscript"/>
    </w:rPr>
  </w:style>
  <w:style w:type="character" w:styleId="87">
    <w:name w:val="page number"/>
    <w:qFormat/>
    <w:uiPriority w:val="0"/>
  </w:style>
  <w:style w:type="character" w:styleId="88">
    <w:name w:val="FollowedHyperlink"/>
    <w:qFormat/>
    <w:uiPriority w:val="99"/>
    <w:rPr>
      <w:color w:val="800080"/>
      <w:u w:val="single"/>
    </w:rPr>
  </w:style>
  <w:style w:type="character" w:styleId="89">
    <w:name w:val="Emphasis"/>
    <w:qFormat/>
    <w:uiPriority w:val="0"/>
    <w:rPr>
      <w:color w:val="CC0000"/>
    </w:rPr>
  </w:style>
  <w:style w:type="character" w:styleId="90">
    <w:name w:val="Hyperlink"/>
    <w:unhideWhenUsed/>
    <w:qFormat/>
    <w:uiPriority w:val="99"/>
    <w:rPr>
      <w:color w:val="0000FF"/>
      <w:u w:val="single"/>
    </w:rPr>
  </w:style>
  <w:style w:type="character" w:styleId="91">
    <w:name w:val="HTML Code"/>
    <w:qFormat/>
    <w:uiPriority w:val="0"/>
    <w:rPr>
      <w:rFonts w:ascii="黑体" w:hAnsi="Courier New" w:eastAsia="黑体" w:cs="Courier New"/>
      <w:sz w:val="24"/>
      <w:szCs w:val="24"/>
    </w:rPr>
  </w:style>
  <w:style w:type="character" w:styleId="92">
    <w:name w:val="annotation reference"/>
    <w:qFormat/>
    <w:uiPriority w:val="0"/>
    <w:rPr>
      <w:sz w:val="21"/>
      <w:szCs w:val="21"/>
    </w:rPr>
  </w:style>
  <w:style w:type="character" w:styleId="93">
    <w:name w:val="footnote reference"/>
    <w:qFormat/>
    <w:uiPriority w:val="0"/>
    <w:rPr>
      <w:vertAlign w:val="superscript"/>
    </w:rPr>
  </w:style>
  <w:style w:type="character" w:styleId="94">
    <w:name w:val="HTML Sample"/>
    <w:qFormat/>
    <w:uiPriority w:val="0"/>
    <w:rPr>
      <w:rFonts w:ascii="Courier New" w:hAnsi="Courier New" w:cs="Courier New"/>
    </w:rPr>
  </w:style>
  <w:style w:type="character" w:customStyle="1" w:styleId="95">
    <w:name w:val="图表文字 Char"/>
    <w:link w:val="96"/>
    <w:qFormat/>
    <w:uiPriority w:val="0"/>
    <w:rPr>
      <w:bCs/>
      <w:kern w:val="2"/>
      <w:sz w:val="21"/>
    </w:rPr>
  </w:style>
  <w:style w:type="paragraph" w:customStyle="1" w:styleId="96">
    <w:name w:val="图表文字"/>
    <w:basedOn w:val="1"/>
    <w:link w:val="95"/>
    <w:qFormat/>
    <w:uiPriority w:val="0"/>
    <w:pPr>
      <w:widowControl w:val="0"/>
      <w:spacing w:line="300" w:lineRule="exact"/>
      <w:jc w:val="center"/>
    </w:pPr>
    <w:rPr>
      <w:bCs/>
    </w:rPr>
  </w:style>
  <w:style w:type="character" w:customStyle="1" w:styleId="97">
    <w:name w:val="font21"/>
    <w:qFormat/>
    <w:uiPriority w:val="0"/>
    <w:rPr>
      <w:rFonts w:hint="default" w:ascii="Times New Roman" w:hAnsi="Times New Roman" w:cs="Times New Roman"/>
      <w:color w:val="000000"/>
      <w:sz w:val="28"/>
      <w:szCs w:val="28"/>
      <w:u w:val="none"/>
    </w:rPr>
  </w:style>
  <w:style w:type="character" w:customStyle="1" w:styleId="98">
    <w:name w:val="页脚 Char"/>
    <w:link w:val="49"/>
    <w:qFormat/>
    <w:uiPriority w:val="99"/>
    <w:rPr>
      <w:sz w:val="18"/>
      <w:szCs w:val="18"/>
      <w:lang w:val="zh-CN"/>
    </w:rPr>
  </w:style>
  <w:style w:type="character" w:customStyle="1" w:styleId="99">
    <w:name w:val="表格文字 Char"/>
    <w:link w:val="100"/>
    <w:qFormat/>
    <w:locked/>
    <w:uiPriority w:val="0"/>
    <w:rPr>
      <w:kern w:val="2"/>
      <w:sz w:val="21"/>
      <w:szCs w:val="24"/>
    </w:rPr>
  </w:style>
  <w:style w:type="paragraph" w:customStyle="1" w:styleId="100">
    <w:name w:val="表格文字"/>
    <w:basedOn w:val="1"/>
    <w:link w:val="99"/>
    <w:qFormat/>
    <w:uiPriority w:val="0"/>
    <w:pPr>
      <w:widowControl w:val="0"/>
      <w:spacing w:line="240" w:lineRule="atLeast"/>
      <w:jc w:val="center"/>
    </w:pPr>
    <w:rPr>
      <w:szCs w:val="24"/>
    </w:rPr>
  </w:style>
  <w:style w:type="character" w:customStyle="1" w:styleId="101">
    <w:name w:val="页眉 Char"/>
    <w:link w:val="51"/>
    <w:qFormat/>
    <w:uiPriority w:val="0"/>
    <w:rPr>
      <w:kern w:val="2"/>
      <w:sz w:val="18"/>
    </w:rPr>
  </w:style>
  <w:style w:type="character" w:customStyle="1" w:styleId="102">
    <w:name w:val="批注文字 Char"/>
    <w:link w:val="25"/>
    <w:qFormat/>
    <w:uiPriority w:val="0"/>
    <w:rPr>
      <w:kern w:val="2"/>
      <w:sz w:val="21"/>
    </w:rPr>
  </w:style>
  <w:style w:type="character" w:customStyle="1" w:styleId="103">
    <w:name w:val="标题 3 Char"/>
    <w:link w:val="4"/>
    <w:qFormat/>
    <w:uiPriority w:val="0"/>
    <w:rPr>
      <w:b/>
      <w:sz w:val="32"/>
    </w:rPr>
  </w:style>
  <w:style w:type="character" w:customStyle="1" w:styleId="104">
    <w:name w:val="目录 1 Char"/>
    <w:link w:val="53"/>
    <w:qFormat/>
    <w:uiPriority w:val="39"/>
    <w:rPr>
      <w:rFonts w:eastAsia="宋体"/>
      <w:kern w:val="2"/>
      <w:sz w:val="21"/>
      <w:lang w:val="en-US" w:eastAsia="zh-CN" w:bidi="ar-SA"/>
    </w:rPr>
  </w:style>
  <w:style w:type="paragraph" w:customStyle="1" w:styleId="105">
    <w:name w:val="报告书表格"/>
    <w:basedOn w:val="1"/>
    <w:link w:val="283"/>
    <w:qFormat/>
    <w:uiPriority w:val="0"/>
    <w:pPr>
      <w:widowControl w:val="0"/>
      <w:spacing w:line="330" w:lineRule="exact"/>
      <w:jc w:val="center"/>
    </w:pPr>
    <w:rPr>
      <w:rFonts w:ascii="华文仿宋" w:hAnsi="华文仿宋" w:eastAsia="华文仿宋"/>
      <w:szCs w:val="21"/>
    </w:rPr>
  </w:style>
  <w:style w:type="paragraph" w:customStyle="1" w:styleId="106">
    <w:name w:val="Char"/>
    <w:basedOn w:val="1"/>
    <w:qFormat/>
    <w:uiPriority w:val="0"/>
    <w:pPr>
      <w:keepNext/>
      <w:keepLines/>
      <w:widowControl w:val="0"/>
      <w:spacing w:line="360" w:lineRule="auto"/>
      <w:jc w:val="left"/>
    </w:pPr>
    <w:rPr>
      <w:sz w:val="28"/>
    </w:rPr>
  </w:style>
  <w:style w:type="paragraph" w:customStyle="1" w:styleId="107">
    <w:name w:val="无间隔1"/>
    <w:qFormat/>
    <w:uiPriority w:val="0"/>
    <w:pPr>
      <w:widowControl w:val="0"/>
      <w:jc w:val="both"/>
    </w:pPr>
    <w:rPr>
      <w:rFonts w:ascii="Calibri" w:hAnsi="Calibri" w:eastAsia="宋体" w:cs="Times New Roman"/>
      <w:kern w:val="2"/>
      <w:sz w:val="24"/>
      <w:szCs w:val="22"/>
      <w:lang w:val="en-US" w:eastAsia="zh-CN" w:bidi="ar-SA"/>
    </w:rPr>
  </w:style>
  <w:style w:type="paragraph" w:customStyle="1" w:styleId="108">
    <w:name w:val="Body Text 21"/>
    <w:basedOn w:val="1"/>
    <w:qFormat/>
    <w:uiPriority w:val="0"/>
    <w:pPr>
      <w:textAlignment w:val="baseline"/>
    </w:pPr>
    <w:rPr>
      <w:color w:val="000000"/>
      <w:sz w:val="24"/>
    </w:rPr>
  </w:style>
  <w:style w:type="character" w:customStyle="1" w:styleId="109">
    <w:name w:val="标题 4 Char"/>
    <w:basedOn w:val="84"/>
    <w:link w:val="5"/>
    <w:qFormat/>
    <w:uiPriority w:val="0"/>
    <w:rPr>
      <w:rFonts w:ascii="Arial" w:hAnsi="Arial" w:eastAsia="黑体"/>
      <w:b/>
      <w:bCs/>
      <w:kern w:val="2"/>
      <w:sz w:val="28"/>
      <w:szCs w:val="28"/>
    </w:rPr>
  </w:style>
  <w:style w:type="character" w:customStyle="1" w:styleId="110">
    <w:name w:val="标题 5 Char"/>
    <w:basedOn w:val="84"/>
    <w:link w:val="6"/>
    <w:qFormat/>
    <w:uiPriority w:val="0"/>
    <w:rPr>
      <w:rFonts w:ascii="仿宋_GB2312" w:hAnsi="仿宋_GB2312" w:eastAsia="仿宋_GB2312"/>
      <w:b/>
      <w:bCs/>
      <w:kern w:val="2"/>
      <w:sz w:val="28"/>
      <w:szCs w:val="28"/>
    </w:rPr>
  </w:style>
  <w:style w:type="character" w:customStyle="1" w:styleId="111">
    <w:name w:val="标题 6 Char"/>
    <w:basedOn w:val="84"/>
    <w:link w:val="7"/>
    <w:qFormat/>
    <w:uiPriority w:val="0"/>
    <w:rPr>
      <w:rFonts w:ascii="Cambria" w:hAnsi="Cambria"/>
      <w:b/>
      <w:bCs/>
      <w:kern w:val="2"/>
      <w:sz w:val="24"/>
      <w:szCs w:val="24"/>
    </w:rPr>
  </w:style>
  <w:style w:type="character" w:customStyle="1" w:styleId="112">
    <w:name w:val="标题 7 Char"/>
    <w:basedOn w:val="84"/>
    <w:link w:val="8"/>
    <w:qFormat/>
    <w:uiPriority w:val="0"/>
    <w:rPr>
      <w:rFonts w:ascii="仿宋_GB2312" w:hAnsi="仿宋_GB2312" w:eastAsia="仿宋_GB2312"/>
      <w:b/>
      <w:bCs/>
      <w:kern w:val="2"/>
      <w:sz w:val="24"/>
      <w:szCs w:val="24"/>
    </w:rPr>
  </w:style>
  <w:style w:type="character" w:customStyle="1" w:styleId="113">
    <w:name w:val="标题 8 Char"/>
    <w:basedOn w:val="84"/>
    <w:link w:val="9"/>
    <w:qFormat/>
    <w:uiPriority w:val="0"/>
    <w:rPr>
      <w:rFonts w:ascii="Cambria" w:hAnsi="Cambria"/>
      <w:kern w:val="2"/>
      <w:sz w:val="24"/>
      <w:szCs w:val="24"/>
    </w:rPr>
  </w:style>
  <w:style w:type="character" w:customStyle="1" w:styleId="114">
    <w:name w:val="标题 9 Char"/>
    <w:basedOn w:val="84"/>
    <w:link w:val="10"/>
    <w:qFormat/>
    <w:uiPriority w:val="0"/>
    <w:rPr>
      <w:rFonts w:ascii="Cambria" w:hAnsi="Cambria"/>
      <w:kern w:val="2"/>
      <w:sz w:val="21"/>
      <w:szCs w:val="21"/>
    </w:rPr>
  </w:style>
  <w:style w:type="character" w:customStyle="1" w:styleId="115">
    <w:name w:val="标题 2 Char"/>
    <w:link w:val="3"/>
    <w:qFormat/>
    <w:uiPriority w:val="0"/>
    <w:rPr>
      <w:rFonts w:ascii="Arial" w:hAnsi="Arial" w:eastAsia="黑体"/>
      <w:b/>
      <w:kern w:val="2"/>
      <w:sz w:val="32"/>
    </w:rPr>
  </w:style>
  <w:style w:type="paragraph" w:customStyle="1" w:styleId="116">
    <w:name w:val="默认段落字体 Para Char Char Char Char"/>
    <w:basedOn w:val="1"/>
    <w:qFormat/>
    <w:uiPriority w:val="0"/>
    <w:pPr>
      <w:widowControl w:val="0"/>
    </w:pPr>
    <w:rPr>
      <w:rFonts w:eastAsia="仿宋_GB2312"/>
      <w:sz w:val="24"/>
      <w:szCs w:val="24"/>
    </w:rPr>
  </w:style>
  <w:style w:type="paragraph" w:customStyle="1" w:styleId="117">
    <w:name w:val="Char Char Char Char Char Char Char Char Char Char Char Char Char Char Char Char Char Char Char Char Char Char Char Char Char Char Char Char Char Char2 Char Char Char Char Char Char Char"/>
    <w:basedOn w:val="1"/>
    <w:qFormat/>
    <w:uiPriority w:val="0"/>
    <w:pPr>
      <w:widowControl w:val="0"/>
    </w:pPr>
    <w:rPr>
      <w:rFonts w:eastAsia="仿宋_GB2312"/>
      <w:sz w:val="24"/>
      <w:szCs w:val="24"/>
    </w:rPr>
  </w:style>
  <w:style w:type="character" w:customStyle="1" w:styleId="118">
    <w:name w:val="正文文本缩进 Char"/>
    <w:basedOn w:val="84"/>
    <w:link w:val="32"/>
    <w:qFormat/>
    <w:uiPriority w:val="0"/>
    <w:rPr>
      <w:rFonts w:eastAsia="仿宋_GB2312"/>
      <w:kern w:val="2"/>
      <w:sz w:val="28"/>
      <w:szCs w:val="24"/>
    </w:rPr>
  </w:style>
  <w:style w:type="paragraph" w:customStyle="1" w:styleId="119">
    <w:name w:val="首行缩进"/>
    <w:basedOn w:val="1"/>
    <w:qFormat/>
    <w:uiPriority w:val="0"/>
    <w:pPr>
      <w:widowControl w:val="0"/>
      <w:spacing w:line="360" w:lineRule="auto"/>
      <w:ind w:firstLine="480" w:firstLineChars="200"/>
    </w:pPr>
    <w:rPr>
      <w:rFonts w:eastAsia="仿宋_GB2312"/>
      <w:sz w:val="24"/>
      <w:szCs w:val="24"/>
    </w:rPr>
  </w:style>
  <w:style w:type="character" w:customStyle="1" w:styleId="120">
    <w:name w:val="纯文本 Char"/>
    <w:basedOn w:val="84"/>
    <w:link w:val="41"/>
    <w:qFormat/>
    <w:uiPriority w:val="0"/>
    <w:rPr>
      <w:rFonts w:ascii="宋体" w:hAnsi="Tms Rmn" w:eastAsia="仿宋_GB2312"/>
      <w:sz w:val="28"/>
    </w:rPr>
  </w:style>
  <w:style w:type="paragraph" w:customStyle="1" w:styleId="121">
    <w:name w:val="Date1"/>
    <w:basedOn w:val="1"/>
    <w:next w:val="1"/>
    <w:qFormat/>
    <w:uiPriority w:val="0"/>
    <w:pPr>
      <w:widowControl w:val="0"/>
      <w:adjustRightInd w:val="0"/>
      <w:textAlignment w:val="baseline"/>
    </w:pPr>
    <w:rPr>
      <w:rFonts w:eastAsia="仿宋_GB2312"/>
      <w:sz w:val="28"/>
    </w:rPr>
  </w:style>
  <w:style w:type="paragraph" w:customStyle="1" w:styleId="122">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character" w:customStyle="1" w:styleId="123">
    <w:name w:val="正文文本缩进 2 Char"/>
    <w:basedOn w:val="84"/>
    <w:link w:val="45"/>
    <w:qFormat/>
    <w:uiPriority w:val="0"/>
    <w:rPr>
      <w:rFonts w:eastAsia="仿宋_GB2312"/>
      <w:kern w:val="2"/>
      <w:sz w:val="28"/>
      <w:szCs w:val="24"/>
      <w:lang w:val="zh-CN" w:eastAsia="zh-CN"/>
    </w:rPr>
  </w:style>
  <w:style w:type="paragraph" w:customStyle="1" w:styleId="124">
    <w:name w:val="图标题"/>
    <w:basedOn w:val="1"/>
    <w:qFormat/>
    <w:uiPriority w:val="0"/>
    <w:pPr>
      <w:widowControl w:val="0"/>
      <w:spacing w:line="300" w:lineRule="exact"/>
    </w:pPr>
    <w:rPr>
      <w:rFonts w:ascii="仿宋_GB2312" w:eastAsia="仿宋_GB2312"/>
      <w:b/>
      <w:bCs/>
      <w:sz w:val="24"/>
      <w:szCs w:val="24"/>
    </w:rPr>
  </w:style>
  <w:style w:type="character" w:customStyle="1" w:styleId="125">
    <w:name w:val="正文缩进 Char"/>
    <w:link w:val="19"/>
    <w:qFormat/>
    <w:uiPriority w:val="0"/>
    <w:rPr>
      <w:kern w:val="2"/>
      <w:sz w:val="24"/>
      <w:szCs w:val="24"/>
    </w:rPr>
  </w:style>
  <w:style w:type="paragraph" w:customStyle="1" w:styleId="126">
    <w:name w:val="表标题"/>
    <w:basedOn w:val="1"/>
    <w:link w:val="127"/>
    <w:qFormat/>
    <w:uiPriority w:val="0"/>
    <w:pPr>
      <w:widowControl w:val="0"/>
      <w:spacing w:line="500" w:lineRule="exact"/>
      <w:ind w:firstLine="482" w:firstLineChars="200"/>
      <w:jc w:val="center"/>
    </w:pPr>
    <w:rPr>
      <w:rFonts w:ascii="仿宋_GB2312" w:eastAsia="仿宋_GB2312"/>
      <w:b/>
      <w:bCs/>
      <w:sz w:val="24"/>
      <w:szCs w:val="24"/>
    </w:rPr>
  </w:style>
  <w:style w:type="character" w:customStyle="1" w:styleId="127">
    <w:name w:val="表标题 Char"/>
    <w:link w:val="126"/>
    <w:qFormat/>
    <w:locked/>
    <w:uiPriority w:val="0"/>
    <w:rPr>
      <w:rFonts w:ascii="仿宋_GB2312" w:eastAsia="仿宋_GB2312"/>
      <w:b/>
      <w:bCs/>
      <w:kern w:val="2"/>
      <w:sz w:val="24"/>
      <w:szCs w:val="24"/>
    </w:rPr>
  </w:style>
  <w:style w:type="character" w:customStyle="1" w:styleId="128">
    <w:name w:val="标题 Char"/>
    <w:basedOn w:val="84"/>
    <w:link w:val="76"/>
    <w:qFormat/>
    <w:uiPriority w:val="0"/>
    <w:rPr>
      <w:rFonts w:ascii="Arial" w:hAnsi="Arial" w:eastAsia="黑体" w:cs="Arial"/>
      <w:b/>
      <w:bCs/>
      <w:kern w:val="2"/>
      <w:sz w:val="32"/>
      <w:szCs w:val="32"/>
    </w:rPr>
  </w:style>
  <w:style w:type="character" w:customStyle="1" w:styleId="129">
    <w:name w:val="desctext1"/>
    <w:qFormat/>
    <w:uiPriority w:val="0"/>
    <w:rPr>
      <w:spacing w:val="15"/>
      <w:sz w:val="18"/>
      <w:szCs w:val="18"/>
    </w:rPr>
  </w:style>
  <w:style w:type="paragraph" w:customStyle="1" w:styleId="130">
    <w:name w:val="图文框"/>
    <w:basedOn w:val="1"/>
    <w:qFormat/>
    <w:uiPriority w:val="0"/>
    <w:pPr>
      <w:widowControl w:val="0"/>
      <w:spacing w:line="320" w:lineRule="exact"/>
      <w:jc w:val="center"/>
    </w:pPr>
    <w:rPr>
      <w:rFonts w:eastAsia="仿宋_GB2312"/>
      <w:bCs/>
      <w:sz w:val="28"/>
    </w:rPr>
  </w:style>
  <w:style w:type="paragraph" w:customStyle="1" w:styleId="131">
    <w:name w:val="图文字"/>
    <w:basedOn w:val="1"/>
    <w:qFormat/>
    <w:uiPriority w:val="0"/>
    <w:pPr>
      <w:widowControl w:val="0"/>
      <w:spacing w:line="280" w:lineRule="exact"/>
      <w:jc w:val="center"/>
    </w:pPr>
    <w:rPr>
      <w:rFonts w:ascii="宋体" w:hAnsi="宋体" w:eastAsia="仿宋_GB2312"/>
      <w:sz w:val="28"/>
      <w:szCs w:val="24"/>
    </w:rPr>
  </w:style>
  <w:style w:type="paragraph" w:customStyle="1" w:styleId="132">
    <w:name w:val="表格的文字"/>
    <w:basedOn w:val="1"/>
    <w:link w:val="133"/>
    <w:qFormat/>
    <w:uiPriority w:val="0"/>
    <w:pPr>
      <w:widowControl w:val="0"/>
      <w:spacing w:line="300" w:lineRule="exact"/>
      <w:jc w:val="center"/>
    </w:pPr>
    <w:rPr>
      <w:rFonts w:ascii="仿宋_GB2312" w:eastAsia="仿宋_GB2312"/>
      <w:bCs/>
      <w:sz w:val="28"/>
    </w:rPr>
  </w:style>
  <w:style w:type="character" w:customStyle="1" w:styleId="133">
    <w:name w:val="表格的文字 Char"/>
    <w:link w:val="132"/>
    <w:qFormat/>
    <w:uiPriority w:val="0"/>
    <w:rPr>
      <w:rFonts w:ascii="仿宋_GB2312" w:eastAsia="仿宋_GB2312"/>
      <w:bCs/>
      <w:kern w:val="2"/>
      <w:sz w:val="28"/>
    </w:rPr>
  </w:style>
  <w:style w:type="character" w:customStyle="1" w:styleId="134">
    <w:name w:val="t_tag"/>
    <w:qFormat/>
    <w:uiPriority w:val="0"/>
  </w:style>
  <w:style w:type="paragraph" w:customStyle="1" w:styleId="135">
    <w:name w:val="ST20_1"/>
    <w:basedOn w:val="1"/>
    <w:qFormat/>
    <w:uiPriority w:val="0"/>
    <w:pPr>
      <w:widowControl w:val="0"/>
      <w:autoSpaceDE w:val="0"/>
      <w:autoSpaceDN w:val="0"/>
      <w:adjustRightInd w:val="0"/>
      <w:spacing w:line="312" w:lineRule="atLeast"/>
      <w:jc w:val="center"/>
      <w:textAlignment w:val="baseline"/>
    </w:pPr>
    <w:rPr>
      <w:rFonts w:ascii="宋体" w:hAnsi="Tms Rmn" w:eastAsia="仿宋_GB2312"/>
      <w:kern w:val="0"/>
      <w:sz w:val="24"/>
    </w:rPr>
  </w:style>
  <w:style w:type="character" w:customStyle="1" w:styleId="136">
    <w:name w:val="HTML 预设格式 Char"/>
    <w:basedOn w:val="84"/>
    <w:link w:val="73"/>
    <w:qFormat/>
    <w:uiPriority w:val="0"/>
    <w:rPr>
      <w:rFonts w:ascii="Arial" w:hAnsi="Arial" w:cs="Arial"/>
      <w:sz w:val="24"/>
      <w:szCs w:val="24"/>
    </w:rPr>
  </w:style>
  <w:style w:type="paragraph" w:customStyle="1" w:styleId="137">
    <w:name w:val="xl29"/>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38">
    <w:name w:val="题注 Char"/>
    <w:link w:val="20"/>
    <w:qFormat/>
    <w:uiPriority w:val="0"/>
    <w:rPr>
      <w:rFonts w:ascii="Cambria" w:hAnsi="Cambria" w:eastAsia="黑体"/>
      <w:kern w:val="2"/>
      <w:lang w:val="zh-CN" w:eastAsia="zh-CN"/>
    </w:rPr>
  </w:style>
  <w:style w:type="paragraph" w:customStyle="1" w:styleId="139">
    <w:name w:val="附件表格文字"/>
    <w:basedOn w:val="1"/>
    <w:qFormat/>
    <w:uiPriority w:val="0"/>
    <w:pPr>
      <w:widowControl w:val="0"/>
      <w:snapToGrid w:val="0"/>
      <w:jc w:val="center"/>
    </w:pPr>
    <w:rPr>
      <w:rFonts w:ascii="仿宋_GB2312" w:hAnsi="Arial" w:eastAsia="仿宋_GB2312" w:cs="Arial"/>
      <w:sz w:val="28"/>
      <w:szCs w:val="28"/>
    </w:rPr>
  </w:style>
  <w:style w:type="paragraph" w:customStyle="1" w:styleId="140">
    <w:name w:val="Char Char Char Char"/>
    <w:basedOn w:val="1"/>
    <w:qFormat/>
    <w:uiPriority w:val="0"/>
    <w:pPr>
      <w:widowControl w:val="0"/>
    </w:pPr>
  </w:style>
  <w:style w:type="character" w:customStyle="1" w:styleId="141">
    <w:name w:val="正文文本 3 Char"/>
    <w:basedOn w:val="84"/>
    <w:link w:val="27"/>
    <w:qFormat/>
    <w:uiPriority w:val="0"/>
    <w:rPr>
      <w:kern w:val="2"/>
      <w:sz w:val="24"/>
      <w:szCs w:val="24"/>
    </w:rPr>
  </w:style>
  <w:style w:type="paragraph" w:customStyle="1" w:styleId="142">
    <w:name w:val="低行距图表文字"/>
    <w:basedOn w:val="96"/>
    <w:qFormat/>
    <w:uiPriority w:val="0"/>
    <w:pPr>
      <w:widowControl/>
      <w:spacing w:line="240" w:lineRule="exact"/>
    </w:pPr>
    <w:rPr>
      <w:rFonts w:ascii="仿宋_GB2312" w:hAnsi="仿宋_GB2312" w:eastAsia="仿宋_GB2312" w:cs="宋体"/>
      <w:bCs w:val="0"/>
      <w:kern w:val="0"/>
      <w:szCs w:val="24"/>
    </w:rPr>
  </w:style>
  <w:style w:type="character" w:customStyle="1" w:styleId="143">
    <w:name w:val="批注框文本 Char"/>
    <w:link w:val="48"/>
    <w:qFormat/>
    <w:uiPriority w:val="99"/>
    <w:rPr>
      <w:kern w:val="2"/>
      <w:sz w:val="18"/>
      <w:szCs w:val="18"/>
    </w:rPr>
  </w:style>
  <w:style w:type="paragraph" w:customStyle="1" w:styleId="144">
    <w:name w:val="目录标题"/>
    <w:basedOn w:val="53"/>
    <w:qFormat/>
    <w:uiPriority w:val="0"/>
    <w:pPr>
      <w:widowControl w:val="0"/>
      <w:tabs>
        <w:tab w:val="left" w:pos="360"/>
        <w:tab w:val="right" w:leader="dot" w:pos="8296"/>
      </w:tabs>
      <w:spacing w:line="500" w:lineRule="exact"/>
      <w:jc w:val="left"/>
    </w:pPr>
    <w:rPr>
      <w:rFonts w:ascii="仿宋_GB2312" w:hAnsi="仿宋_GB2312" w:eastAsia="仿宋_GB2312"/>
      <w:b/>
      <w:kern w:val="0"/>
      <w:sz w:val="36"/>
      <w:szCs w:val="24"/>
      <w:lang w:val="zh-CN"/>
    </w:rPr>
  </w:style>
  <w:style w:type="paragraph" w:customStyle="1" w:styleId="145">
    <w:name w:val="表格内文字"/>
    <w:basedOn w:val="1"/>
    <w:link w:val="1033"/>
    <w:qFormat/>
    <w:uiPriority w:val="0"/>
    <w:pPr>
      <w:widowControl w:val="0"/>
      <w:spacing w:before="100" w:after="100" w:line="320" w:lineRule="exact"/>
      <w:jc w:val="center"/>
    </w:pPr>
    <w:rPr>
      <w:spacing w:val="10"/>
      <w:sz w:val="24"/>
    </w:rPr>
  </w:style>
  <w:style w:type="character" w:customStyle="1" w:styleId="146">
    <w:name w:val="标题 1 Char"/>
    <w:link w:val="2"/>
    <w:qFormat/>
    <w:uiPriority w:val="0"/>
    <w:rPr>
      <w:b/>
      <w:kern w:val="44"/>
      <w:sz w:val="44"/>
    </w:rPr>
  </w:style>
  <w:style w:type="character" w:customStyle="1" w:styleId="147">
    <w:name w:val="文档结构图 Char"/>
    <w:link w:val="23"/>
    <w:qFormat/>
    <w:uiPriority w:val="0"/>
    <w:rPr>
      <w:kern w:val="2"/>
      <w:sz w:val="21"/>
      <w:shd w:val="clear" w:color="auto" w:fill="000080"/>
    </w:rPr>
  </w:style>
  <w:style w:type="paragraph" w:customStyle="1" w:styleId="148">
    <w:name w:val="标题 41"/>
    <w:basedOn w:val="1"/>
    <w:qFormat/>
    <w:uiPriority w:val="0"/>
    <w:pPr>
      <w:widowControl w:val="0"/>
      <w:spacing w:line="500" w:lineRule="exact"/>
      <w:jc w:val="left"/>
    </w:pPr>
    <w:rPr>
      <w:rFonts w:ascii="仿宋_GB2312" w:hAnsi="仿宋_GB2312" w:eastAsia="仿宋_GB2312"/>
      <w:sz w:val="28"/>
      <w:szCs w:val="21"/>
    </w:rPr>
  </w:style>
  <w:style w:type="paragraph" w:customStyle="1" w:styleId="149">
    <w:name w:val="列出段落1"/>
    <w:basedOn w:val="1"/>
    <w:qFormat/>
    <w:uiPriority w:val="99"/>
    <w:pPr>
      <w:widowControl w:val="0"/>
      <w:spacing w:line="500" w:lineRule="exact"/>
      <w:ind w:firstLine="420" w:firstLineChars="200"/>
      <w:jc w:val="left"/>
    </w:pPr>
    <w:rPr>
      <w:rFonts w:ascii="仿宋_GB2312" w:hAnsi="仿宋_GB2312" w:eastAsia="仿宋_GB2312"/>
      <w:sz w:val="28"/>
      <w:szCs w:val="21"/>
    </w:rPr>
  </w:style>
  <w:style w:type="table" w:customStyle="1" w:styleId="150">
    <w:name w:val="图表样式-HX"/>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paragraph" w:customStyle="1" w:styleId="151">
    <w:name w:val="xl27"/>
    <w:basedOn w:val="1"/>
    <w:qFormat/>
    <w:uiPriority w:val="0"/>
    <w:pPr>
      <w:pBdr>
        <w:bottom w:val="single" w:color="auto" w:sz="12" w:space="0"/>
      </w:pBdr>
      <w:spacing w:before="100" w:after="100"/>
      <w:jc w:val="center"/>
    </w:pPr>
    <w:rPr>
      <w:rFonts w:ascii="宋体" w:hAnsi="宋体"/>
      <w:kern w:val="0"/>
    </w:rPr>
  </w:style>
  <w:style w:type="character" w:customStyle="1" w:styleId="152">
    <w:name w:val="Plain Text Char1 Char Char Char"/>
    <w:qFormat/>
    <w:uiPriority w:val="0"/>
    <w:rPr>
      <w:rFonts w:ascii="宋体" w:hAnsi="Courier New" w:eastAsia="宋体" w:cs="Courier New"/>
    </w:rPr>
  </w:style>
  <w:style w:type="character" w:customStyle="1" w:styleId="153">
    <w:name w:val="正文文本 Char"/>
    <w:qFormat/>
    <w:uiPriority w:val="0"/>
    <w:rPr>
      <w:rFonts w:ascii="仿宋_GB2312" w:hAnsi="仿宋_GB2312" w:eastAsia="仿宋_GB2312"/>
      <w:sz w:val="28"/>
    </w:rPr>
  </w:style>
  <w:style w:type="paragraph" w:customStyle="1" w:styleId="154">
    <w:name w:val="TOC 标题1"/>
    <w:basedOn w:val="2"/>
    <w:next w:val="1"/>
    <w:qFormat/>
    <w:uiPriority w:val="39"/>
    <w:pPr>
      <w:spacing w:before="480" w:after="0" w:line="276" w:lineRule="auto"/>
      <w:jc w:val="left"/>
      <w:outlineLvl w:val="9"/>
    </w:pPr>
    <w:rPr>
      <w:rFonts w:ascii="Cambria" w:hAnsi="Cambria"/>
      <w:bCs/>
      <w:color w:val="365F91"/>
      <w:kern w:val="0"/>
      <w:sz w:val="32"/>
      <w:szCs w:val="28"/>
      <w:lang w:val="zh-CN"/>
    </w:rPr>
  </w:style>
  <w:style w:type="character" w:customStyle="1" w:styleId="155">
    <w:name w:val="正文文本缩进 3 Char"/>
    <w:basedOn w:val="84"/>
    <w:link w:val="65"/>
    <w:qFormat/>
    <w:uiPriority w:val="0"/>
    <w:rPr>
      <w:rFonts w:ascii="仿宋_GB2312" w:hAnsi="仿宋_GB2312" w:eastAsia="仿宋_GB2312"/>
      <w:kern w:val="2"/>
      <w:sz w:val="16"/>
      <w:szCs w:val="16"/>
      <w:lang w:val="zh-CN" w:eastAsia="zh-CN"/>
    </w:rPr>
  </w:style>
  <w:style w:type="paragraph" w:customStyle="1" w:styleId="156">
    <w:name w:val="表注"/>
    <w:basedOn w:val="19"/>
    <w:qFormat/>
    <w:uiPriority w:val="0"/>
    <w:pPr>
      <w:widowControl w:val="0"/>
      <w:ind w:firstLine="0" w:firstLineChars="0"/>
      <w:jc w:val="left"/>
    </w:pPr>
    <w:rPr>
      <w:rFonts w:ascii="仿宋_GB2312" w:eastAsia="仿宋_GB2312"/>
      <w:kern w:val="0"/>
      <w:sz w:val="18"/>
      <w:szCs w:val="18"/>
      <w:lang w:val="en-GB"/>
    </w:rPr>
  </w:style>
  <w:style w:type="paragraph" w:customStyle="1" w:styleId="157">
    <w:name w:val="公式"/>
    <w:basedOn w:val="1"/>
    <w:qFormat/>
    <w:uiPriority w:val="0"/>
    <w:pPr>
      <w:widowControl w:val="0"/>
      <w:jc w:val="center"/>
    </w:pPr>
    <w:rPr>
      <w:rFonts w:ascii="仿宋_GB2312" w:hAnsi="仿宋_GB2312" w:eastAsia="仿宋_GB2312"/>
      <w:bCs/>
      <w:sz w:val="28"/>
      <w:szCs w:val="21"/>
    </w:rPr>
  </w:style>
  <w:style w:type="paragraph" w:customStyle="1" w:styleId="158">
    <w:name w:val="报告表格"/>
    <w:basedOn w:val="1"/>
    <w:link w:val="422"/>
    <w:qFormat/>
    <w:uiPriority w:val="0"/>
    <w:pPr>
      <w:widowControl w:val="0"/>
      <w:autoSpaceDE w:val="0"/>
      <w:autoSpaceDN w:val="0"/>
      <w:adjustRightInd w:val="0"/>
      <w:jc w:val="center"/>
      <w:textAlignment w:val="bottom"/>
    </w:pPr>
    <w:rPr>
      <w:kern w:val="0"/>
      <w:sz w:val="18"/>
      <w:szCs w:val="18"/>
    </w:rPr>
  </w:style>
  <w:style w:type="character" w:customStyle="1" w:styleId="159">
    <w:name w:val="图表文字 Char Char"/>
    <w:qFormat/>
    <w:uiPriority w:val="0"/>
    <w:rPr>
      <w:rFonts w:ascii="仿宋_GB2312" w:hAnsi="仿宋_GB2312" w:eastAsia="仿宋_GB2312"/>
      <w:color w:val="000000"/>
      <w:sz w:val="21"/>
      <w:szCs w:val="21"/>
    </w:rPr>
  </w:style>
  <w:style w:type="paragraph" w:customStyle="1" w:styleId="160">
    <w:name w:val="样式 正文文本缩进 2 + 左侧:  0 厘米 行距: 1.5 倍行距"/>
    <w:basedOn w:val="45"/>
    <w:qFormat/>
    <w:uiPriority w:val="0"/>
    <w:pPr>
      <w:widowControl/>
      <w:spacing w:after="0" w:line="500" w:lineRule="exact"/>
      <w:ind w:left="0" w:leftChars="0" w:firstLine="560" w:firstLineChars="200"/>
      <w:jc w:val="center"/>
    </w:pPr>
    <w:rPr>
      <w:rFonts w:ascii="楷体_GB2312" w:hAnsi="宋体" w:eastAsia="楷体_GB2312" w:cs="宋体"/>
      <w:kern w:val="0"/>
      <w:szCs w:val="28"/>
    </w:rPr>
  </w:style>
  <w:style w:type="character" w:customStyle="1" w:styleId="161">
    <w:name w:val="正文文本 2 Char"/>
    <w:link w:val="69"/>
    <w:qFormat/>
    <w:uiPriority w:val="0"/>
    <w:rPr>
      <w:color w:val="008000"/>
      <w:kern w:val="2"/>
      <w:sz w:val="21"/>
    </w:rPr>
  </w:style>
  <w:style w:type="paragraph" w:customStyle="1" w:styleId="162">
    <w:name w:val="普通 (Web)"/>
    <w:basedOn w:val="1"/>
    <w:next w:val="1"/>
    <w:qFormat/>
    <w:uiPriority w:val="0"/>
    <w:pPr>
      <w:autoSpaceDE w:val="0"/>
      <w:autoSpaceDN w:val="0"/>
      <w:adjustRightInd w:val="0"/>
      <w:spacing w:before="100" w:after="100"/>
      <w:jc w:val="center"/>
    </w:pPr>
    <w:rPr>
      <w:rFonts w:ascii="宋体" w:hAnsi="宋体" w:cs="宋体"/>
      <w:kern w:val="0"/>
      <w:sz w:val="24"/>
      <w:szCs w:val="24"/>
    </w:rPr>
  </w:style>
  <w:style w:type="character" w:customStyle="1" w:styleId="163">
    <w:name w:val="grame"/>
    <w:qFormat/>
    <w:uiPriority w:val="0"/>
  </w:style>
  <w:style w:type="paragraph" w:customStyle="1" w:styleId="164">
    <w:name w:val="xl22"/>
    <w:basedOn w:val="1"/>
    <w:qFormat/>
    <w:uiPriority w:val="0"/>
    <w:pPr>
      <w:pBdr>
        <w:bottom w:val="single" w:color="auto" w:sz="4" w:space="0"/>
        <w:right w:val="single" w:color="auto" w:sz="4" w:space="0"/>
      </w:pBdr>
      <w:spacing w:before="100" w:after="100"/>
      <w:jc w:val="center"/>
    </w:pPr>
    <w:rPr>
      <w:rFonts w:ascii="宋体" w:hAnsi="宋体"/>
      <w:kern w:val="0"/>
    </w:rPr>
  </w:style>
  <w:style w:type="paragraph" w:customStyle="1" w:styleId="165">
    <w:name w:val="表格"/>
    <w:basedOn w:val="1"/>
    <w:next w:val="1"/>
    <w:link w:val="166"/>
    <w:qFormat/>
    <w:uiPriority w:val="0"/>
    <w:pPr>
      <w:jc w:val="center"/>
    </w:pPr>
    <w:rPr>
      <w:rFonts w:ascii="楷体_GB2312" w:hAnsi="楷体_GB2312" w:eastAsia="楷体_GB2312"/>
      <w:b/>
      <w:kern w:val="0"/>
      <w:szCs w:val="24"/>
      <w:lang w:val="zh-CN"/>
    </w:rPr>
  </w:style>
  <w:style w:type="character" w:customStyle="1" w:styleId="166">
    <w:name w:val="表格 Char"/>
    <w:link w:val="165"/>
    <w:qFormat/>
    <w:uiPriority w:val="0"/>
    <w:rPr>
      <w:rFonts w:ascii="楷体_GB2312" w:hAnsi="楷体_GB2312" w:eastAsia="楷体_GB2312"/>
      <w:b/>
      <w:sz w:val="21"/>
      <w:szCs w:val="24"/>
      <w:lang w:val="zh-CN" w:eastAsia="zh-CN"/>
    </w:rPr>
  </w:style>
  <w:style w:type="paragraph" w:customStyle="1" w:styleId="167">
    <w:name w:val="小四表文左齐"/>
    <w:basedOn w:val="1"/>
    <w:qFormat/>
    <w:uiPriority w:val="0"/>
    <w:pPr>
      <w:widowControl w:val="0"/>
      <w:jc w:val="center"/>
    </w:pPr>
    <w:rPr>
      <w:rFonts w:ascii="宋体" w:hAnsi="宋体"/>
      <w:szCs w:val="24"/>
    </w:rPr>
  </w:style>
  <w:style w:type="paragraph" w:customStyle="1" w:styleId="168">
    <w:name w:val="font5"/>
    <w:basedOn w:val="1"/>
    <w:qFormat/>
    <w:uiPriority w:val="0"/>
    <w:pPr>
      <w:spacing w:before="100" w:beforeAutospacing="1" w:after="100" w:afterAutospacing="1"/>
      <w:jc w:val="left"/>
    </w:pPr>
    <w:rPr>
      <w:rFonts w:ascii="宋体" w:hAnsi="宋体" w:cs="宋体"/>
      <w:kern w:val="0"/>
      <w:sz w:val="18"/>
      <w:szCs w:val="18"/>
    </w:rPr>
  </w:style>
  <w:style w:type="paragraph" w:customStyle="1" w:styleId="169">
    <w:name w:val="xl65"/>
    <w:basedOn w:val="1"/>
    <w:qFormat/>
    <w:uiPriority w:val="0"/>
    <w:pPr>
      <w:spacing w:before="100" w:beforeAutospacing="1" w:after="100" w:afterAutospacing="1"/>
      <w:jc w:val="center"/>
    </w:pPr>
    <w:rPr>
      <w:rFonts w:ascii="仿宋_GB2312" w:hAnsi="宋体" w:eastAsia="仿宋_GB2312" w:cs="宋体"/>
      <w:kern w:val="0"/>
      <w:szCs w:val="21"/>
    </w:rPr>
  </w:style>
  <w:style w:type="paragraph" w:customStyle="1" w:styleId="17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9">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0">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1">
    <w:name w:val="font6"/>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2">
    <w:name w:val="font7"/>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3">
    <w:name w:val="xl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4"/>
    </w:rPr>
  </w:style>
  <w:style w:type="character" w:customStyle="1" w:styleId="184">
    <w:name w:val="批注主题 Char"/>
    <w:link w:val="77"/>
    <w:qFormat/>
    <w:uiPriority w:val="0"/>
    <w:rPr>
      <w:b/>
      <w:bCs/>
      <w:kern w:val="2"/>
      <w:sz w:val="21"/>
    </w:rPr>
  </w:style>
  <w:style w:type="paragraph" w:customStyle="1" w:styleId="18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hint="eastAsia" w:ascii="宋体" w:hAnsi="宋体"/>
      <w:color w:val="000000"/>
      <w:kern w:val="0"/>
      <w:sz w:val="28"/>
      <w:szCs w:val="21"/>
    </w:rPr>
  </w:style>
  <w:style w:type="paragraph" w:customStyle="1" w:styleId="186">
    <w:name w:val="font8"/>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7">
    <w:name w:val="font9"/>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0">
    <w:name w:val="xl78"/>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1">
    <w:name w:val="xl7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5">
    <w:name w:val="xl8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Cs w:val="21"/>
    </w:rPr>
  </w:style>
  <w:style w:type="character" w:customStyle="1" w:styleId="196">
    <w:name w:val="页眉 Char1"/>
    <w:qFormat/>
    <w:uiPriority w:val="0"/>
    <w:rPr>
      <w:sz w:val="18"/>
      <w:szCs w:val="18"/>
    </w:rPr>
  </w:style>
  <w:style w:type="table" w:customStyle="1" w:styleId="197">
    <w:name w:val="表格样式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198">
    <w:name w:val="表题"/>
    <w:qFormat/>
    <w:uiPriority w:val="0"/>
    <w:pPr>
      <w:widowControl w:val="0"/>
      <w:adjustRightInd w:val="0"/>
      <w:snapToGrid w:val="0"/>
      <w:spacing w:beforeLines="50"/>
      <w:jc w:val="center"/>
    </w:pPr>
    <w:rPr>
      <w:rFonts w:ascii="黑体" w:hAnsi="Times New Roman" w:eastAsia="黑体" w:cs="Times New Roman"/>
      <w:color w:val="000000"/>
      <w:sz w:val="24"/>
      <w:lang w:val="en-US" w:eastAsia="zh-CN" w:bidi="ar-SA"/>
    </w:rPr>
  </w:style>
  <w:style w:type="paragraph" w:customStyle="1" w:styleId="199">
    <w:name w:val="样式10"/>
    <w:basedOn w:val="96"/>
    <w:qFormat/>
    <w:uiPriority w:val="0"/>
    <w:pPr>
      <w:adjustRightInd w:val="0"/>
      <w:spacing w:line="280" w:lineRule="exact"/>
      <w:textAlignment w:val="baseline"/>
    </w:pPr>
    <w:rPr>
      <w:rFonts w:ascii="仿宋_GB2312" w:hAnsi="宋体" w:eastAsia="仿宋_GB2312"/>
      <w:kern w:val="0"/>
      <w:sz w:val="20"/>
      <w:lang w:val="zh-CN"/>
    </w:rPr>
  </w:style>
  <w:style w:type="paragraph" w:customStyle="1" w:styleId="200">
    <w:name w:val="Char1"/>
    <w:basedOn w:val="1"/>
    <w:qFormat/>
    <w:uiPriority w:val="0"/>
    <w:pPr>
      <w:widowControl w:val="0"/>
    </w:pPr>
    <w:rPr>
      <w:rFonts w:ascii="宋体" w:hAnsi="宋体" w:cs="Courier New"/>
      <w:sz w:val="32"/>
      <w:szCs w:val="32"/>
    </w:rPr>
  </w:style>
  <w:style w:type="table" w:customStyle="1" w:styleId="201">
    <w:name w:val="maoli"/>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202">
    <w:name w:val="灰度表格12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3">
    <w:name w:val="font10"/>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204">
    <w:name w:val="xl84"/>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5">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8">
    <w:name w:val="xl8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09">
    <w:name w:val="xl89"/>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0">
    <w:name w:val="xl9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1">
    <w:name w:val="xl9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2">
    <w:name w:val="xl92"/>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3">
    <w:name w:val="xl93"/>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4">
    <w:name w:val="xl9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5">
    <w:name w:val="xl9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6">
    <w:name w:val="xl96"/>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1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9">
    <w:name w:val="xl99"/>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0">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1">
    <w:name w:val="xl1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000000"/>
      <w:kern w:val="0"/>
      <w:szCs w:val="21"/>
    </w:rPr>
  </w:style>
  <w:style w:type="paragraph" w:customStyle="1" w:styleId="222">
    <w:name w:val="xl102"/>
    <w:basedOn w:val="1"/>
    <w:qFormat/>
    <w:uiPriority w:val="0"/>
    <w:pPr>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3">
    <w:name w:val="xl103"/>
    <w:basedOn w:val="1"/>
    <w:qFormat/>
    <w:uiPriority w:val="0"/>
    <w:pPr>
      <w:pBdr>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4">
    <w:name w:val="xl104"/>
    <w:basedOn w:val="1"/>
    <w:qFormat/>
    <w:uiPriority w:val="0"/>
    <w:pPr>
      <w:pBdr>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5">
    <w:name w:val="xl10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6">
    <w:name w:val="xl106"/>
    <w:basedOn w:val="1"/>
    <w:qFormat/>
    <w:uiPriority w:val="0"/>
    <w:pPr>
      <w:pBdr>
        <w:top w:val="single" w:color="auto" w:sz="4" w:space="0"/>
        <w:left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7">
    <w:name w:val="xl107"/>
    <w:basedOn w:val="1"/>
    <w:qFormat/>
    <w:uiPriority w:val="0"/>
    <w:pPr>
      <w:pBdr>
        <w:top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8">
    <w:name w:val="xl108"/>
    <w:basedOn w:val="1"/>
    <w:qFormat/>
    <w:uiPriority w:val="0"/>
    <w:pPr>
      <w:pBdr>
        <w:top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9">
    <w:name w:val="表文字"/>
    <w:basedOn w:val="74"/>
    <w:qFormat/>
    <w:uiPriority w:val="0"/>
    <w:pPr>
      <w:spacing w:before="0" w:beforeAutospacing="0" w:after="0" w:afterAutospacing="0"/>
      <w:jc w:val="center"/>
    </w:pPr>
    <w:rPr>
      <w:rFonts w:eastAsia="宋体" w:cs="Times New Roman"/>
      <w:sz w:val="21"/>
      <w:szCs w:val="21"/>
    </w:rPr>
  </w:style>
  <w:style w:type="paragraph" w:customStyle="1" w:styleId="230">
    <w:name w:val="9 Char Char Char7 Char"/>
    <w:basedOn w:val="1"/>
    <w:qFormat/>
    <w:uiPriority w:val="0"/>
    <w:pPr>
      <w:widowControl w:val="0"/>
      <w:spacing w:line="240" w:lineRule="exact"/>
      <w:ind w:firstLine="200" w:firstLineChars="200"/>
    </w:pPr>
    <w:rPr>
      <w:sz w:val="28"/>
      <w:szCs w:val="28"/>
    </w:rPr>
  </w:style>
  <w:style w:type="paragraph" w:customStyle="1" w:styleId="231">
    <w:name w:val="样式 标题4 + (中文) 宋体"/>
    <w:basedOn w:val="19"/>
    <w:next w:val="30"/>
    <w:link w:val="232"/>
    <w:qFormat/>
    <w:uiPriority w:val="0"/>
    <w:pPr>
      <w:keepNext/>
      <w:keepLines/>
      <w:widowControl w:val="0"/>
      <w:spacing w:line="480" w:lineRule="exact"/>
      <w:ind w:firstLine="0" w:firstLineChars="0"/>
      <w:outlineLvl w:val="3"/>
    </w:pPr>
    <w:rPr>
      <w:rFonts w:eastAsia="Times New Roman"/>
      <w:b/>
      <w:bCs/>
      <w:sz w:val="30"/>
      <w:szCs w:val="32"/>
      <w:lang w:val="zh-CN"/>
    </w:rPr>
  </w:style>
  <w:style w:type="character" w:customStyle="1" w:styleId="232">
    <w:name w:val="样式 标题4 + (中文) 宋体 Char"/>
    <w:link w:val="231"/>
    <w:qFormat/>
    <w:uiPriority w:val="0"/>
    <w:rPr>
      <w:rFonts w:eastAsia="Times New Roman"/>
      <w:b/>
      <w:bCs/>
      <w:kern w:val="2"/>
      <w:sz w:val="30"/>
      <w:szCs w:val="32"/>
      <w:lang w:val="zh-CN" w:eastAsia="zh-CN"/>
    </w:rPr>
  </w:style>
  <w:style w:type="paragraph" w:customStyle="1" w:styleId="233">
    <w:name w:val="XYF1"/>
    <w:basedOn w:val="1"/>
    <w:link w:val="234"/>
    <w:qFormat/>
    <w:uiPriority w:val="0"/>
    <w:pPr>
      <w:widowControl w:val="0"/>
      <w:tabs>
        <w:tab w:val="left" w:pos="1080"/>
      </w:tabs>
      <w:spacing w:line="440" w:lineRule="exact"/>
      <w:ind w:firstLine="195" w:firstLineChars="195"/>
    </w:pPr>
    <w:rPr>
      <w:sz w:val="24"/>
      <w:szCs w:val="24"/>
      <w:lang w:val="zh-CN"/>
    </w:rPr>
  </w:style>
  <w:style w:type="character" w:customStyle="1" w:styleId="234">
    <w:name w:val="XYF1 Char"/>
    <w:link w:val="233"/>
    <w:qFormat/>
    <w:uiPriority w:val="0"/>
    <w:rPr>
      <w:kern w:val="2"/>
      <w:sz w:val="24"/>
      <w:szCs w:val="24"/>
      <w:lang w:val="zh-CN" w:eastAsia="zh-CN"/>
    </w:rPr>
  </w:style>
  <w:style w:type="paragraph" w:customStyle="1" w:styleId="235">
    <w:name w:val="Char3"/>
    <w:basedOn w:val="1"/>
    <w:qFormat/>
    <w:uiPriority w:val="0"/>
    <w:pPr>
      <w:spacing w:line="360" w:lineRule="auto"/>
    </w:pPr>
    <w:rPr>
      <w:rFonts w:cs="宋体"/>
      <w:color w:val="000000"/>
      <w:kern w:val="0"/>
    </w:rPr>
  </w:style>
  <w:style w:type="character" w:customStyle="1" w:styleId="236">
    <w:name w:val="表格 Char Char Char"/>
    <w:qFormat/>
    <w:uiPriority w:val="0"/>
    <w:rPr>
      <w:rFonts w:ascii="楷体_GB2312" w:hAnsi="楷体_GB2312" w:eastAsia="楷体_GB2312" w:cs="宋体"/>
      <w:b/>
      <w:sz w:val="21"/>
      <w:szCs w:val="24"/>
      <w:lang w:val="en-US" w:eastAsia="zh-CN" w:bidi="ar-SA"/>
    </w:rPr>
  </w:style>
  <w:style w:type="paragraph" w:customStyle="1" w:styleId="237">
    <w:name w:val="样式 (西文) Arial (中文) 仿宋_GB2312 四号 黑色 首行缩进:  0.85 厘米 行距: 多倍行距 ..."/>
    <w:basedOn w:val="1"/>
    <w:qFormat/>
    <w:uiPriority w:val="0"/>
    <w:pPr>
      <w:spacing w:line="480" w:lineRule="auto"/>
      <w:ind w:firstLine="480"/>
      <w:jc w:val="left"/>
    </w:pPr>
    <w:rPr>
      <w:rFonts w:ascii="Arial" w:hAnsi="Arial" w:eastAsia="仿宋_GB2312" w:cs="宋体"/>
      <w:color w:val="000000"/>
      <w:kern w:val="0"/>
      <w:sz w:val="28"/>
    </w:rPr>
  </w:style>
  <w:style w:type="paragraph" w:customStyle="1" w:styleId="238">
    <w:name w:val="五号表格"/>
    <w:next w:val="1"/>
    <w:qFormat/>
    <w:uiPriority w:val="0"/>
    <w:rPr>
      <w:rFonts w:ascii="宋体" w:hAnsi="Times New Roman" w:eastAsia="楷体_GB2312" w:cs="Times New Roman"/>
      <w:sz w:val="21"/>
      <w:lang w:val="en-US" w:eastAsia="zh-CN" w:bidi="ar-SA"/>
    </w:rPr>
  </w:style>
  <w:style w:type="paragraph" w:customStyle="1" w:styleId="239">
    <w:name w:val="样式 标题 4H4CharbulletblbbPIM 4h4Heading Four款标题1.1.1.1Fa..."/>
    <w:basedOn w:val="5"/>
    <w:qFormat/>
    <w:uiPriority w:val="0"/>
    <w:pPr>
      <w:widowControl/>
      <w:spacing w:before="60" w:after="60" w:line="500" w:lineRule="exact"/>
      <w:jc w:val="left"/>
    </w:pPr>
    <w:rPr>
      <w:rFonts w:ascii="楷体_GB2312" w:hAnsi="楷体_GB2312" w:eastAsia="楷体_GB2312" w:cs="宋体"/>
      <w:color w:val="0000FF"/>
      <w:kern w:val="0"/>
      <w:lang w:val="zh-CN"/>
    </w:rPr>
  </w:style>
  <w:style w:type="paragraph" w:customStyle="1" w:styleId="240">
    <w:name w:val="Char Char Char Char Char Char"/>
    <w:basedOn w:val="1"/>
    <w:link w:val="264"/>
    <w:qFormat/>
    <w:uiPriority w:val="0"/>
    <w:rPr>
      <w:rFonts w:cs="宋体"/>
      <w:kern w:val="0"/>
      <w:szCs w:val="24"/>
    </w:rPr>
  </w:style>
  <w:style w:type="character" w:customStyle="1" w:styleId="241">
    <w:name w:val="Char2"/>
    <w:qFormat/>
    <w:uiPriority w:val="0"/>
    <w:rPr>
      <w:rFonts w:ascii="黑体" w:eastAsia="黑体"/>
      <w:kern w:val="44"/>
      <w:sz w:val="44"/>
      <w:lang w:val="en-US" w:eastAsia="zh-CN" w:bidi="ar-SA"/>
    </w:rPr>
  </w:style>
  <w:style w:type="paragraph" w:customStyle="1" w:styleId="242">
    <w:name w:val="Bullet"/>
    <w:basedOn w:val="1"/>
    <w:qFormat/>
    <w:uiPriority w:val="0"/>
    <w:pPr>
      <w:numPr>
        <w:ilvl w:val="0"/>
        <w:numId w:val="2"/>
      </w:numPr>
      <w:spacing w:after="60" w:line="300" w:lineRule="atLeast"/>
    </w:pPr>
    <w:rPr>
      <w:kern w:val="0"/>
      <w:sz w:val="22"/>
      <w:szCs w:val="24"/>
    </w:rPr>
  </w:style>
  <w:style w:type="paragraph" w:customStyle="1" w:styleId="243">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44">
    <w:name w:val="Char Char Char"/>
    <w:basedOn w:val="1"/>
    <w:qFormat/>
    <w:uiPriority w:val="0"/>
    <w:pPr>
      <w:widowControl w:val="0"/>
      <w:adjustRightInd w:val="0"/>
      <w:spacing w:line="360" w:lineRule="auto"/>
    </w:pPr>
    <w:rPr>
      <w:kern w:val="28"/>
      <w:sz w:val="28"/>
    </w:rPr>
  </w:style>
  <w:style w:type="paragraph" w:customStyle="1" w:styleId="245">
    <w:name w:val="Char2 Char Char Char Char Char Char"/>
    <w:basedOn w:val="1"/>
    <w:qFormat/>
    <w:uiPriority w:val="0"/>
    <w:pPr>
      <w:widowControl w:val="0"/>
    </w:pPr>
    <w:rPr>
      <w:sz w:val="24"/>
      <w:szCs w:val="24"/>
    </w:rPr>
  </w:style>
  <w:style w:type="paragraph" w:customStyle="1" w:styleId="246">
    <w:name w:val="正文文字缩进2字符"/>
    <w:basedOn w:val="1"/>
    <w:next w:val="32"/>
    <w:qFormat/>
    <w:uiPriority w:val="0"/>
    <w:pPr>
      <w:widowControl w:val="0"/>
      <w:tabs>
        <w:tab w:val="left" w:pos="360"/>
        <w:tab w:val="center" w:pos="630"/>
      </w:tabs>
      <w:spacing w:line="480" w:lineRule="exact"/>
      <w:ind w:firstLine="567"/>
    </w:pPr>
    <w:rPr>
      <w:rFonts w:ascii="宋体"/>
      <w:spacing w:val="6"/>
      <w:sz w:val="28"/>
    </w:rPr>
  </w:style>
  <w:style w:type="paragraph" w:customStyle="1" w:styleId="247">
    <w:name w:val="表格03"/>
    <w:basedOn w:val="1"/>
    <w:qFormat/>
    <w:uiPriority w:val="0"/>
    <w:pPr>
      <w:spacing w:line="400" w:lineRule="exact"/>
      <w:jc w:val="center"/>
    </w:pPr>
    <w:rPr>
      <w:rFonts w:ascii="宋体" w:hAnsi="宋体" w:cs="宋体"/>
      <w:color w:val="000000"/>
      <w:kern w:val="0"/>
      <w:sz w:val="24"/>
      <w:szCs w:val="21"/>
    </w:rPr>
  </w:style>
  <w:style w:type="table" w:customStyle="1" w:styleId="248">
    <w:name w:val="网格型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0">
    <w:name w:val="尾注文本 Char"/>
    <w:basedOn w:val="84"/>
    <w:link w:val="46"/>
    <w:qFormat/>
    <w:uiPriority w:val="99"/>
    <w:rPr>
      <w:rFonts w:ascii="仿宋_GB2312" w:hAnsi="仿宋_GB2312" w:eastAsia="仿宋_GB2312"/>
      <w:kern w:val="2"/>
      <w:sz w:val="28"/>
      <w:szCs w:val="21"/>
      <w:lang w:val="zh-CN" w:eastAsia="zh-CN"/>
    </w:rPr>
  </w:style>
  <w:style w:type="paragraph" w:customStyle="1" w:styleId="251">
    <w:name w:val="无间隔2"/>
    <w:qFormat/>
    <w:uiPriority w:val="1"/>
    <w:pPr>
      <w:widowControl w:val="0"/>
      <w:ind w:firstLine="200" w:firstLineChars="200"/>
    </w:pPr>
    <w:rPr>
      <w:rFonts w:ascii="仿宋_GB2312" w:hAnsi="仿宋_GB2312" w:eastAsia="仿宋_GB2312" w:cs="Times New Roman"/>
      <w:kern w:val="2"/>
      <w:sz w:val="28"/>
      <w:szCs w:val="21"/>
      <w:lang w:val="en-US" w:eastAsia="zh-CN" w:bidi="ar-SA"/>
    </w:rPr>
  </w:style>
  <w:style w:type="character" w:customStyle="1" w:styleId="252">
    <w:name w:val="批注框文本 Char Char"/>
    <w:link w:val="253"/>
    <w:qFormat/>
    <w:uiPriority w:val="0"/>
    <w:rPr>
      <w:sz w:val="18"/>
    </w:rPr>
  </w:style>
  <w:style w:type="paragraph" w:customStyle="1" w:styleId="253">
    <w:name w:val="批注框文本1"/>
    <w:basedOn w:val="1"/>
    <w:link w:val="252"/>
    <w:qFormat/>
    <w:uiPriority w:val="0"/>
    <w:pPr>
      <w:widowControl w:val="0"/>
    </w:pPr>
    <w:rPr>
      <w:kern w:val="0"/>
      <w:sz w:val="18"/>
    </w:rPr>
  </w:style>
  <w:style w:type="paragraph" w:customStyle="1" w:styleId="254">
    <w:name w:val="font0"/>
    <w:basedOn w:val="1"/>
    <w:qFormat/>
    <w:uiPriority w:val="0"/>
    <w:pPr>
      <w:spacing w:before="100" w:beforeAutospacing="1" w:after="100" w:afterAutospacing="1"/>
      <w:jc w:val="left"/>
    </w:pPr>
    <w:rPr>
      <w:rFonts w:ascii="Tahoma" w:hAnsi="Tahoma" w:cs="Tahoma"/>
      <w:color w:val="000000"/>
      <w:kern w:val="0"/>
      <w:sz w:val="22"/>
      <w:szCs w:val="22"/>
    </w:rPr>
  </w:style>
  <w:style w:type="paragraph" w:customStyle="1" w:styleId="255">
    <w:name w:val="样式1"/>
    <w:basedOn w:val="1"/>
    <w:link w:val="425"/>
    <w:qFormat/>
    <w:uiPriority w:val="0"/>
    <w:pPr>
      <w:widowControl w:val="0"/>
    </w:pPr>
  </w:style>
  <w:style w:type="paragraph" w:customStyle="1" w:styleId="256">
    <w:name w:val="样式 标题 1章标题 1H1Section HeadHeader1h11st levell1Heading 0..."/>
    <w:basedOn w:val="2"/>
    <w:qFormat/>
    <w:uiPriority w:val="0"/>
    <w:pPr>
      <w:keepLines w:val="0"/>
      <w:widowControl w:val="0"/>
      <w:tabs>
        <w:tab w:val="left" w:pos="425"/>
      </w:tabs>
      <w:spacing w:before="0" w:after="0" w:line="500" w:lineRule="exact"/>
      <w:ind w:left="425" w:hanging="425"/>
      <w:jc w:val="left"/>
    </w:pPr>
    <w:rPr>
      <w:rFonts w:cs="宋体"/>
      <w:b w:val="0"/>
      <w:color w:val="000000"/>
      <w:kern w:val="2"/>
      <w:sz w:val="28"/>
      <w:lang w:val="zh-CN"/>
    </w:rPr>
  </w:style>
  <w:style w:type="paragraph" w:customStyle="1" w:styleId="257">
    <w:name w:val="默认段落字体 Para Char Char Char Char Char Char Char Char Char Char Char Char Char"/>
    <w:basedOn w:val="1"/>
    <w:qFormat/>
    <w:uiPriority w:val="0"/>
    <w:pPr>
      <w:widowControl w:val="0"/>
    </w:pPr>
    <w:rPr>
      <w:sz w:val="24"/>
      <w:szCs w:val="24"/>
    </w:rPr>
  </w:style>
  <w:style w:type="character" w:customStyle="1" w:styleId="258">
    <w:name w:val="apple-converted-space"/>
    <w:qFormat/>
    <w:uiPriority w:val="0"/>
  </w:style>
  <w:style w:type="paragraph" w:customStyle="1" w:styleId="259">
    <w:name w:val="xl34"/>
    <w:basedOn w:val="1"/>
    <w:qFormat/>
    <w:uiPriority w:val="0"/>
    <w:pPr>
      <w:pBdr>
        <w:bottom w:val="single" w:color="auto" w:sz="4" w:space="0"/>
        <w:right w:val="single" w:color="auto" w:sz="4" w:space="0"/>
      </w:pBdr>
      <w:spacing w:before="100" w:beforeAutospacing="1" w:after="100" w:afterAutospacing="1"/>
      <w:jc w:val="center"/>
      <w:textAlignment w:val="center"/>
    </w:pPr>
    <w:rPr>
      <w:kern w:val="0"/>
      <w:sz w:val="24"/>
      <w:szCs w:val="24"/>
    </w:rPr>
  </w:style>
  <w:style w:type="character" w:customStyle="1" w:styleId="260">
    <w:name w:val="日期 Char"/>
    <w:link w:val="44"/>
    <w:qFormat/>
    <w:uiPriority w:val="0"/>
    <w:rPr>
      <w:kern w:val="2"/>
      <w:sz w:val="24"/>
    </w:rPr>
  </w:style>
  <w:style w:type="paragraph" w:customStyle="1" w:styleId="261">
    <w:name w:val="正文首行缩进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textAlignment w:val="baseline"/>
    </w:pPr>
    <w:rPr>
      <w:kern w:val="0"/>
      <w:sz w:val="28"/>
      <w:szCs w:val="24"/>
    </w:rPr>
  </w:style>
  <w:style w:type="paragraph" w:customStyle="1" w:styleId="262">
    <w:name w:val="5 Char"/>
    <w:basedOn w:val="1"/>
    <w:qFormat/>
    <w:uiPriority w:val="0"/>
    <w:pPr>
      <w:widowControl w:val="0"/>
    </w:pPr>
    <w:rPr>
      <w:sz w:val="24"/>
      <w:szCs w:val="24"/>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64">
    <w:name w:val="Char Char Char Char Char Char Char"/>
    <w:link w:val="240"/>
    <w:qFormat/>
    <w:uiPriority w:val="0"/>
    <w:rPr>
      <w:rFonts w:cs="宋体"/>
      <w:sz w:val="21"/>
      <w:szCs w:val="24"/>
    </w:rPr>
  </w:style>
  <w:style w:type="paragraph" w:customStyle="1" w:styleId="265">
    <w:name w:val="表格1"/>
    <w:basedOn w:val="1"/>
    <w:qFormat/>
    <w:uiPriority w:val="0"/>
    <w:pPr>
      <w:widowControl w:val="0"/>
      <w:adjustRightInd w:val="0"/>
      <w:spacing w:line="360" w:lineRule="auto"/>
      <w:jc w:val="center"/>
      <w:textAlignment w:val="baseline"/>
    </w:pPr>
    <w:rPr>
      <w:rFonts w:ascii="宋体"/>
      <w:kern w:val="0"/>
      <w:sz w:val="28"/>
    </w:rPr>
  </w:style>
  <w:style w:type="paragraph" w:customStyle="1" w:styleId="266">
    <w:name w:val="正文文本缩进1"/>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267">
    <w:name w:val="图框文字"/>
    <w:basedOn w:val="1"/>
    <w:qFormat/>
    <w:uiPriority w:val="0"/>
    <w:pPr>
      <w:widowControl w:val="0"/>
      <w:jc w:val="center"/>
      <w:textAlignment w:val="center"/>
    </w:pPr>
    <w:rPr>
      <w:szCs w:val="24"/>
    </w:rPr>
  </w:style>
  <w:style w:type="paragraph" w:customStyle="1" w:styleId="268">
    <w:name w:val="正文文字"/>
    <w:basedOn w:val="1"/>
    <w:link w:val="269"/>
    <w:qFormat/>
    <w:uiPriority w:val="0"/>
    <w:pPr>
      <w:widowControl w:val="0"/>
      <w:adjustRightInd w:val="0"/>
      <w:spacing w:line="360" w:lineRule="auto"/>
      <w:jc w:val="left"/>
      <w:textAlignment w:val="baseline"/>
    </w:pPr>
    <w:rPr>
      <w:rFonts w:ascii="仿宋_GB2312" w:hAnsi="Arial Black" w:eastAsia="仿宋_GB2312"/>
      <w:kern w:val="0"/>
      <w:sz w:val="28"/>
      <w:szCs w:val="28"/>
      <w:lang w:val="zh-CN"/>
    </w:rPr>
  </w:style>
  <w:style w:type="character" w:customStyle="1" w:styleId="269">
    <w:name w:val="正文文字 Char"/>
    <w:link w:val="268"/>
    <w:qFormat/>
    <w:uiPriority w:val="0"/>
    <w:rPr>
      <w:rFonts w:ascii="仿宋_GB2312" w:hAnsi="Arial Black" w:eastAsia="仿宋_GB2312"/>
      <w:sz w:val="28"/>
      <w:szCs w:val="28"/>
      <w:lang w:val="zh-CN" w:eastAsia="zh-CN"/>
    </w:rPr>
  </w:style>
  <w:style w:type="character" w:customStyle="1" w:styleId="270">
    <w:name w:val="style41"/>
    <w:qFormat/>
    <w:uiPriority w:val="0"/>
    <w:rPr>
      <w:b/>
      <w:bCs/>
      <w:sz w:val="21"/>
      <w:szCs w:val="21"/>
    </w:rPr>
  </w:style>
  <w:style w:type="character" w:customStyle="1" w:styleId="271">
    <w:name w:val="pccs1"/>
    <w:qFormat/>
    <w:uiPriority w:val="0"/>
    <w:rPr>
      <w:sz w:val="18"/>
      <w:szCs w:val="18"/>
    </w:rPr>
  </w:style>
  <w:style w:type="character" w:customStyle="1" w:styleId="272">
    <w:name w:val="正文1"/>
    <w:qFormat/>
    <w:uiPriority w:val="0"/>
    <w:rPr>
      <w:rFonts w:ascii="Arial" w:hAnsi="Arial" w:eastAsia="宋体" w:cs="Courier New"/>
      <w:sz w:val="24"/>
    </w:rPr>
  </w:style>
  <w:style w:type="paragraph" w:customStyle="1" w:styleId="273">
    <w:name w:val="样式3"/>
    <w:basedOn w:val="1"/>
    <w:qFormat/>
    <w:uiPriority w:val="0"/>
    <w:pPr>
      <w:widowControl w:val="0"/>
      <w:snapToGrid w:val="0"/>
      <w:spacing w:line="360" w:lineRule="auto"/>
      <w:ind w:firstLine="200" w:firstLineChars="200"/>
    </w:pPr>
    <w:rPr>
      <w:rFonts w:eastAsia="黑体"/>
      <w:b/>
      <w:sz w:val="28"/>
      <w:szCs w:val="28"/>
    </w:rPr>
  </w:style>
  <w:style w:type="paragraph" w:customStyle="1" w:styleId="274">
    <w:name w:val="XYF表格"/>
    <w:basedOn w:val="233"/>
    <w:qFormat/>
    <w:uiPriority w:val="0"/>
    <w:pPr>
      <w:ind w:firstLine="0" w:firstLineChars="0"/>
    </w:pPr>
    <w:rPr>
      <w:lang w:val="en-US"/>
    </w:rPr>
  </w:style>
  <w:style w:type="character" w:customStyle="1" w:styleId="275">
    <w:name w:val="px14"/>
    <w:qFormat/>
    <w:uiPriority w:val="0"/>
  </w:style>
  <w:style w:type="paragraph" w:customStyle="1" w:styleId="276">
    <w:name w:val="环标2"/>
    <w:basedOn w:val="3"/>
    <w:qFormat/>
    <w:uiPriority w:val="0"/>
    <w:pPr>
      <w:widowControl w:val="0"/>
      <w:tabs>
        <w:tab w:val="left" w:pos="540"/>
      </w:tabs>
      <w:suppressAutoHyphens/>
      <w:adjustRightInd w:val="0"/>
      <w:spacing w:before="60" w:after="60" w:line="312" w:lineRule="atLeast"/>
      <w:jc w:val="center"/>
      <w:textAlignment w:val="baseline"/>
      <w:outlineLvl w:val="9"/>
    </w:pPr>
    <w:rPr>
      <w:rFonts w:ascii="仿宋_GB2312" w:eastAsia="仿宋_GB2312"/>
      <w:b w:val="0"/>
      <w:kern w:val="0"/>
      <w:sz w:val="28"/>
    </w:rPr>
  </w:style>
  <w:style w:type="paragraph" w:customStyle="1" w:styleId="277">
    <w:name w:val=":("/>
    <w:link w:val="955"/>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 w:type="paragraph" w:customStyle="1" w:styleId="278">
    <w:name w:val="Plain Text1"/>
    <w:basedOn w:val="1"/>
    <w:qFormat/>
    <w:uiPriority w:val="0"/>
    <w:pPr>
      <w:widowControl w:val="0"/>
      <w:adjustRightInd w:val="0"/>
      <w:textAlignment w:val="baseline"/>
    </w:pPr>
    <w:rPr>
      <w:rFonts w:ascii="宋体"/>
      <w:kern w:val="0"/>
    </w:rPr>
  </w:style>
  <w:style w:type="paragraph" w:customStyle="1" w:styleId="279">
    <w:name w:val="正文文字 3"/>
    <w:basedOn w:val="1"/>
    <w:qFormat/>
    <w:uiPriority w:val="0"/>
    <w:pPr>
      <w:widowControl w:val="0"/>
      <w:jc w:val="center"/>
    </w:pPr>
    <w:rPr>
      <w:szCs w:val="21"/>
    </w:rPr>
  </w:style>
  <w:style w:type="character" w:customStyle="1" w:styleId="280">
    <w:name w:val="注释标题 Char"/>
    <w:basedOn w:val="84"/>
    <w:link w:val="15"/>
    <w:qFormat/>
    <w:uiPriority w:val="0"/>
    <w:rPr>
      <w:kern w:val="2"/>
      <w:sz w:val="21"/>
      <w:szCs w:val="24"/>
      <w:lang w:val="zh-CN" w:eastAsia="zh-CN"/>
    </w:rPr>
  </w:style>
  <w:style w:type="paragraph" w:customStyle="1" w:styleId="281">
    <w:name w:val="样式 表文字 + 仿宋_GB2312 首行缩进:  0.99 厘米 行距: 固定值 15 磅"/>
    <w:basedOn w:val="1"/>
    <w:qFormat/>
    <w:uiPriority w:val="0"/>
    <w:pPr>
      <w:spacing w:line="240" w:lineRule="atLeast"/>
      <w:jc w:val="center"/>
    </w:pPr>
    <w:rPr>
      <w:rFonts w:ascii="仿宋_GB2312" w:hAnsi="宋体" w:eastAsia="仿宋_GB2312" w:cs="宋体"/>
      <w:kern w:val="0"/>
    </w:rPr>
  </w:style>
  <w:style w:type="paragraph" w:customStyle="1" w:styleId="282">
    <w:name w:val="样式 居中 首行缩进:  2 字符 行距: 固定值 18 磅"/>
    <w:basedOn w:val="1"/>
    <w:qFormat/>
    <w:uiPriority w:val="0"/>
    <w:pPr>
      <w:widowControl w:val="0"/>
      <w:spacing w:line="240" w:lineRule="atLeast"/>
      <w:jc w:val="center"/>
    </w:pPr>
    <w:rPr>
      <w:rFonts w:ascii="仿宋_GB2312" w:hAnsi="仿宋_GB2312" w:eastAsia="仿宋_GB2312" w:cs="宋体"/>
      <w:color w:val="000000"/>
      <w:kern w:val="0"/>
    </w:rPr>
  </w:style>
  <w:style w:type="character" w:customStyle="1" w:styleId="283">
    <w:name w:val="报告书表格 Char"/>
    <w:link w:val="105"/>
    <w:qFormat/>
    <w:uiPriority w:val="0"/>
    <w:rPr>
      <w:rFonts w:ascii="华文仿宋" w:hAnsi="华文仿宋" w:eastAsia="华文仿宋"/>
      <w:kern w:val="2"/>
      <w:sz w:val="21"/>
      <w:szCs w:val="21"/>
    </w:rPr>
  </w:style>
  <w:style w:type="paragraph" w:customStyle="1" w:styleId="284">
    <w:name w:val="表格 1"/>
    <w:basedOn w:val="1"/>
    <w:link w:val="285"/>
    <w:qFormat/>
    <w:uiPriority w:val="0"/>
    <w:pPr>
      <w:widowControl w:val="0"/>
      <w:spacing w:line="320" w:lineRule="exact"/>
      <w:jc w:val="center"/>
    </w:pPr>
    <w:rPr>
      <w:rFonts w:ascii="仿宋_GB2312" w:hAnsi="仿宋_GB2312" w:eastAsia="仿宋_GB2312"/>
      <w:szCs w:val="21"/>
      <w:lang w:val="zh-CN"/>
    </w:rPr>
  </w:style>
  <w:style w:type="character" w:customStyle="1" w:styleId="285">
    <w:name w:val="表格 1 Char"/>
    <w:link w:val="284"/>
    <w:qFormat/>
    <w:uiPriority w:val="0"/>
    <w:rPr>
      <w:rFonts w:ascii="仿宋_GB2312" w:hAnsi="仿宋_GB2312" w:eastAsia="仿宋_GB2312"/>
      <w:kern w:val="2"/>
      <w:sz w:val="21"/>
      <w:szCs w:val="21"/>
      <w:lang w:val="zh-CN" w:eastAsia="zh-CN"/>
    </w:rPr>
  </w:style>
  <w:style w:type="character" w:customStyle="1" w:styleId="286">
    <w:name w:val="article1"/>
    <w:qFormat/>
    <w:uiPriority w:val="0"/>
    <w:rPr>
      <w:b/>
      <w:bCs/>
      <w:smallCaps/>
      <w:color w:val="FF0000"/>
      <w:sz w:val="43"/>
      <w:szCs w:val="43"/>
    </w:rPr>
  </w:style>
  <w:style w:type="paragraph" w:customStyle="1" w:styleId="287">
    <w:name w:val="其他发布部门"/>
    <w:basedOn w:val="1"/>
    <w:qFormat/>
    <w:uiPriority w:val="0"/>
    <w:pPr>
      <w:spacing w:line="0" w:lineRule="atLeast"/>
      <w:jc w:val="center"/>
    </w:pPr>
    <w:rPr>
      <w:rFonts w:ascii="黑体" w:eastAsia="黑体"/>
      <w:spacing w:val="20"/>
      <w:w w:val="135"/>
      <w:kern w:val="0"/>
      <w:sz w:val="28"/>
    </w:rPr>
  </w:style>
  <w:style w:type="character" w:customStyle="1" w:styleId="288">
    <w:name w:val="图内文字－小五 Char Char"/>
    <w:link w:val="289"/>
    <w:qFormat/>
    <w:uiPriority w:val="0"/>
    <w:rPr>
      <w:kern w:val="2"/>
      <w:sz w:val="18"/>
    </w:rPr>
  </w:style>
  <w:style w:type="paragraph" w:customStyle="1" w:styleId="289">
    <w:name w:val="图内文字－小五"/>
    <w:basedOn w:val="1"/>
    <w:link w:val="288"/>
    <w:qFormat/>
    <w:uiPriority w:val="0"/>
    <w:pPr>
      <w:widowControl w:val="0"/>
      <w:spacing w:line="240" w:lineRule="exact"/>
    </w:pPr>
    <w:rPr>
      <w:sz w:val="18"/>
    </w:rPr>
  </w:style>
  <w:style w:type="paragraph" w:customStyle="1" w:styleId="290">
    <w:name w:val="Char Char1 Char"/>
    <w:basedOn w:val="1"/>
    <w:qFormat/>
    <w:uiPriority w:val="0"/>
    <w:pPr>
      <w:widowControl w:val="0"/>
    </w:pPr>
    <w:rPr>
      <w:szCs w:val="21"/>
    </w:rPr>
  </w:style>
  <w:style w:type="table" w:customStyle="1" w:styleId="291">
    <w:name w:val="黄桥表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
    <w:name w:val="黄桥表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
    <w:name w:val="黄桥表3"/>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灰度表格1222"/>
    <w:basedOn w:val="80"/>
    <w:qFormat/>
    <w:uiPriority w:val="0"/>
    <w:pPr>
      <w:numPr>
        <w:numId w:val="3"/>
      </w:numPr>
      <w:ind w:left="0" w:firstLine="0"/>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295">
    <w:name w:val="maoli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296">
    <w:name w:val="Char Char1 Char Char Char1 Char"/>
    <w:basedOn w:val="1"/>
    <w:qFormat/>
    <w:uiPriority w:val="0"/>
    <w:pPr>
      <w:widowControl w:val="0"/>
      <w:adjustRightInd w:val="0"/>
      <w:spacing w:line="360" w:lineRule="auto"/>
    </w:pPr>
    <w:rPr>
      <w:kern w:val="0"/>
      <w:sz w:val="24"/>
    </w:rPr>
  </w:style>
  <w:style w:type="paragraph" w:customStyle="1" w:styleId="297">
    <w:name w:val="正文01"/>
    <w:basedOn w:val="1"/>
    <w:link w:val="298"/>
    <w:qFormat/>
    <w:uiPriority w:val="0"/>
    <w:pPr>
      <w:widowControl w:val="0"/>
      <w:spacing w:before="60" w:line="440" w:lineRule="exact"/>
      <w:ind w:firstLine="200" w:firstLineChars="200"/>
    </w:pPr>
    <w:rPr>
      <w:kern w:val="0"/>
      <w:sz w:val="24"/>
      <w:lang w:val="zh-CN"/>
    </w:rPr>
  </w:style>
  <w:style w:type="character" w:customStyle="1" w:styleId="298">
    <w:name w:val="正文01 Char"/>
    <w:link w:val="297"/>
    <w:qFormat/>
    <w:locked/>
    <w:uiPriority w:val="0"/>
    <w:rPr>
      <w:sz w:val="24"/>
      <w:lang w:val="zh-CN" w:eastAsia="zh-CN"/>
    </w:rPr>
  </w:style>
  <w:style w:type="paragraph" w:customStyle="1" w:styleId="299">
    <w:name w:val="修订1"/>
    <w:hidden/>
    <w:semiHidden/>
    <w:qFormat/>
    <w:uiPriority w:val="99"/>
    <w:rPr>
      <w:rFonts w:ascii="仿宋_GB2312" w:hAnsi="仿宋_GB2312" w:eastAsia="仿宋_GB2312" w:cs="Times New Roman"/>
      <w:kern w:val="2"/>
      <w:sz w:val="28"/>
      <w:szCs w:val="21"/>
      <w:lang w:val="en-US" w:eastAsia="zh-CN" w:bidi="ar-SA"/>
    </w:rPr>
  </w:style>
  <w:style w:type="paragraph" w:customStyle="1" w:styleId="300">
    <w:name w:val="标题4"/>
    <w:basedOn w:val="5"/>
    <w:next w:val="1"/>
    <w:qFormat/>
    <w:uiPriority w:val="0"/>
    <w:pPr>
      <w:adjustRightInd w:val="0"/>
      <w:spacing w:line="360" w:lineRule="auto"/>
      <w:textAlignment w:val="baseline"/>
    </w:pPr>
    <w:rPr>
      <w:b w:val="0"/>
      <w:bCs w:val="0"/>
      <w:sz w:val="24"/>
      <w:lang w:val="zh-CN"/>
    </w:rPr>
  </w:style>
  <w:style w:type="paragraph" w:customStyle="1" w:styleId="301">
    <w:name w:val="正文缩进3"/>
    <w:basedOn w:val="1"/>
    <w:qFormat/>
    <w:uiPriority w:val="0"/>
    <w:pPr>
      <w:widowControl w:val="0"/>
      <w:adjustRightInd w:val="0"/>
      <w:ind w:firstLine="420" w:firstLineChars="200"/>
      <w:textAlignment w:val="baseline"/>
    </w:pPr>
    <w:rPr>
      <w:rFonts w:hint="eastAsia" w:hAnsi="宋体"/>
      <w:sz w:val="24"/>
    </w:rPr>
  </w:style>
  <w:style w:type="paragraph" w:customStyle="1" w:styleId="302">
    <w:name w:val="表格文字居中 Char"/>
    <w:basedOn w:val="78"/>
    <w:qFormat/>
    <w:uiPriority w:val="0"/>
    <w:pPr>
      <w:keepNext/>
      <w:tabs>
        <w:tab w:val="left" w:pos="628"/>
        <w:tab w:val="left" w:pos="1727"/>
        <w:tab w:val="left" w:pos="1884"/>
        <w:tab w:val="left" w:pos="2660"/>
        <w:tab w:val="left" w:pos="5460"/>
      </w:tabs>
      <w:spacing w:before="100" w:beforeAutospacing="1" w:after="0"/>
      <w:ind w:firstLine="0" w:firstLineChars="0"/>
      <w:jc w:val="center"/>
    </w:pPr>
    <w:rPr>
      <w:rFonts w:ascii="宋体"/>
      <w:bCs/>
      <w:color w:val="000000"/>
      <w:kern w:val="0"/>
      <w:sz w:val="24"/>
      <w:szCs w:val="20"/>
    </w:rPr>
  </w:style>
  <w:style w:type="character" w:customStyle="1" w:styleId="303">
    <w:name w:val="正文文本 Char1"/>
    <w:basedOn w:val="84"/>
    <w:link w:val="30"/>
    <w:qFormat/>
    <w:uiPriority w:val="0"/>
    <w:rPr>
      <w:rFonts w:ascii="仿宋_GB2312" w:eastAsia="仿宋_GB2312"/>
      <w:kern w:val="2"/>
      <w:sz w:val="24"/>
      <w:szCs w:val="24"/>
    </w:rPr>
  </w:style>
  <w:style w:type="character" w:customStyle="1" w:styleId="304">
    <w:name w:val="正文首行缩进 Char"/>
    <w:basedOn w:val="303"/>
    <w:link w:val="78"/>
    <w:qFormat/>
    <w:uiPriority w:val="0"/>
    <w:rPr>
      <w:rFonts w:ascii="仿宋_GB2312" w:eastAsia="仿宋_GB2312"/>
      <w:kern w:val="2"/>
      <w:sz w:val="21"/>
      <w:szCs w:val="24"/>
      <w:lang w:val="zh-CN" w:eastAsia="zh-CN"/>
    </w:rPr>
  </w:style>
  <w:style w:type="paragraph" w:customStyle="1" w:styleId="305">
    <w:name w:val="五号字表格"/>
    <w:basedOn w:val="265"/>
    <w:qFormat/>
    <w:uiPriority w:val="0"/>
    <w:pPr>
      <w:spacing w:line="240" w:lineRule="auto"/>
    </w:pPr>
    <w:rPr>
      <w:sz w:val="21"/>
    </w:rPr>
  </w:style>
  <w:style w:type="paragraph" w:customStyle="1" w:styleId="306">
    <w:name w:val="文本居中"/>
    <w:basedOn w:val="1"/>
    <w:qFormat/>
    <w:uiPriority w:val="0"/>
    <w:pPr>
      <w:widowControl w:val="0"/>
      <w:adjustRightInd w:val="0"/>
      <w:spacing w:line="360" w:lineRule="auto"/>
      <w:jc w:val="center"/>
    </w:pPr>
    <w:rPr>
      <w:sz w:val="28"/>
      <w:szCs w:val="24"/>
    </w:rPr>
  </w:style>
  <w:style w:type="paragraph" w:customStyle="1" w:styleId="307">
    <w:name w:val="正文居中"/>
    <w:basedOn w:val="53"/>
    <w:qFormat/>
    <w:uiPriority w:val="0"/>
    <w:pPr>
      <w:widowControl w:val="0"/>
      <w:adjustRightInd w:val="0"/>
      <w:spacing w:line="360" w:lineRule="auto"/>
      <w:jc w:val="center"/>
    </w:pPr>
    <w:rPr>
      <w:rFonts w:ascii="宋体" w:hAnsi="Arial"/>
      <w:bCs/>
      <w:caps/>
      <w:sz w:val="28"/>
      <w:szCs w:val="28"/>
      <w:lang w:val="zh-CN"/>
    </w:rPr>
  </w:style>
  <w:style w:type="paragraph" w:customStyle="1" w:styleId="308">
    <w:name w:val="xl37"/>
    <w:basedOn w:val="1"/>
    <w:qFormat/>
    <w:uiPriority w:val="0"/>
    <w:pPr>
      <w:pBdr>
        <w:top w:val="single" w:color="auto" w:sz="8" w:space="0"/>
        <w:left w:val="single" w:color="auto" w:sz="4" w:space="0"/>
        <w:bottom w:val="single" w:color="auto" w:sz="4" w:space="0"/>
        <w:right w:val="single" w:color="auto" w:sz="8" w:space="0"/>
      </w:pBdr>
      <w:shd w:val="clear" w:color="auto" w:fill="FFCC99"/>
      <w:spacing w:before="100" w:beforeAutospacing="1" w:after="100" w:afterAutospacing="1"/>
      <w:jc w:val="center"/>
    </w:pPr>
    <w:rPr>
      <w:rFonts w:hint="eastAsia" w:ascii="宋体" w:hAnsi="宋体"/>
      <w:kern w:val="0"/>
      <w:sz w:val="20"/>
    </w:rPr>
  </w:style>
  <w:style w:type="paragraph" w:customStyle="1" w:styleId="309">
    <w:name w:val="xl28"/>
    <w:basedOn w:val="1"/>
    <w:qFormat/>
    <w:uiPriority w:val="0"/>
    <w:pPr>
      <w:spacing w:before="100" w:after="100"/>
      <w:jc w:val="center"/>
    </w:pPr>
    <w:rPr>
      <w:rFonts w:hint="eastAsia" w:ascii="华文行楷" w:hAnsi="宋体" w:eastAsia="华文行楷"/>
      <w:kern w:val="0"/>
      <w:sz w:val="24"/>
    </w:rPr>
  </w:style>
  <w:style w:type="paragraph" w:customStyle="1" w:styleId="310">
    <w:name w:val="表内文字"/>
    <w:qFormat/>
    <w:uiPriority w:val="0"/>
    <w:pPr>
      <w:adjustRightInd w:val="0"/>
      <w:snapToGrid w:val="0"/>
      <w:ind w:right="-82" w:rightChars="-39" w:firstLine="8" w:firstLineChars="4"/>
      <w:jc w:val="center"/>
    </w:pPr>
    <w:rPr>
      <w:rFonts w:ascii="Times New Roman" w:hAnsi="Times New Roman" w:eastAsia="宋体" w:cs="Times New Roman"/>
      <w:snapToGrid w:val="0"/>
      <w:color w:val="000000"/>
      <w:sz w:val="21"/>
      <w:lang w:val="en-US" w:eastAsia="zh-CN" w:bidi="ar-SA"/>
    </w:rPr>
  </w:style>
  <w:style w:type="paragraph" w:customStyle="1" w:styleId="311">
    <w:name w:val="表字"/>
    <w:basedOn w:val="1"/>
    <w:qFormat/>
    <w:uiPriority w:val="0"/>
    <w:pPr>
      <w:widowControl w:val="0"/>
      <w:jc w:val="center"/>
    </w:pPr>
    <w:rPr>
      <w:rFonts w:ascii="宋体"/>
    </w:rPr>
  </w:style>
  <w:style w:type="paragraph" w:customStyle="1" w:styleId="312">
    <w:name w:val="注"/>
    <w:basedOn w:val="1"/>
    <w:next w:val="1"/>
    <w:qFormat/>
    <w:uiPriority w:val="0"/>
    <w:pPr>
      <w:spacing w:before="60" w:after="60" w:line="312" w:lineRule="auto"/>
    </w:pPr>
    <w:rPr>
      <w:rFonts w:eastAsia="黑体"/>
      <w:kern w:val="0"/>
    </w:rPr>
  </w:style>
  <w:style w:type="paragraph" w:customStyle="1" w:styleId="313">
    <w:name w:val="表1"/>
    <w:basedOn w:val="1"/>
    <w:qFormat/>
    <w:uiPriority w:val="0"/>
    <w:pPr>
      <w:widowControl w:val="0"/>
      <w:jc w:val="center"/>
    </w:pPr>
    <w:rPr>
      <w:rFonts w:ascii="宋体" w:hAnsi="宋体"/>
      <w:color w:val="000000"/>
      <w:szCs w:val="24"/>
    </w:rPr>
  </w:style>
  <w:style w:type="paragraph" w:customStyle="1" w:styleId="314">
    <w:name w:val="样式 标题 1 + 两端对齐"/>
    <w:basedOn w:val="2"/>
    <w:qFormat/>
    <w:uiPriority w:val="0"/>
    <w:pPr>
      <w:keepNext w:val="0"/>
      <w:keepLines w:val="0"/>
      <w:pageBreakBefore/>
      <w:tabs>
        <w:tab w:val="left" w:pos="420"/>
      </w:tabs>
      <w:adjustRightInd w:val="0"/>
      <w:snapToGrid w:val="0"/>
      <w:spacing w:before="0" w:after="0" w:line="300" w:lineRule="auto"/>
      <w:jc w:val="center"/>
    </w:pPr>
    <w:rPr>
      <w:rFonts w:ascii="仿宋_GB2312" w:eastAsia="仿宋_GB2312" w:cs="宋体"/>
      <w:b w:val="0"/>
      <w:snapToGrid w:val="0"/>
      <w:kern w:val="0"/>
      <w:sz w:val="32"/>
      <w:szCs w:val="32"/>
      <w:lang w:val="zh-CN"/>
    </w:rPr>
  </w:style>
  <w:style w:type="paragraph" w:customStyle="1" w:styleId="315">
    <w:name w:val="p6"/>
    <w:basedOn w:val="1"/>
    <w:qFormat/>
    <w:uiPriority w:val="0"/>
    <w:pPr>
      <w:widowControl w:val="0"/>
      <w:tabs>
        <w:tab w:val="left" w:pos="4720"/>
      </w:tabs>
      <w:spacing w:line="240" w:lineRule="atLeast"/>
      <w:ind w:left="3280"/>
      <w:jc w:val="left"/>
    </w:pPr>
    <w:rPr>
      <w:rFonts w:ascii="Arial" w:hAnsi="Arial"/>
      <w:snapToGrid w:val="0"/>
      <w:kern w:val="0"/>
      <w:sz w:val="24"/>
      <w:lang w:eastAsia="en-US"/>
    </w:rPr>
  </w:style>
  <w:style w:type="paragraph" w:customStyle="1" w:styleId="316">
    <w:name w:val="xl3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317">
    <w:name w:val="表头"/>
    <w:basedOn w:val="1"/>
    <w:link w:val="318"/>
    <w:qFormat/>
    <w:uiPriority w:val="0"/>
    <w:pPr>
      <w:widowControl w:val="0"/>
      <w:spacing w:line="320" w:lineRule="atLeast"/>
      <w:jc w:val="center"/>
    </w:pPr>
    <w:rPr>
      <w:rFonts w:eastAsia="黑体"/>
      <w:spacing w:val="-10"/>
      <w:kern w:val="0"/>
      <w:szCs w:val="11"/>
      <w:lang w:val="zh-CN"/>
    </w:rPr>
  </w:style>
  <w:style w:type="character" w:customStyle="1" w:styleId="318">
    <w:name w:val="表头 Char"/>
    <w:link w:val="317"/>
    <w:qFormat/>
    <w:uiPriority w:val="0"/>
    <w:rPr>
      <w:rFonts w:eastAsia="黑体"/>
      <w:spacing w:val="-10"/>
      <w:sz w:val="21"/>
      <w:szCs w:val="11"/>
      <w:lang w:val="zh-CN" w:eastAsia="zh-CN"/>
    </w:rPr>
  </w:style>
  <w:style w:type="paragraph" w:customStyle="1" w:styleId="319">
    <w:name w:val="标题2"/>
    <w:basedOn w:val="1"/>
    <w:qFormat/>
    <w:uiPriority w:val="0"/>
    <w:pPr>
      <w:keepNext/>
      <w:keepLines/>
      <w:widowControl w:val="0"/>
      <w:tabs>
        <w:tab w:val="left" w:pos="1134"/>
      </w:tabs>
      <w:adjustRightInd w:val="0"/>
      <w:snapToGrid w:val="0"/>
      <w:spacing w:line="300" w:lineRule="auto"/>
      <w:outlineLvl w:val="1"/>
    </w:pPr>
    <w:rPr>
      <w:rFonts w:ascii="黑体" w:hAnsi="宋体" w:eastAsia="黑体"/>
      <w:bCs/>
      <w:color w:val="000000"/>
      <w:sz w:val="28"/>
    </w:rPr>
  </w:style>
  <w:style w:type="paragraph" w:customStyle="1" w:styleId="320">
    <w:name w:val="正文缩进4"/>
    <w:basedOn w:val="1"/>
    <w:link w:val="396"/>
    <w:qFormat/>
    <w:uiPriority w:val="0"/>
    <w:pPr>
      <w:widowControl w:val="0"/>
      <w:spacing w:line="500" w:lineRule="exact"/>
      <w:ind w:firstLine="560" w:firstLineChars="200"/>
    </w:pPr>
    <w:rPr>
      <w:rFonts w:ascii="仿宋_GB2312" w:hAnsi="宋体" w:eastAsia="仿宋_GB2312"/>
      <w:color w:val="000000"/>
      <w:sz w:val="28"/>
      <w:szCs w:val="28"/>
      <w:lang w:val="zh-CN"/>
    </w:rPr>
  </w:style>
  <w:style w:type="character" w:customStyle="1" w:styleId="321">
    <w:name w:val="big1"/>
    <w:qFormat/>
    <w:uiPriority w:val="0"/>
    <w:rPr>
      <w:rFonts w:hint="default"/>
      <w:sz w:val="28"/>
      <w:szCs w:val="28"/>
    </w:rPr>
  </w:style>
  <w:style w:type="character" w:customStyle="1" w:styleId="322">
    <w:name w:val="px141"/>
    <w:qFormat/>
    <w:uiPriority w:val="0"/>
    <w:rPr>
      <w:rFonts w:hint="default"/>
      <w:spacing w:val="330"/>
      <w:sz w:val="21"/>
      <w:szCs w:val="21"/>
    </w:rPr>
  </w:style>
  <w:style w:type="paragraph" w:customStyle="1" w:styleId="323">
    <w:name w:val="小3黑中"/>
    <w:basedOn w:val="6"/>
    <w:qFormat/>
    <w:uiPriority w:val="0"/>
    <w:pPr>
      <w:tabs>
        <w:tab w:val="clear" w:pos="576"/>
      </w:tabs>
      <w:snapToGrid/>
      <w:spacing w:before="0" w:after="0" w:line="240" w:lineRule="auto"/>
      <w:ind w:left="0" w:firstLine="0"/>
      <w:jc w:val="center"/>
      <w:outlineLvl w:val="9"/>
    </w:pPr>
    <w:rPr>
      <w:rFonts w:hAnsi="宋体"/>
      <w:b w:val="0"/>
      <w:sz w:val="24"/>
      <w:szCs w:val="24"/>
      <w:lang w:val="zh-CN"/>
    </w:rPr>
  </w:style>
  <w:style w:type="paragraph" w:customStyle="1" w:styleId="324">
    <w:name w:val="表蕊"/>
    <w:basedOn w:val="1"/>
    <w:link w:val="325"/>
    <w:qFormat/>
    <w:uiPriority w:val="0"/>
    <w:pPr>
      <w:widowControl w:val="0"/>
      <w:adjustRightInd w:val="0"/>
      <w:spacing w:line="320" w:lineRule="atLeast"/>
      <w:jc w:val="left"/>
      <w:textAlignment w:val="baseline"/>
    </w:pPr>
    <w:rPr>
      <w:rFonts w:eastAsia="楷体_GB2312"/>
      <w:spacing w:val="-10"/>
      <w:kern w:val="0"/>
      <w:lang w:val="zh-CN"/>
    </w:rPr>
  </w:style>
  <w:style w:type="character" w:customStyle="1" w:styleId="325">
    <w:name w:val="表蕊 Char1"/>
    <w:link w:val="324"/>
    <w:qFormat/>
    <w:uiPriority w:val="0"/>
    <w:rPr>
      <w:rFonts w:eastAsia="楷体_GB2312"/>
      <w:spacing w:val="-10"/>
      <w:sz w:val="21"/>
      <w:lang w:val="zh-CN" w:eastAsia="zh-CN"/>
    </w:rPr>
  </w:style>
  <w:style w:type="paragraph" w:customStyle="1" w:styleId="326">
    <w:name w:val="Char Char Char Char Char Char Char Char Char1 Char Char Char Char Char Char Char Char1 Char Char Char"/>
    <w:basedOn w:val="1"/>
    <w:qFormat/>
    <w:uiPriority w:val="0"/>
    <w:pPr>
      <w:widowControl w:val="0"/>
      <w:snapToGrid w:val="0"/>
      <w:spacing w:line="360" w:lineRule="auto"/>
      <w:ind w:firstLine="200" w:firstLineChars="200"/>
    </w:pPr>
    <w:rPr>
      <w:rFonts w:eastAsia="仿宋_GB2312"/>
      <w:sz w:val="24"/>
      <w:szCs w:val="24"/>
    </w:rPr>
  </w:style>
  <w:style w:type="character" w:customStyle="1" w:styleId="327">
    <w:name w:val="表格标题2"/>
    <w:qFormat/>
    <w:uiPriority w:val="0"/>
    <w:rPr>
      <w:rFonts w:eastAsia="宋体"/>
      <w:kern w:val="2"/>
      <w:sz w:val="21"/>
      <w:lang w:val="en-US" w:eastAsia="zh-CN" w:bidi="ar-SA"/>
    </w:rPr>
  </w:style>
  <w:style w:type="paragraph" w:customStyle="1" w:styleId="328">
    <w:name w:val="Char Char Char Char Char Char Char Char Char Char Char Char Char Char Char Char"/>
    <w:basedOn w:val="1"/>
    <w:qFormat/>
    <w:uiPriority w:val="0"/>
    <w:pPr>
      <w:widowControl w:val="0"/>
      <w:spacing w:line="360" w:lineRule="auto"/>
      <w:ind w:firstLine="200" w:firstLineChars="200"/>
    </w:pPr>
    <w:rPr>
      <w:rFonts w:ascii="宋体" w:hAnsi="宋体" w:cs="宋体"/>
      <w:sz w:val="24"/>
      <w:szCs w:val="24"/>
    </w:rPr>
  </w:style>
  <w:style w:type="paragraph" w:customStyle="1" w:styleId="329">
    <w:name w:val="样式 标题 3标题 3zymH3条标题1.1.1 + 楷体_GB2312 段前: 6 磅 段后: 6 磅 行距: 固..."/>
    <w:basedOn w:val="4"/>
    <w:qFormat/>
    <w:uiPriority w:val="0"/>
    <w:pPr>
      <w:tabs>
        <w:tab w:val="left" w:pos="720"/>
      </w:tabs>
      <w:spacing w:before="120" w:after="120" w:line="400" w:lineRule="exact"/>
      <w:ind w:left="720" w:hanging="720"/>
      <w:jc w:val="left"/>
    </w:pPr>
    <w:rPr>
      <w:rFonts w:ascii="楷体_GB2312" w:hAnsi="宋体" w:eastAsia="楷体_GB2312" w:cs="宋体"/>
      <w:bCs/>
      <w:kern w:val="0"/>
      <w:sz w:val="28"/>
      <w:lang w:val="zh-CN"/>
    </w:rPr>
  </w:style>
  <w:style w:type="paragraph" w:customStyle="1" w:styleId="330">
    <w:name w:val="Char6"/>
    <w:basedOn w:val="1"/>
    <w:qFormat/>
    <w:uiPriority w:val="0"/>
    <w:pPr>
      <w:widowControl w:val="0"/>
      <w:adjustRightInd w:val="0"/>
      <w:spacing w:line="360" w:lineRule="auto"/>
    </w:pPr>
    <w:rPr>
      <w:kern w:val="0"/>
      <w:sz w:val="24"/>
    </w:rPr>
  </w:style>
  <w:style w:type="paragraph" w:customStyle="1" w:styleId="331">
    <w:name w:val="Char5"/>
    <w:basedOn w:val="1"/>
    <w:semiHidden/>
    <w:qFormat/>
    <w:uiPriority w:val="0"/>
    <w:pPr>
      <w:widowControl w:val="0"/>
      <w:adjustRightInd w:val="0"/>
      <w:spacing w:line="360" w:lineRule="auto"/>
    </w:pPr>
    <w:rPr>
      <w:kern w:val="0"/>
      <w:sz w:val="24"/>
    </w:rPr>
  </w:style>
  <w:style w:type="paragraph" w:customStyle="1" w:styleId="332">
    <w:name w:val="图表标题"/>
    <w:basedOn w:val="1"/>
    <w:qFormat/>
    <w:uiPriority w:val="0"/>
    <w:pPr>
      <w:widowControl w:val="0"/>
      <w:spacing w:line="420" w:lineRule="exact"/>
      <w:jc w:val="center"/>
    </w:pPr>
    <w:rPr>
      <w:rFonts w:ascii="宋体" w:hAnsi="宋体"/>
      <w:b/>
      <w:bCs/>
      <w:sz w:val="24"/>
      <w:szCs w:val="24"/>
    </w:rPr>
  </w:style>
  <w:style w:type="paragraph" w:customStyle="1" w:styleId="333">
    <w:name w:val="Char4"/>
    <w:basedOn w:val="1"/>
    <w:semiHidden/>
    <w:qFormat/>
    <w:uiPriority w:val="0"/>
    <w:pPr>
      <w:widowControl w:val="0"/>
      <w:adjustRightInd w:val="0"/>
      <w:spacing w:line="360" w:lineRule="auto"/>
    </w:pPr>
    <w:rPr>
      <w:kern w:val="0"/>
      <w:sz w:val="24"/>
    </w:rPr>
  </w:style>
  <w:style w:type="paragraph" w:customStyle="1" w:styleId="334">
    <w:name w:val="Char Char Char Char Char Char Char Char Char1 Char Char Char Char Char Char Char Char1 Char Char Char1"/>
    <w:basedOn w:val="1"/>
    <w:qFormat/>
    <w:uiPriority w:val="0"/>
    <w:pPr>
      <w:widowControl w:val="0"/>
      <w:snapToGrid w:val="0"/>
      <w:spacing w:line="360" w:lineRule="auto"/>
      <w:ind w:firstLine="200" w:firstLineChars="200"/>
    </w:pPr>
    <w:rPr>
      <w:rFonts w:eastAsia="仿宋_GB2312"/>
      <w:sz w:val="24"/>
      <w:szCs w:val="24"/>
    </w:rPr>
  </w:style>
  <w:style w:type="character" w:customStyle="1" w:styleId="335">
    <w:name w:val="main-11"/>
    <w:qFormat/>
    <w:uiPriority w:val="0"/>
  </w:style>
  <w:style w:type="character" w:customStyle="1" w:styleId="336">
    <w:name w:val="main-1"/>
    <w:qFormat/>
    <w:uiPriority w:val="0"/>
  </w:style>
  <w:style w:type="paragraph" w:customStyle="1" w:styleId="337">
    <w:name w:val="main"/>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338">
    <w:name w:val="标题正4"/>
    <w:basedOn w:val="1"/>
    <w:qFormat/>
    <w:uiPriority w:val="0"/>
    <w:pPr>
      <w:widowControl w:val="0"/>
      <w:jc w:val="center"/>
    </w:pPr>
    <w:rPr>
      <w:rFonts w:ascii="仿宋_GB2312" w:eastAsia="仿宋_GB2312"/>
      <w:color w:val="000000"/>
      <w:szCs w:val="24"/>
    </w:rPr>
  </w:style>
  <w:style w:type="paragraph" w:customStyle="1" w:styleId="339">
    <w:name w:val="样式 样式 左侧:  2 字符 + 首行缩进:  2 字符 Char"/>
    <w:basedOn w:val="1"/>
    <w:qFormat/>
    <w:uiPriority w:val="0"/>
    <w:pPr>
      <w:widowControl w:val="0"/>
      <w:tabs>
        <w:tab w:val="left" w:pos="540"/>
      </w:tabs>
      <w:spacing w:line="360" w:lineRule="auto"/>
      <w:ind w:firstLine="478" w:firstLineChars="199"/>
    </w:pPr>
    <w:rPr>
      <w:rFonts w:ascii="宋体" w:hAnsi="宋体"/>
      <w:bCs/>
      <w:sz w:val="24"/>
      <w:szCs w:val="24"/>
    </w:rPr>
  </w:style>
  <w:style w:type="paragraph" w:customStyle="1" w:styleId="340">
    <w:name w:val="表后文"/>
    <w:basedOn w:val="1"/>
    <w:qFormat/>
    <w:uiPriority w:val="0"/>
    <w:pPr>
      <w:widowControl w:val="0"/>
      <w:adjustRightInd w:val="0"/>
      <w:spacing w:before="120" w:line="400" w:lineRule="exact"/>
      <w:ind w:firstLine="601"/>
      <w:textAlignment w:val="baseline"/>
    </w:pPr>
    <w:rPr>
      <w:rFonts w:eastAsia="楷体_GB2312"/>
      <w:spacing w:val="8"/>
      <w:kern w:val="0"/>
      <w:sz w:val="28"/>
    </w:rPr>
  </w:style>
  <w:style w:type="paragraph" w:customStyle="1" w:styleId="341">
    <w:name w:val="正文文本缩进2"/>
    <w:basedOn w:val="1"/>
    <w:qFormat/>
    <w:uiPriority w:val="0"/>
    <w:pPr>
      <w:widowControl w:val="0"/>
      <w:spacing w:after="120" w:line="360" w:lineRule="auto"/>
      <w:ind w:left="420" w:leftChars="200" w:firstLine="200" w:firstLineChars="200"/>
    </w:pPr>
    <w:rPr>
      <w:sz w:val="24"/>
      <w:szCs w:val="24"/>
    </w:rPr>
  </w:style>
  <w:style w:type="paragraph" w:customStyle="1" w:styleId="342">
    <w:name w:val="居中正文"/>
    <w:basedOn w:val="78"/>
    <w:qFormat/>
    <w:uiPriority w:val="0"/>
    <w:pPr>
      <w:adjustRightInd w:val="0"/>
      <w:spacing w:before="120" w:after="0" w:line="360" w:lineRule="auto"/>
      <w:ind w:firstLine="0" w:firstLineChars="0"/>
      <w:jc w:val="center"/>
    </w:pPr>
    <w:rPr>
      <w:rFonts w:ascii="宋体"/>
      <w:kern w:val="28"/>
      <w:sz w:val="24"/>
    </w:rPr>
  </w:style>
  <w:style w:type="paragraph" w:customStyle="1" w:styleId="343">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szCs w:val="21"/>
      <w:lang w:val="en-US" w:eastAsia="zh-CN" w:bidi="ar-SA"/>
    </w:rPr>
  </w:style>
  <w:style w:type="paragraph" w:customStyle="1" w:styleId="344">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szCs w:val="32"/>
      <w:lang w:val="en-US" w:eastAsia="zh-CN" w:bidi="ar-SA"/>
    </w:rPr>
  </w:style>
  <w:style w:type="paragraph" w:customStyle="1" w:styleId="345">
    <w:name w:val="一级条标题"/>
    <w:basedOn w:val="343"/>
    <w:next w:val="1"/>
    <w:qFormat/>
    <w:uiPriority w:val="0"/>
    <w:pPr>
      <w:tabs>
        <w:tab w:val="clear" w:pos="903"/>
      </w:tabs>
      <w:spacing w:before="0" w:after="0"/>
      <w:ind w:left="0" w:firstLine="0"/>
      <w:outlineLvl w:val="2"/>
    </w:pPr>
  </w:style>
  <w:style w:type="paragraph" w:customStyle="1" w:styleId="346">
    <w:name w:val="二级条标题"/>
    <w:basedOn w:val="345"/>
    <w:next w:val="1"/>
    <w:qFormat/>
    <w:uiPriority w:val="0"/>
    <w:pPr>
      <w:ind w:left="864" w:hanging="864"/>
      <w:outlineLvl w:val="3"/>
    </w:pPr>
  </w:style>
  <w:style w:type="paragraph" w:customStyle="1" w:styleId="347">
    <w:name w:val="三级条标题"/>
    <w:basedOn w:val="346"/>
    <w:next w:val="1"/>
    <w:qFormat/>
    <w:uiPriority w:val="0"/>
    <w:pPr>
      <w:ind w:left="3600"/>
      <w:outlineLvl w:val="4"/>
    </w:pPr>
  </w:style>
  <w:style w:type="paragraph" w:customStyle="1" w:styleId="348">
    <w:name w:val="四级条标题"/>
    <w:basedOn w:val="347"/>
    <w:next w:val="1"/>
    <w:qFormat/>
    <w:uiPriority w:val="0"/>
    <w:pPr>
      <w:tabs>
        <w:tab w:val="left" w:pos="1152"/>
      </w:tabs>
      <w:ind w:left="1152" w:hanging="1152"/>
      <w:outlineLvl w:val="5"/>
    </w:pPr>
  </w:style>
  <w:style w:type="paragraph" w:customStyle="1" w:styleId="349">
    <w:name w:val="五级条标题"/>
    <w:basedOn w:val="348"/>
    <w:next w:val="1"/>
    <w:qFormat/>
    <w:uiPriority w:val="0"/>
    <w:pPr>
      <w:tabs>
        <w:tab w:val="left" w:pos="1296"/>
        <w:tab w:val="clear" w:pos="1152"/>
      </w:tabs>
      <w:ind w:left="1296" w:hanging="1296"/>
      <w:outlineLvl w:val="6"/>
    </w:pPr>
  </w:style>
  <w:style w:type="paragraph" w:customStyle="1" w:styleId="350">
    <w:name w:val="样式2"/>
    <w:basedOn w:val="267"/>
    <w:qFormat/>
    <w:uiPriority w:val="0"/>
    <w:pPr>
      <w:adjustRightInd w:val="0"/>
    </w:pPr>
  </w:style>
  <w:style w:type="paragraph" w:customStyle="1" w:styleId="351">
    <w:name w:val="样式4"/>
    <w:basedOn w:val="1"/>
    <w:next w:val="267"/>
    <w:qFormat/>
    <w:uiPriority w:val="0"/>
    <w:pPr>
      <w:widowControl w:val="0"/>
      <w:adjustRightInd w:val="0"/>
      <w:textAlignment w:val="baseline"/>
    </w:pPr>
    <w:rPr>
      <w:szCs w:val="24"/>
    </w:rPr>
  </w:style>
  <w:style w:type="paragraph" w:customStyle="1" w:styleId="352">
    <w:name w:val="样式5"/>
    <w:basedOn w:val="267"/>
    <w:next w:val="267"/>
    <w:qFormat/>
    <w:uiPriority w:val="0"/>
    <w:pPr>
      <w:adjustRightInd w:val="0"/>
    </w:pPr>
  </w:style>
  <w:style w:type="paragraph" w:customStyle="1" w:styleId="353">
    <w:name w:val="样式6"/>
    <w:basedOn w:val="352"/>
    <w:next w:val="352"/>
    <w:qFormat/>
    <w:uiPriority w:val="0"/>
  </w:style>
  <w:style w:type="paragraph" w:customStyle="1" w:styleId="354">
    <w:name w:val="样式11"/>
    <w:basedOn w:val="96"/>
    <w:qFormat/>
    <w:uiPriority w:val="0"/>
    <w:pPr>
      <w:adjustRightInd w:val="0"/>
      <w:spacing w:line="240" w:lineRule="auto"/>
      <w:textAlignment w:val="baseline"/>
    </w:pPr>
    <w:rPr>
      <w:rFonts w:ascii="仿宋_GB2312" w:hAnsi="宋体" w:eastAsia="仿宋_GB2312"/>
      <w:bCs w:val="0"/>
      <w:color w:val="000000"/>
      <w:kern w:val="0"/>
      <w:sz w:val="24"/>
      <w:szCs w:val="24"/>
      <w:lang w:val="zh-CN"/>
    </w:rPr>
  </w:style>
  <w:style w:type="paragraph" w:customStyle="1" w:styleId="355">
    <w:name w:val="文本框文字格式"/>
    <w:basedOn w:val="1"/>
    <w:qFormat/>
    <w:uiPriority w:val="0"/>
    <w:pPr>
      <w:widowControl w:val="0"/>
      <w:jc w:val="center"/>
    </w:pPr>
    <w:rPr>
      <w:sz w:val="24"/>
      <w:szCs w:val="24"/>
    </w:rPr>
  </w:style>
  <w:style w:type="paragraph" w:customStyle="1" w:styleId="356">
    <w:name w:val="样式110"/>
    <w:basedOn w:val="267"/>
    <w:qFormat/>
    <w:uiPriority w:val="0"/>
    <w:pPr>
      <w:adjustRightInd w:val="0"/>
    </w:pPr>
  </w:style>
  <w:style w:type="paragraph" w:customStyle="1" w:styleId="357">
    <w:name w:val="样式111"/>
    <w:basedOn w:val="355"/>
    <w:qFormat/>
    <w:uiPriority w:val="0"/>
    <w:rPr>
      <w:sz w:val="21"/>
    </w:rPr>
  </w:style>
  <w:style w:type="character" w:customStyle="1" w:styleId="358">
    <w:name w:val="text_new"/>
    <w:qFormat/>
    <w:uiPriority w:val="0"/>
  </w:style>
  <w:style w:type="paragraph" w:customStyle="1" w:styleId="359">
    <w:name w:val="样式7"/>
    <w:basedOn w:val="96"/>
    <w:qFormat/>
    <w:uiPriority w:val="0"/>
    <w:pPr>
      <w:adjustRightInd w:val="0"/>
      <w:spacing w:line="240" w:lineRule="auto"/>
      <w:textAlignment w:val="baseline"/>
    </w:pPr>
    <w:rPr>
      <w:rFonts w:ascii="仿宋_GB2312" w:hAnsi="宋体" w:eastAsia="仿宋_GB2312"/>
      <w:color w:val="000000"/>
      <w:kern w:val="0"/>
      <w:sz w:val="24"/>
      <w:lang w:val="zh-CN"/>
    </w:rPr>
  </w:style>
  <w:style w:type="paragraph" w:customStyle="1" w:styleId="360">
    <w:name w:val="样式8"/>
    <w:basedOn w:val="267"/>
    <w:qFormat/>
    <w:uiPriority w:val="0"/>
    <w:pPr>
      <w:adjustRightInd w:val="0"/>
    </w:pPr>
    <w:rPr>
      <w:rFonts w:ascii="仿宋_GB2312" w:hAnsi="宋体" w:eastAsia="仿宋_GB2312"/>
      <w:bCs/>
      <w:szCs w:val="28"/>
    </w:rPr>
  </w:style>
  <w:style w:type="paragraph" w:customStyle="1" w:styleId="361">
    <w:name w:val="样式9"/>
    <w:basedOn w:val="267"/>
    <w:qFormat/>
    <w:uiPriority w:val="0"/>
    <w:pPr>
      <w:adjustRightInd w:val="0"/>
    </w:pPr>
    <w:rPr>
      <w:rFonts w:ascii="宋体" w:hAnsi="宋体" w:cs="Arial"/>
      <w:color w:val="FF0000"/>
    </w:rPr>
  </w:style>
  <w:style w:type="paragraph" w:customStyle="1" w:styleId="362">
    <w:name w:val="样式12"/>
    <w:basedOn w:val="267"/>
    <w:qFormat/>
    <w:uiPriority w:val="0"/>
    <w:pPr>
      <w:adjustRightInd w:val="0"/>
    </w:pPr>
    <w:rPr>
      <w:rFonts w:ascii="仿宋_GB2312" w:hAnsi="宋体" w:eastAsia="仿宋_GB2312"/>
      <w:b/>
      <w:color w:val="FF0000"/>
      <w:szCs w:val="30"/>
    </w:rPr>
  </w:style>
  <w:style w:type="paragraph" w:customStyle="1" w:styleId="363">
    <w:name w:val="样式13"/>
    <w:basedOn w:val="1"/>
    <w:next w:val="27"/>
    <w:qFormat/>
    <w:uiPriority w:val="0"/>
    <w:pPr>
      <w:widowControl w:val="0"/>
      <w:adjustRightInd w:val="0"/>
      <w:spacing w:line="500" w:lineRule="exact"/>
      <w:ind w:firstLine="200" w:firstLineChars="200"/>
      <w:textAlignment w:val="baseline"/>
    </w:pPr>
    <w:rPr>
      <w:rFonts w:ascii="仿宋_GB2312" w:hAnsi="宋体" w:eastAsia="仿宋_GB2312"/>
      <w:color w:val="FF0000"/>
      <w:sz w:val="28"/>
      <w:szCs w:val="28"/>
    </w:rPr>
  </w:style>
  <w:style w:type="paragraph" w:customStyle="1" w:styleId="364">
    <w:name w:val="样式14"/>
    <w:basedOn w:val="96"/>
    <w:qFormat/>
    <w:uiPriority w:val="0"/>
    <w:pPr>
      <w:adjustRightInd w:val="0"/>
      <w:spacing w:line="240" w:lineRule="auto"/>
      <w:textAlignment w:val="baseline"/>
    </w:pPr>
    <w:rPr>
      <w:rFonts w:ascii="仿宋_GB2312" w:hAnsi="宋体" w:eastAsia="仿宋_GB2312"/>
      <w:kern w:val="0"/>
      <w:sz w:val="24"/>
      <w:lang w:val="zh-CN"/>
    </w:rPr>
  </w:style>
  <w:style w:type="paragraph" w:customStyle="1" w:styleId="365">
    <w:name w:val="样式15"/>
    <w:basedOn w:val="1"/>
    <w:qFormat/>
    <w:uiPriority w:val="0"/>
    <w:pPr>
      <w:widowControl w:val="0"/>
      <w:shd w:val="clear" w:color="auto" w:fill="FFFFFF"/>
      <w:adjustRightInd w:val="0"/>
      <w:jc w:val="center"/>
      <w:textAlignment w:val="baseline"/>
    </w:pPr>
    <w:rPr>
      <w:rFonts w:ascii="仿宋_GB2312" w:hAnsi="宋体" w:eastAsia="仿宋_GB2312"/>
      <w:sz w:val="24"/>
      <w:szCs w:val="24"/>
    </w:rPr>
  </w:style>
  <w:style w:type="paragraph" w:customStyle="1" w:styleId="366">
    <w:name w:val="框图"/>
    <w:basedOn w:val="1"/>
    <w:qFormat/>
    <w:uiPriority w:val="0"/>
    <w:pPr>
      <w:widowControl w:val="0"/>
      <w:adjustRightInd w:val="0"/>
      <w:snapToGrid w:val="0"/>
      <w:ind w:left="2" w:leftChars="-38" w:right="-106" w:rightChars="-38" w:hanging="108" w:hangingChars="54"/>
      <w:jc w:val="center"/>
    </w:pPr>
    <w:rPr>
      <w:rFonts w:ascii="仿宋_GB2312" w:eastAsia="仿宋_GB2312"/>
      <w:sz w:val="20"/>
    </w:rPr>
  </w:style>
  <w:style w:type="character" w:customStyle="1" w:styleId="367">
    <w:name w:val="正文 Char"/>
    <w:qFormat/>
    <w:uiPriority w:val="0"/>
    <w:rPr>
      <w:rFonts w:ascii="仿宋_GB2312" w:hAnsi="宋体" w:eastAsia="仿宋_GB2312"/>
      <w:color w:val="000000"/>
      <w:kern w:val="2"/>
      <w:sz w:val="28"/>
      <w:szCs w:val="24"/>
      <w:lang w:val="en-US" w:eastAsia="zh-CN" w:bidi="ar-SA"/>
    </w:rPr>
  </w:style>
  <w:style w:type="character" w:customStyle="1" w:styleId="368">
    <w:name w:val="nine-11"/>
    <w:qFormat/>
    <w:uiPriority w:val="0"/>
    <w:rPr>
      <w:rFonts w:hint="default"/>
      <w:spacing w:val="320"/>
      <w:sz w:val="18"/>
      <w:szCs w:val="18"/>
    </w:rPr>
  </w:style>
  <w:style w:type="paragraph" w:customStyle="1" w:styleId="369">
    <w:name w:val="7"/>
    <w:basedOn w:val="1"/>
    <w:next w:val="19"/>
    <w:qFormat/>
    <w:uiPriority w:val="0"/>
    <w:pPr>
      <w:widowControl w:val="0"/>
      <w:adjustRightInd w:val="0"/>
      <w:snapToGrid w:val="0"/>
      <w:spacing w:line="312" w:lineRule="auto"/>
      <w:ind w:firstLine="200" w:firstLineChars="200"/>
    </w:pPr>
    <w:rPr>
      <w:rFonts w:ascii="仿宋_GB2312" w:eastAsia="仿宋_GB2312"/>
      <w:sz w:val="28"/>
      <w:szCs w:val="24"/>
    </w:rPr>
  </w:style>
  <w:style w:type="paragraph" w:customStyle="1" w:styleId="370">
    <w:name w:val="表"/>
    <w:basedOn w:val="1"/>
    <w:next w:val="60"/>
    <w:qFormat/>
    <w:uiPriority w:val="0"/>
    <w:pPr>
      <w:widowControl w:val="0"/>
      <w:jc w:val="center"/>
    </w:pPr>
    <w:rPr>
      <w:rFonts w:ascii="宋体" w:hAnsi="Arial Black"/>
      <w:kern w:val="21"/>
      <w:sz w:val="24"/>
      <w:szCs w:val="24"/>
    </w:rPr>
  </w:style>
  <w:style w:type="character" w:customStyle="1" w:styleId="371">
    <w:name w:val="unnamed91"/>
    <w:qFormat/>
    <w:uiPriority w:val="0"/>
    <w:rPr>
      <w:rFonts w:hint="eastAsia" w:ascii="宋体" w:hAnsi="宋体" w:eastAsia="宋体"/>
      <w:color w:val="000000"/>
      <w:spacing w:val="375"/>
      <w:sz w:val="18"/>
      <w:szCs w:val="18"/>
      <w:u w:val="none"/>
    </w:rPr>
  </w:style>
  <w:style w:type="character" w:customStyle="1" w:styleId="372">
    <w:name w:val="标题 12"/>
    <w:qFormat/>
    <w:uiPriority w:val="0"/>
    <w:rPr>
      <w:rFonts w:ascii="黑体" w:eastAsia="黑体"/>
      <w:kern w:val="44"/>
      <w:sz w:val="44"/>
      <w:lang w:val="en-US" w:eastAsia="zh-CN" w:bidi="ar-SA"/>
    </w:rPr>
  </w:style>
  <w:style w:type="character" w:customStyle="1" w:styleId="373">
    <w:name w:val="标题 21"/>
    <w:qFormat/>
    <w:uiPriority w:val="0"/>
    <w:rPr>
      <w:rFonts w:ascii="黑体" w:hAnsi="Arial" w:eastAsia="黑体"/>
      <w:kern w:val="2"/>
      <w:sz w:val="36"/>
      <w:szCs w:val="32"/>
      <w:lang w:val="en-US" w:eastAsia="zh-CN" w:bidi="ar-SA"/>
    </w:rPr>
  </w:style>
  <w:style w:type="paragraph" w:customStyle="1" w:styleId="374">
    <w:name w:val="项目编号"/>
    <w:basedOn w:val="1"/>
    <w:next w:val="1"/>
    <w:qFormat/>
    <w:uiPriority w:val="0"/>
    <w:pPr>
      <w:widowControl w:val="0"/>
      <w:spacing w:before="120" w:after="120" w:line="360" w:lineRule="auto"/>
    </w:pPr>
    <w:rPr>
      <w:sz w:val="24"/>
    </w:rPr>
  </w:style>
  <w:style w:type="paragraph" w:customStyle="1" w:styleId="375">
    <w:name w:val="章"/>
    <w:basedOn w:val="1"/>
    <w:qFormat/>
    <w:uiPriority w:val="0"/>
    <w:pPr>
      <w:widowControl w:val="0"/>
      <w:spacing w:line="360" w:lineRule="auto"/>
    </w:pPr>
  </w:style>
  <w:style w:type="paragraph" w:customStyle="1" w:styleId="376">
    <w:name w:val="样式"/>
    <w:qFormat/>
    <w:uiPriority w:val="0"/>
    <w:pPr>
      <w:keepNext/>
      <w:keepLines/>
      <w:widowControl w:val="0"/>
      <w:adjustRightInd w:val="0"/>
      <w:spacing w:before="340" w:after="330" w:line="578" w:lineRule="atLeast"/>
      <w:jc w:val="both"/>
      <w:textAlignment w:val="baseline"/>
    </w:pPr>
    <w:rPr>
      <w:rFonts w:ascii="Times New Roman" w:hAnsi="Times New Roman" w:eastAsia="宋体" w:cs="Times New Roman"/>
      <w:b/>
      <w:sz w:val="24"/>
      <w:lang w:val="en-US" w:eastAsia="zh-CN" w:bidi="ar-SA"/>
    </w:rPr>
  </w:style>
  <w:style w:type="paragraph" w:customStyle="1" w:styleId="377">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8">
    <w:name w:val="表格编号"/>
    <w:basedOn w:val="1"/>
    <w:next w:val="1"/>
    <w:qFormat/>
    <w:uiPriority w:val="0"/>
    <w:pPr>
      <w:widowControl w:val="0"/>
      <w:tabs>
        <w:tab w:val="left" w:pos="600"/>
        <w:tab w:val="left" w:pos="720"/>
      </w:tabs>
      <w:spacing w:before="300" w:after="200"/>
      <w:jc w:val="center"/>
    </w:pPr>
    <w:rPr>
      <w:sz w:val="24"/>
    </w:rPr>
  </w:style>
  <w:style w:type="character" w:customStyle="1" w:styleId="379">
    <w:name w:val="zjgblk1"/>
    <w:qFormat/>
    <w:uiPriority w:val="0"/>
    <w:rPr>
      <w:rFonts w:hint="default"/>
      <w:color w:val="000000"/>
      <w:spacing w:val="336"/>
      <w:sz w:val="18"/>
      <w:szCs w:val="18"/>
      <w:u w:val="none"/>
    </w:rPr>
  </w:style>
  <w:style w:type="paragraph" w:customStyle="1" w:styleId="380">
    <w:name w:val="纯文本3"/>
    <w:basedOn w:val="1"/>
    <w:qFormat/>
    <w:uiPriority w:val="0"/>
    <w:pPr>
      <w:widowControl w:val="0"/>
      <w:adjustRightInd w:val="0"/>
      <w:textAlignment w:val="baseline"/>
    </w:pPr>
    <w:rPr>
      <w:rFonts w:ascii="宋体" w:hAnsi="Courier New"/>
    </w:rPr>
  </w:style>
  <w:style w:type="paragraph" w:customStyle="1" w:styleId="381">
    <w:name w:val="图编号"/>
    <w:basedOn w:val="100"/>
    <w:qFormat/>
    <w:uiPriority w:val="0"/>
    <w:pPr>
      <w:tabs>
        <w:tab w:val="left" w:pos="1140"/>
      </w:tabs>
      <w:spacing w:before="300" w:after="300" w:line="360" w:lineRule="auto"/>
      <w:ind w:left="1140" w:hanging="600"/>
    </w:pPr>
    <w:rPr>
      <w:sz w:val="24"/>
      <w:szCs w:val="20"/>
    </w:rPr>
  </w:style>
  <w:style w:type="paragraph" w:customStyle="1" w:styleId="382">
    <w:name w:val="正文文本 21"/>
    <w:basedOn w:val="1"/>
    <w:qFormat/>
    <w:uiPriority w:val="0"/>
    <w:pPr>
      <w:widowControl w:val="0"/>
      <w:autoSpaceDE w:val="0"/>
      <w:autoSpaceDN w:val="0"/>
      <w:adjustRightInd w:val="0"/>
      <w:spacing w:line="360" w:lineRule="atLeast"/>
      <w:ind w:firstLine="425"/>
      <w:textAlignment w:val="baseline"/>
    </w:pPr>
    <w:rPr>
      <w:rFonts w:ascii="宋体" w:hAnsi="Tms Rmn"/>
      <w:kern w:val="0"/>
      <w:sz w:val="28"/>
    </w:rPr>
  </w:style>
  <w:style w:type="paragraph" w:customStyle="1" w:styleId="383">
    <w:name w:val="正文-1"/>
    <w:basedOn w:val="1"/>
    <w:qFormat/>
    <w:uiPriority w:val="0"/>
    <w:pPr>
      <w:widowControl w:val="0"/>
      <w:adjustRightInd w:val="0"/>
      <w:spacing w:line="440" w:lineRule="exact"/>
      <w:ind w:firstLine="200" w:firstLineChars="200"/>
    </w:pPr>
    <w:rPr>
      <w:sz w:val="24"/>
    </w:rPr>
  </w:style>
  <w:style w:type="paragraph" w:customStyle="1" w:styleId="384">
    <w:name w:val="xl24"/>
    <w:basedOn w:val="1"/>
    <w:qFormat/>
    <w:uiPriority w:val="0"/>
    <w:pPr>
      <w:spacing w:before="100" w:beforeAutospacing="1" w:after="100" w:afterAutospacing="1"/>
      <w:textAlignment w:val="top"/>
    </w:pPr>
    <w:rPr>
      <w:kern w:val="0"/>
      <w:sz w:val="24"/>
      <w:szCs w:val="24"/>
    </w:rPr>
  </w:style>
  <w:style w:type="paragraph" w:customStyle="1" w:styleId="385">
    <w:name w:val="表中文字"/>
    <w:basedOn w:val="1"/>
    <w:qFormat/>
    <w:uiPriority w:val="0"/>
    <w:pPr>
      <w:widowControl w:val="0"/>
      <w:snapToGrid w:val="0"/>
    </w:pPr>
  </w:style>
  <w:style w:type="character" w:customStyle="1" w:styleId="386">
    <w:name w:val="unnamed11"/>
    <w:qFormat/>
    <w:uiPriority w:val="0"/>
    <w:rPr>
      <w:color w:val="336699"/>
      <w:sz w:val="32"/>
      <w:szCs w:val="32"/>
      <w:u w:val="none"/>
    </w:rPr>
  </w:style>
  <w:style w:type="character" w:customStyle="1" w:styleId="387">
    <w:name w:val="c121"/>
    <w:qFormat/>
    <w:uiPriority w:val="0"/>
    <w:rPr>
      <w:color w:val="666666"/>
      <w:sz w:val="18"/>
      <w:szCs w:val="18"/>
      <w:u w:val="none"/>
    </w:rPr>
  </w:style>
  <w:style w:type="character" w:customStyle="1" w:styleId="388">
    <w:name w:val="dectext1"/>
    <w:qFormat/>
    <w:uiPriority w:val="0"/>
    <w:rPr>
      <w:rFonts w:hint="eastAsia" w:ascii="宋体" w:hAnsi="宋体" w:eastAsia="宋体"/>
      <w:color w:val="333333"/>
      <w:sz w:val="21"/>
      <w:szCs w:val="21"/>
      <w:u w:val="none"/>
    </w:rPr>
  </w:style>
  <w:style w:type="character" w:customStyle="1" w:styleId="389">
    <w:name w:val="style11"/>
    <w:qFormat/>
    <w:uiPriority w:val="0"/>
    <w:rPr>
      <w:sz w:val="18"/>
      <w:szCs w:val="18"/>
    </w:rPr>
  </w:style>
  <w:style w:type="character" w:customStyle="1" w:styleId="390">
    <w:name w:val="xiaozhiti1"/>
    <w:qFormat/>
    <w:uiPriority w:val="0"/>
    <w:rPr>
      <w:sz w:val="18"/>
      <w:szCs w:val="18"/>
    </w:rPr>
  </w:style>
  <w:style w:type="paragraph" w:customStyle="1" w:styleId="391">
    <w:name w:val="正文缩进5"/>
    <w:basedOn w:val="1"/>
    <w:qFormat/>
    <w:uiPriority w:val="0"/>
    <w:pPr>
      <w:widowControl w:val="0"/>
      <w:adjustRightInd w:val="0"/>
      <w:ind w:firstLine="420" w:firstLineChars="200"/>
      <w:textAlignment w:val="baseline"/>
    </w:pPr>
    <w:rPr>
      <w:rFonts w:hint="eastAsia" w:hAnsi="宋体"/>
      <w:sz w:val="24"/>
    </w:rPr>
  </w:style>
  <w:style w:type="character" w:customStyle="1" w:styleId="392">
    <w:name w:val="sub_title1"/>
    <w:qFormat/>
    <w:uiPriority w:val="0"/>
    <w:rPr>
      <w:rFonts w:hint="default"/>
      <w:color w:val="FF6600"/>
      <w:sz w:val="21"/>
      <w:szCs w:val="21"/>
    </w:rPr>
  </w:style>
  <w:style w:type="paragraph" w:customStyle="1" w:styleId="393">
    <w:name w:val="标题3"/>
    <w:basedOn w:val="30"/>
    <w:next w:val="30"/>
    <w:qFormat/>
    <w:uiPriority w:val="0"/>
    <w:pPr>
      <w:widowControl w:val="0"/>
      <w:adjustRightInd/>
      <w:snapToGrid/>
      <w:spacing w:line="520" w:lineRule="exact"/>
      <w:ind w:firstLine="480" w:firstLineChars="200"/>
    </w:pPr>
    <w:rPr>
      <w:rFonts w:ascii="宋体" w:hAnsi="宋体" w:eastAsia="宋体" w:cs="Arial"/>
      <w:bCs/>
      <w:kern w:val="0"/>
      <w:lang w:val="zh-CN"/>
    </w:rPr>
  </w:style>
  <w:style w:type="character" w:customStyle="1" w:styleId="394">
    <w:name w:val="word131"/>
    <w:qFormat/>
    <w:uiPriority w:val="0"/>
    <w:rPr>
      <w:rFonts w:hint="default" w:ascii="ˎ̥" w:hAnsi="ˎ̥"/>
      <w:color w:val="000000"/>
      <w:sz w:val="20"/>
      <w:szCs w:val="20"/>
      <w:u w:val="none"/>
    </w:rPr>
  </w:style>
  <w:style w:type="character" w:customStyle="1" w:styleId="395">
    <w:name w:val="脚注文本 Char"/>
    <w:basedOn w:val="84"/>
    <w:link w:val="61"/>
    <w:qFormat/>
    <w:uiPriority w:val="0"/>
    <w:rPr>
      <w:rFonts w:ascii="宋体"/>
      <w:szCs w:val="24"/>
      <w:lang w:val="zh-CN" w:eastAsia="zh-CN"/>
    </w:rPr>
  </w:style>
  <w:style w:type="character" w:customStyle="1" w:styleId="396">
    <w:name w:val="正文缩进4 Char"/>
    <w:link w:val="320"/>
    <w:qFormat/>
    <w:uiPriority w:val="0"/>
    <w:rPr>
      <w:rFonts w:ascii="仿宋_GB2312" w:hAnsi="宋体" w:eastAsia="仿宋_GB2312"/>
      <w:color w:val="000000"/>
      <w:kern w:val="2"/>
      <w:sz w:val="28"/>
      <w:szCs w:val="28"/>
      <w:lang w:val="zh-CN" w:eastAsia="zh-CN"/>
    </w:rPr>
  </w:style>
  <w:style w:type="paragraph" w:customStyle="1" w:styleId="397">
    <w:name w:val="样式 标题 1 + (中文) 宋体 小三 行距: 多倍行距 1.35 字行"/>
    <w:basedOn w:val="2"/>
    <w:qFormat/>
    <w:uiPriority w:val="0"/>
    <w:pPr>
      <w:widowControl w:val="0"/>
      <w:numPr>
        <w:ilvl w:val="0"/>
        <w:numId w:val="4"/>
      </w:numPr>
      <w:snapToGrid w:val="0"/>
      <w:spacing w:beforeLines="150" w:afterLines="150" w:line="300" w:lineRule="auto"/>
    </w:pPr>
    <w:rPr>
      <w:rFonts w:hAnsi="宋体"/>
      <w:bCs/>
      <w:color w:val="FF0000"/>
      <w:sz w:val="32"/>
      <w:szCs w:val="32"/>
      <w:lang w:val="zh-CN"/>
    </w:rPr>
  </w:style>
  <w:style w:type="paragraph" w:customStyle="1" w:styleId="398">
    <w:name w:val="样式 样式 标题 2节 + (西文) Times New Roman (中文) 宋体 四号 段前: 0.5 行 段后: 0......"/>
    <w:basedOn w:val="1"/>
    <w:qFormat/>
    <w:uiPriority w:val="0"/>
    <w:pPr>
      <w:keepNext/>
      <w:keepLines/>
      <w:widowControl w:val="0"/>
      <w:numPr>
        <w:ilvl w:val="1"/>
        <w:numId w:val="4"/>
      </w:numPr>
      <w:adjustRightInd w:val="0"/>
      <w:snapToGrid w:val="0"/>
      <w:spacing w:beforeLines="90" w:afterLines="90" w:line="300" w:lineRule="auto"/>
      <w:outlineLvl w:val="1"/>
    </w:pPr>
    <w:rPr>
      <w:rFonts w:hAnsi="宋体"/>
      <w:b/>
      <w:bCs/>
      <w:color w:val="FF0000"/>
      <w:sz w:val="28"/>
      <w:szCs w:val="28"/>
    </w:rPr>
  </w:style>
  <w:style w:type="paragraph" w:customStyle="1" w:styleId="399">
    <w:name w:val="样式 标题 3 + (西文) Times New Roman (中文) 宋体 小四 加粗"/>
    <w:basedOn w:val="4"/>
    <w:qFormat/>
    <w:uiPriority w:val="0"/>
    <w:pPr>
      <w:widowControl w:val="0"/>
      <w:numPr>
        <w:ilvl w:val="2"/>
        <w:numId w:val="4"/>
      </w:numPr>
      <w:adjustRightInd w:val="0"/>
      <w:snapToGrid w:val="0"/>
      <w:spacing w:beforeLines="50" w:afterLines="50" w:line="360" w:lineRule="auto"/>
      <w:jc w:val="left"/>
    </w:pPr>
    <w:rPr>
      <w:rFonts w:hAnsi="宋体"/>
      <w:bCs/>
      <w:snapToGrid w:val="0"/>
      <w:color w:val="FF0000"/>
      <w:sz w:val="24"/>
      <w:szCs w:val="24"/>
      <w:lang w:val="zh-CN"/>
    </w:rPr>
  </w:style>
  <w:style w:type="paragraph" w:customStyle="1" w:styleId="400">
    <w:name w:val="样式 标题 4 + (西文) Times New Roman (中文) 宋体 小四"/>
    <w:basedOn w:val="5"/>
    <w:qFormat/>
    <w:uiPriority w:val="0"/>
    <w:pPr>
      <w:numPr>
        <w:ilvl w:val="3"/>
        <w:numId w:val="4"/>
      </w:numPr>
      <w:snapToGrid w:val="0"/>
      <w:spacing w:beforeLines="25" w:afterLines="25" w:line="360" w:lineRule="auto"/>
    </w:pPr>
    <w:rPr>
      <w:rFonts w:ascii="幼圆" w:hAnsi="Times New Roman" w:eastAsia="幼圆"/>
      <w:b w:val="0"/>
      <w:bCs w:val="0"/>
      <w:color w:val="0000FF"/>
      <w:sz w:val="24"/>
      <w:szCs w:val="24"/>
      <w:lang w:val="zh-CN"/>
    </w:rPr>
  </w:style>
  <w:style w:type="paragraph" w:customStyle="1" w:styleId="401">
    <w:name w:val="默认段落字体 Para Char"/>
    <w:basedOn w:val="1"/>
    <w:qFormat/>
    <w:uiPriority w:val="0"/>
    <w:pPr>
      <w:widowControl w:val="0"/>
      <w:spacing w:line="360" w:lineRule="auto"/>
      <w:ind w:firstLine="200" w:firstLineChars="200"/>
    </w:pPr>
    <w:rPr>
      <w:rFonts w:ascii="宋体" w:hAnsi="宋体" w:cs="宋体"/>
      <w:sz w:val="24"/>
      <w:szCs w:val="24"/>
    </w:rPr>
  </w:style>
  <w:style w:type="paragraph" w:customStyle="1" w:styleId="402">
    <w:name w:val="表内字体"/>
    <w:basedOn w:val="1"/>
    <w:qFormat/>
    <w:uiPriority w:val="0"/>
    <w:pPr>
      <w:widowControl w:val="0"/>
      <w:jc w:val="center"/>
    </w:pPr>
    <w:rPr>
      <w:rFonts w:hAnsi="宋体"/>
    </w:rPr>
  </w:style>
  <w:style w:type="character" w:customStyle="1" w:styleId="403">
    <w:name w:val="style6"/>
    <w:qFormat/>
    <w:uiPriority w:val="0"/>
  </w:style>
  <w:style w:type="paragraph" w:customStyle="1" w:styleId="404">
    <w:name w:val="表头文字"/>
    <w:basedOn w:val="1"/>
    <w:qFormat/>
    <w:uiPriority w:val="0"/>
    <w:pPr>
      <w:widowControl w:val="0"/>
      <w:spacing w:line="360" w:lineRule="auto"/>
      <w:jc w:val="center"/>
    </w:pPr>
    <w:rPr>
      <w:rFonts w:eastAsia="楷体_GB2312"/>
      <w:b/>
      <w:sz w:val="24"/>
    </w:rPr>
  </w:style>
  <w:style w:type="paragraph" w:customStyle="1" w:styleId="405">
    <w:name w:val="1 Char Char Char Char Char Char Char Char Char Char Char Char Char Char Char Char Char Char Char"/>
    <w:basedOn w:val="1"/>
    <w:qFormat/>
    <w:uiPriority w:val="0"/>
    <w:pPr>
      <w:widowControl w:val="0"/>
      <w:adjustRightInd w:val="0"/>
      <w:spacing w:line="360" w:lineRule="auto"/>
    </w:pPr>
    <w:rPr>
      <w:kern w:val="0"/>
      <w:sz w:val="24"/>
    </w:rPr>
  </w:style>
  <w:style w:type="paragraph" w:customStyle="1" w:styleId="406">
    <w:name w:val="xl54"/>
    <w:basedOn w:val="1"/>
    <w:qFormat/>
    <w:uiPriority w:val="0"/>
    <w:pPr>
      <w:pBdr>
        <w:right w:val="single" w:color="auto" w:sz="4" w:space="0"/>
      </w:pBdr>
      <w:spacing w:before="100" w:after="100"/>
      <w:jc w:val="center"/>
      <w:textAlignment w:val="center"/>
    </w:pPr>
    <w:rPr>
      <w:rFonts w:ascii="宋体" w:hAnsi="宋体"/>
      <w:kern w:val="0"/>
      <w:sz w:val="24"/>
    </w:rPr>
  </w:style>
  <w:style w:type="paragraph" w:customStyle="1" w:styleId="407">
    <w:name w:val="表题格式"/>
    <w:basedOn w:val="1"/>
    <w:qFormat/>
    <w:uiPriority w:val="0"/>
    <w:pPr>
      <w:widowControl w:val="0"/>
      <w:overflowPunct w:val="0"/>
      <w:adjustRightInd w:val="0"/>
      <w:snapToGrid w:val="0"/>
      <w:spacing w:line="360" w:lineRule="auto"/>
      <w:jc w:val="center"/>
      <w:textAlignment w:val="center"/>
    </w:pPr>
    <w:rPr>
      <w:rFonts w:ascii="仿宋_GB2312" w:eastAsia="仿宋_GB2312"/>
      <w:b/>
      <w:snapToGrid w:val="0"/>
      <w:kern w:val="0"/>
      <w:sz w:val="30"/>
    </w:rPr>
  </w:style>
  <w:style w:type="character" w:customStyle="1" w:styleId="408">
    <w:name w:val="标题 1 Char Char Char Char"/>
    <w:qFormat/>
    <w:uiPriority w:val="0"/>
    <w:rPr>
      <w:rFonts w:eastAsia="宋体"/>
      <w:kern w:val="44"/>
      <w:sz w:val="44"/>
      <w:szCs w:val="44"/>
    </w:rPr>
  </w:style>
  <w:style w:type="paragraph" w:customStyle="1" w:styleId="409">
    <w:name w:val="文本"/>
    <w:basedOn w:val="1"/>
    <w:qFormat/>
    <w:uiPriority w:val="0"/>
    <w:pPr>
      <w:widowControl w:val="0"/>
      <w:tabs>
        <w:tab w:val="right" w:leader="dot" w:pos="8296"/>
      </w:tabs>
      <w:adjustRightInd w:val="0"/>
      <w:snapToGrid w:val="0"/>
      <w:spacing w:beforeLines="20"/>
      <w:jc w:val="center"/>
    </w:pPr>
    <w:rPr>
      <w:rFonts w:ascii="宋体" w:hAnsi="宋体"/>
      <w:snapToGrid w:val="0"/>
      <w:kern w:val="21"/>
      <w:szCs w:val="24"/>
    </w:rPr>
  </w:style>
  <w:style w:type="paragraph" w:customStyle="1" w:styleId="410">
    <w:name w:val="我的样式（正文）"/>
    <w:basedOn w:val="1"/>
    <w:qFormat/>
    <w:uiPriority w:val="0"/>
    <w:pPr>
      <w:widowControl w:val="0"/>
      <w:spacing w:line="440" w:lineRule="exact"/>
    </w:pPr>
    <w:rPr>
      <w:rFonts w:ascii="宋体"/>
      <w:sz w:val="28"/>
    </w:rPr>
  </w:style>
  <w:style w:type="paragraph" w:customStyle="1" w:styleId="411">
    <w:name w:val="Plain Text2"/>
    <w:basedOn w:val="1"/>
    <w:qFormat/>
    <w:uiPriority w:val="0"/>
    <w:pPr>
      <w:widowControl w:val="0"/>
      <w:autoSpaceDE w:val="0"/>
      <w:autoSpaceDN w:val="0"/>
      <w:adjustRightInd w:val="0"/>
      <w:textAlignment w:val="baseline"/>
    </w:pPr>
    <w:rPr>
      <w:rFonts w:ascii="宋体" w:hAnsi="Tms Rmn"/>
      <w:kern w:val="0"/>
    </w:rPr>
  </w:style>
  <w:style w:type="paragraph" w:customStyle="1" w:styleId="412">
    <w:name w:val="Char Char Char Char Char Char Char Char Char Char"/>
    <w:basedOn w:val="1"/>
    <w:qFormat/>
    <w:uiPriority w:val="0"/>
    <w:pPr>
      <w:widowControl w:val="0"/>
    </w:pPr>
    <w:rPr>
      <w:rFonts w:ascii="黑体" w:hAnsi="黑体" w:eastAsia="黑体"/>
      <w:b/>
      <w:spacing w:val="10"/>
      <w:kern w:val="44"/>
      <w:sz w:val="28"/>
    </w:rPr>
  </w:style>
  <w:style w:type="paragraph" w:customStyle="1" w:styleId="413">
    <w:name w:val="新正文"/>
    <w:basedOn w:val="1"/>
    <w:link w:val="414"/>
    <w:qFormat/>
    <w:uiPriority w:val="0"/>
    <w:pPr>
      <w:widowControl w:val="0"/>
      <w:spacing w:line="500" w:lineRule="exact"/>
      <w:ind w:firstLine="482"/>
    </w:pPr>
    <w:rPr>
      <w:rFonts w:ascii="仿宋_GB2312" w:eastAsia="仿宋_GB2312"/>
      <w:bCs/>
      <w:kern w:val="0"/>
      <w:sz w:val="28"/>
      <w:lang w:val="zh-CN"/>
    </w:rPr>
  </w:style>
  <w:style w:type="character" w:customStyle="1" w:styleId="414">
    <w:name w:val="新正文 Char"/>
    <w:link w:val="413"/>
    <w:qFormat/>
    <w:uiPriority w:val="0"/>
    <w:rPr>
      <w:rFonts w:ascii="仿宋_GB2312" w:eastAsia="仿宋_GB2312"/>
      <w:bCs/>
      <w:sz w:val="28"/>
      <w:lang w:val="zh-CN" w:eastAsia="zh-CN"/>
    </w:rPr>
  </w:style>
  <w:style w:type="paragraph" w:customStyle="1" w:styleId="415">
    <w:name w:val="三级标题"/>
    <w:basedOn w:val="76"/>
    <w:qFormat/>
    <w:uiPriority w:val="0"/>
    <w:pPr>
      <w:spacing w:before="260" w:after="0" w:line="460" w:lineRule="exact"/>
      <w:jc w:val="both"/>
      <w:outlineLvl w:val="2"/>
    </w:pPr>
    <w:rPr>
      <w:rFonts w:ascii="Times New Roman" w:hAnsi="Times New Roman" w:eastAsia="宋体"/>
      <w:kern w:val="0"/>
      <w:sz w:val="24"/>
      <w:szCs w:val="24"/>
      <w:lang w:val="zh-CN"/>
    </w:rPr>
  </w:style>
  <w:style w:type="paragraph" w:customStyle="1" w:styleId="416">
    <w:name w:val="表格正文"/>
    <w:basedOn w:val="1"/>
    <w:qFormat/>
    <w:uiPriority w:val="0"/>
    <w:pPr>
      <w:widowControl w:val="0"/>
      <w:spacing w:line="360" w:lineRule="exact"/>
      <w:jc w:val="center"/>
    </w:pPr>
    <w:rPr>
      <w:kern w:val="0"/>
    </w:rPr>
  </w:style>
  <w:style w:type="paragraph" w:customStyle="1" w:styleId="417">
    <w:name w:val="表格下方正文"/>
    <w:basedOn w:val="1"/>
    <w:qFormat/>
    <w:uiPriority w:val="0"/>
    <w:pPr>
      <w:widowControl w:val="0"/>
      <w:spacing w:before="260" w:line="440" w:lineRule="exact"/>
      <w:ind w:firstLine="200" w:firstLineChars="200"/>
    </w:pPr>
    <w:rPr>
      <w:kern w:val="0"/>
      <w:sz w:val="24"/>
    </w:rPr>
  </w:style>
  <w:style w:type="paragraph" w:customStyle="1" w:styleId="418">
    <w:name w:val="注释"/>
    <w:basedOn w:val="1"/>
    <w:qFormat/>
    <w:uiPriority w:val="0"/>
    <w:pPr>
      <w:widowControl w:val="0"/>
      <w:spacing w:before="60" w:line="360" w:lineRule="exact"/>
      <w:ind w:firstLine="200" w:firstLineChars="200"/>
    </w:pPr>
    <w:rPr>
      <w:kern w:val="0"/>
      <w:szCs w:val="21"/>
    </w:rPr>
  </w:style>
  <w:style w:type="table" w:customStyle="1" w:styleId="419">
    <w:name w:val="网格型3"/>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4"/>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1">
    <w:name w:val="Char Char Char Char Char Char Char Char Char Char Char Char Char Char Char Char Char Char Char Char Char Char Char Char Char Char Char Char Char Char2 Char Char Char Char Char Char Char1"/>
    <w:basedOn w:val="1"/>
    <w:qFormat/>
    <w:uiPriority w:val="0"/>
    <w:pPr>
      <w:widowControl w:val="0"/>
    </w:pPr>
    <w:rPr>
      <w:sz w:val="24"/>
      <w:szCs w:val="24"/>
    </w:rPr>
  </w:style>
  <w:style w:type="character" w:customStyle="1" w:styleId="422">
    <w:name w:val="报告表格 Char"/>
    <w:link w:val="158"/>
    <w:qFormat/>
    <w:uiPriority w:val="0"/>
    <w:rPr>
      <w:sz w:val="18"/>
      <w:szCs w:val="18"/>
    </w:rPr>
  </w:style>
  <w:style w:type="paragraph" w:customStyle="1" w:styleId="423">
    <w:name w:val="正文（行首缩进2字）"/>
    <w:basedOn w:val="1"/>
    <w:link w:val="424"/>
    <w:qFormat/>
    <w:uiPriority w:val="0"/>
    <w:pPr>
      <w:widowControl w:val="0"/>
      <w:spacing w:line="500" w:lineRule="exact"/>
      <w:ind w:firstLine="200" w:firstLineChars="200"/>
    </w:pPr>
    <w:rPr>
      <w:kern w:val="0"/>
      <w:sz w:val="24"/>
      <w:szCs w:val="24"/>
      <w:lang w:val="zh-CN"/>
    </w:rPr>
  </w:style>
  <w:style w:type="character" w:customStyle="1" w:styleId="424">
    <w:name w:val="正文（行首缩进2字） Char"/>
    <w:link w:val="423"/>
    <w:qFormat/>
    <w:uiPriority w:val="0"/>
    <w:rPr>
      <w:sz w:val="24"/>
      <w:szCs w:val="24"/>
      <w:lang w:val="zh-CN" w:eastAsia="zh-CN"/>
    </w:rPr>
  </w:style>
  <w:style w:type="character" w:customStyle="1" w:styleId="425">
    <w:name w:val="样式1 Char"/>
    <w:link w:val="255"/>
    <w:qFormat/>
    <w:uiPriority w:val="0"/>
    <w:rPr>
      <w:kern w:val="2"/>
      <w:sz w:val="21"/>
    </w:rPr>
  </w:style>
  <w:style w:type="paragraph" w:customStyle="1" w:styleId="426">
    <w:name w:val="样式16"/>
    <w:basedOn w:val="1"/>
    <w:link w:val="427"/>
    <w:qFormat/>
    <w:uiPriority w:val="0"/>
    <w:pPr>
      <w:widowControl w:val="0"/>
      <w:spacing w:line="500" w:lineRule="exact"/>
      <w:jc w:val="left"/>
    </w:pPr>
    <w:rPr>
      <w:rFonts w:ascii="仿宋_GB2312" w:hAnsi="仿宋_GB2312" w:eastAsia="仿宋_GB2312"/>
      <w:szCs w:val="21"/>
      <w:lang w:val="zh-CN"/>
    </w:rPr>
  </w:style>
  <w:style w:type="character" w:customStyle="1" w:styleId="427">
    <w:name w:val="样式16 Char"/>
    <w:link w:val="426"/>
    <w:qFormat/>
    <w:uiPriority w:val="0"/>
    <w:rPr>
      <w:rFonts w:ascii="仿宋_GB2312" w:hAnsi="仿宋_GB2312" w:eastAsia="仿宋_GB2312"/>
      <w:kern w:val="2"/>
      <w:sz w:val="21"/>
      <w:szCs w:val="21"/>
      <w:lang w:val="zh-CN" w:eastAsia="zh-CN"/>
    </w:rPr>
  </w:style>
  <w:style w:type="paragraph" w:customStyle="1" w:styleId="428">
    <w:name w:val="样式 XYF1 + 宋体"/>
    <w:basedOn w:val="1"/>
    <w:qFormat/>
    <w:uiPriority w:val="0"/>
    <w:pPr>
      <w:widowControl w:val="0"/>
      <w:tabs>
        <w:tab w:val="left" w:pos="1080"/>
      </w:tabs>
      <w:spacing w:line="480" w:lineRule="exact"/>
      <w:ind w:firstLine="200" w:firstLineChars="200"/>
    </w:pPr>
    <w:rPr>
      <w:rFonts w:ascii="宋体" w:hAnsi="宋体" w:cs="宋体"/>
      <w:sz w:val="28"/>
    </w:rPr>
  </w:style>
  <w:style w:type="paragraph" w:customStyle="1" w:styleId="429">
    <w:name w:val="IDC A-Head (2nd Line)"/>
    <w:basedOn w:val="1"/>
    <w:next w:val="1"/>
    <w:qFormat/>
    <w:uiPriority w:val="0"/>
    <w:pPr>
      <w:jc w:val="center"/>
    </w:pPr>
    <w:rPr>
      <w:caps/>
      <w:kern w:val="0"/>
      <w:sz w:val="24"/>
    </w:rPr>
  </w:style>
  <w:style w:type="paragraph" w:customStyle="1" w:styleId="430">
    <w:name w:val="样式 楷体_GB2312 居中"/>
    <w:basedOn w:val="1"/>
    <w:qFormat/>
    <w:uiPriority w:val="0"/>
    <w:pPr>
      <w:widowControl w:val="0"/>
      <w:spacing w:line="360" w:lineRule="auto"/>
      <w:jc w:val="center"/>
    </w:pPr>
    <w:rPr>
      <w:rFonts w:ascii="楷体_GB2312" w:eastAsia="楷体_GB2312"/>
    </w:rPr>
  </w:style>
  <w:style w:type="paragraph" w:customStyle="1" w:styleId="431">
    <w:name w:val="表居中（中文）"/>
    <w:basedOn w:val="1"/>
    <w:qFormat/>
    <w:uiPriority w:val="0"/>
    <w:pPr>
      <w:widowControl w:val="0"/>
      <w:adjustRightInd w:val="0"/>
      <w:spacing w:line="380" w:lineRule="atLeast"/>
      <w:jc w:val="center"/>
      <w:textAlignment w:val="baseline"/>
    </w:pPr>
    <w:rPr>
      <w:rFonts w:eastAsia="楷体_GB2312"/>
      <w:kern w:val="0"/>
    </w:rPr>
  </w:style>
  <w:style w:type="table" w:customStyle="1" w:styleId="432">
    <w:name w:val="黄桥表4"/>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3">
    <w:name w:val="样式 标题 2 + 段前: 0 磅"/>
    <w:basedOn w:val="3"/>
    <w:qFormat/>
    <w:uiPriority w:val="0"/>
    <w:pPr>
      <w:widowControl w:val="0"/>
      <w:spacing w:before="0" w:after="120" w:line="520" w:lineRule="exact"/>
    </w:pPr>
    <w:rPr>
      <w:rFonts w:eastAsia="宋体" w:cs="宋体"/>
      <w:bCs/>
      <w:sz w:val="24"/>
    </w:rPr>
  </w:style>
  <w:style w:type="character" w:customStyle="1" w:styleId="434">
    <w:name w:val="zhenwen141"/>
    <w:qFormat/>
    <w:uiPriority w:val="0"/>
    <w:rPr>
      <w:rFonts w:hint="default" w:ascii="ˎ̥" w:hAnsi="ˎ̥"/>
      <w:sz w:val="21"/>
      <w:szCs w:val="21"/>
    </w:rPr>
  </w:style>
  <w:style w:type="character" w:customStyle="1" w:styleId="435">
    <w:name w:val="keyword"/>
    <w:qFormat/>
    <w:uiPriority w:val="0"/>
  </w:style>
  <w:style w:type="paragraph" w:customStyle="1" w:styleId="436">
    <w:name w:val="xl30"/>
    <w:basedOn w:val="1"/>
    <w:qFormat/>
    <w:uiPriority w:val="0"/>
    <w:pPr>
      <w:spacing w:before="100" w:beforeAutospacing="1" w:after="100" w:afterAutospacing="1"/>
      <w:jc w:val="left"/>
      <w:textAlignment w:val="center"/>
    </w:pPr>
    <w:rPr>
      <w:rFonts w:ascii="Arial Unicode MS" w:hAnsi="Arial Unicode MS" w:eastAsia="Arial Unicode MS"/>
      <w:kern w:val="0"/>
      <w:sz w:val="24"/>
      <w:szCs w:val="24"/>
    </w:rPr>
  </w:style>
  <w:style w:type="character" w:customStyle="1" w:styleId="437">
    <w:name w:val="style71"/>
    <w:qFormat/>
    <w:uiPriority w:val="0"/>
    <w:rPr>
      <w:color w:val="000000"/>
    </w:rPr>
  </w:style>
  <w:style w:type="paragraph" w:customStyle="1" w:styleId="438">
    <w:name w:val="xl45"/>
    <w:basedOn w:val="1"/>
    <w:qFormat/>
    <w:uiPriority w:val="0"/>
    <w:pPr>
      <w:spacing w:before="100" w:beforeAutospacing="1" w:after="100" w:afterAutospacing="1"/>
      <w:jc w:val="left"/>
    </w:pPr>
    <w:rPr>
      <w:rFonts w:ascii="宋体" w:hAnsi="宋体"/>
      <w:kern w:val="0"/>
      <w:sz w:val="18"/>
      <w:szCs w:val="18"/>
    </w:rPr>
  </w:style>
  <w:style w:type="character" w:customStyle="1" w:styleId="439">
    <w:name w:val="large1"/>
    <w:qFormat/>
    <w:uiPriority w:val="0"/>
    <w:rPr>
      <w:sz w:val="22"/>
      <w:szCs w:val="22"/>
    </w:rPr>
  </w:style>
  <w:style w:type="paragraph" w:customStyle="1" w:styleId="440">
    <w:name w:val="Char Char Char Char Char Char Char Char"/>
    <w:basedOn w:val="1"/>
    <w:qFormat/>
    <w:uiPriority w:val="0"/>
    <w:pPr>
      <w:spacing w:after="160" w:line="240" w:lineRule="exact"/>
      <w:jc w:val="left"/>
    </w:pPr>
    <w:rPr>
      <w:rFonts w:ascii="Verdana" w:hAnsi="Verdana"/>
      <w:kern w:val="0"/>
      <w:sz w:val="20"/>
      <w:lang w:eastAsia="en-US"/>
    </w:rPr>
  </w:style>
  <w:style w:type="paragraph" w:customStyle="1" w:styleId="441">
    <w:name w:val="样式 列表"/>
    <w:basedOn w:val="60"/>
    <w:qFormat/>
    <w:uiPriority w:val="0"/>
    <w:pPr>
      <w:spacing w:line="280" w:lineRule="exact"/>
      <w:ind w:left="0" w:firstLine="0" w:firstLineChars="0"/>
      <w:contextualSpacing w:val="0"/>
      <w:jc w:val="center"/>
    </w:pPr>
    <w:rPr>
      <w:rFonts w:ascii="Times New Roman" w:hAnsi="Times New Roman" w:eastAsia="方正仿宋_GBK" w:cs="宋体"/>
      <w:sz w:val="21"/>
      <w:szCs w:val="20"/>
    </w:rPr>
  </w:style>
  <w:style w:type="paragraph" w:customStyle="1" w:styleId="442">
    <w:name w:val="公式样式1"/>
    <w:basedOn w:val="1"/>
    <w:qFormat/>
    <w:uiPriority w:val="0"/>
    <w:pPr>
      <w:widowControl w:val="0"/>
      <w:adjustRightInd w:val="0"/>
      <w:snapToGrid w:val="0"/>
      <w:ind w:left="-102" w:leftChars="-46" w:hanging="27" w:hangingChars="13"/>
      <w:jc w:val="center"/>
    </w:pPr>
    <w:rPr>
      <w:rFonts w:ascii="宋体" w:hAnsi="宋体"/>
      <w:color w:val="000000"/>
      <w:szCs w:val="24"/>
    </w:rPr>
  </w:style>
  <w:style w:type="paragraph" w:customStyle="1" w:styleId="443">
    <w:name w:val="表中文字1"/>
    <w:qFormat/>
    <w:uiPriority w:val="0"/>
    <w:pPr>
      <w:widowControl w:val="0"/>
      <w:adjustRightInd w:val="0"/>
      <w:snapToGrid w:val="0"/>
      <w:jc w:val="center"/>
    </w:pPr>
    <w:rPr>
      <w:rFonts w:ascii="仿宋_GB2312" w:hAnsi="Times New Roman" w:eastAsia="仿宋_GB2312" w:cs="Times New Roman"/>
      <w:kern w:val="2"/>
      <w:sz w:val="24"/>
      <w:szCs w:val="24"/>
      <w:lang w:val="en-US" w:eastAsia="zh-CN" w:bidi="ar-SA"/>
    </w:rPr>
  </w:style>
  <w:style w:type="paragraph" w:customStyle="1" w:styleId="44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445">
    <w:name w:val="xl3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paragraph" w:customStyle="1" w:styleId="446">
    <w:name w:val="表序号"/>
    <w:basedOn w:val="6"/>
    <w:qFormat/>
    <w:uiPriority w:val="0"/>
    <w:pPr>
      <w:tabs>
        <w:tab w:val="clear" w:pos="576"/>
      </w:tabs>
      <w:snapToGrid/>
      <w:spacing w:before="0" w:after="0" w:line="360" w:lineRule="auto"/>
      <w:ind w:left="0" w:firstLine="0"/>
      <w:jc w:val="center"/>
    </w:pPr>
    <w:rPr>
      <w:rFonts w:hAnsi="Arial"/>
      <w:bCs w:val="0"/>
      <w:kern w:val="44"/>
      <w:szCs w:val="20"/>
    </w:rPr>
  </w:style>
  <w:style w:type="paragraph" w:customStyle="1" w:styleId="447">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line="360" w:lineRule="auto"/>
      <w:jc w:val="left"/>
      <w:outlineLvl w:val="1"/>
    </w:pPr>
    <w:rPr>
      <w:b/>
      <w:bCs/>
      <w:sz w:val="24"/>
    </w:rPr>
  </w:style>
  <w:style w:type="paragraph" w:customStyle="1" w:styleId="448">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line="360" w:lineRule="auto"/>
      <w:ind w:left="431" w:hanging="431"/>
      <w:jc w:val="left"/>
      <w:outlineLvl w:val="0"/>
    </w:pPr>
    <w:rPr>
      <w:b/>
      <w:bCs/>
      <w:kern w:val="44"/>
      <w:sz w:val="28"/>
    </w:rPr>
  </w:style>
  <w:style w:type="character" w:customStyle="1" w:styleId="449">
    <w:name w:val="content1"/>
    <w:qFormat/>
    <w:uiPriority w:val="0"/>
    <w:rPr>
      <w:rFonts w:hint="eastAsia" w:ascii="宋体" w:hAnsi="宋体" w:eastAsia="宋体"/>
      <w:sz w:val="22"/>
      <w:szCs w:val="22"/>
    </w:rPr>
  </w:style>
  <w:style w:type="paragraph" w:customStyle="1" w:styleId="450">
    <w:name w:val="默认段落字体 Para Char Char Char Char Char Char Char"/>
    <w:basedOn w:val="1"/>
    <w:qFormat/>
    <w:uiPriority w:val="0"/>
    <w:pPr>
      <w:widowControl w:val="0"/>
    </w:pPr>
  </w:style>
  <w:style w:type="character" w:customStyle="1" w:styleId="451">
    <w:name w:val="textcontents"/>
    <w:qFormat/>
    <w:uiPriority w:val="0"/>
  </w:style>
  <w:style w:type="paragraph" w:customStyle="1" w:styleId="452">
    <w:name w:val="f12"/>
    <w:basedOn w:val="1"/>
    <w:qFormat/>
    <w:uiPriority w:val="0"/>
    <w:pPr>
      <w:spacing w:before="100" w:beforeAutospacing="1" w:after="100" w:afterAutospacing="1" w:line="360" w:lineRule="auto"/>
      <w:jc w:val="left"/>
    </w:pPr>
    <w:rPr>
      <w:rFonts w:ascii="宋体" w:hAnsi="宋体" w:cs="宋体"/>
      <w:kern w:val="0"/>
      <w:sz w:val="24"/>
      <w:szCs w:val="24"/>
    </w:rPr>
  </w:style>
  <w:style w:type="paragraph" w:customStyle="1" w:styleId="4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4">
    <w:name w:val="xl36"/>
    <w:basedOn w:val="1"/>
    <w:qFormat/>
    <w:uiPriority w:val="0"/>
    <w:pPr>
      <w:spacing w:before="100" w:beforeAutospacing="1" w:after="100" w:afterAutospacing="1"/>
      <w:jc w:val="center"/>
    </w:pPr>
    <w:rPr>
      <w:rFonts w:ascii="楷体_GB2312" w:hAnsi="Arial Unicode MS" w:eastAsia="楷体_GB2312" w:cs="楷体_GB2312"/>
      <w:b/>
      <w:bCs/>
      <w:kern w:val="0"/>
      <w:sz w:val="28"/>
      <w:szCs w:val="28"/>
    </w:rPr>
  </w:style>
  <w:style w:type="character" w:customStyle="1" w:styleId="455">
    <w:name w:val="Char Char6"/>
    <w:qFormat/>
    <w:locked/>
    <w:uiPriority w:val="0"/>
    <w:rPr>
      <w:rFonts w:ascii="宋体" w:hAnsi="宋体" w:eastAsia="宋体"/>
      <w:color w:val="000000"/>
      <w:kern w:val="2"/>
      <w:sz w:val="24"/>
      <w:szCs w:val="28"/>
      <w:lang w:val="zh-CN" w:eastAsia="zh-CN" w:bidi="ar-SA"/>
    </w:rPr>
  </w:style>
  <w:style w:type="paragraph" w:customStyle="1" w:styleId="456">
    <w:name w:val="样式 样式 首行缩进:  2 字符 + 首行缩进:  2 字符2"/>
    <w:basedOn w:val="1"/>
    <w:link w:val="457"/>
    <w:qFormat/>
    <w:uiPriority w:val="0"/>
    <w:pPr>
      <w:widowControl w:val="0"/>
      <w:spacing w:line="440" w:lineRule="exact"/>
      <w:ind w:firstLine="584" w:firstLineChars="200"/>
    </w:pPr>
    <w:rPr>
      <w:rFonts w:eastAsia="楷体_GB2312"/>
      <w:spacing w:val="6"/>
      <w:kern w:val="0"/>
      <w:sz w:val="28"/>
      <w:lang w:val="zh-CN"/>
    </w:rPr>
  </w:style>
  <w:style w:type="character" w:customStyle="1" w:styleId="457">
    <w:name w:val="样式 样式 首行缩进:  2 字符 + 首行缩进:  2 字符2 Char"/>
    <w:link w:val="456"/>
    <w:qFormat/>
    <w:uiPriority w:val="0"/>
    <w:rPr>
      <w:rFonts w:eastAsia="楷体_GB2312"/>
      <w:spacing w:val="6"/>
      <w:sz w:val="28"/>
      <w:lang w:val="zh-CN" w:eastAsia="zh-CN"/>
    </w:rPr>
  </w:style>
  <w:style w:type="paragraph" w:customStyle="1" w:styleId="458">
    <w:name w:val="pic-info"/>
    <w:basedOn w:val="1"/>
    <w:qFormat/>
    <w:uiPriority w:val="0"/>
    <w:pPr>
      <w:spacing w:before="100" w:beforeAutospacing="1" w:after="100" w:afterAutospacing="1"/>
      <w:jc w:val="left"/>
    </w:pPr>
    <w:rPr>
      <w:rFonts w:ascii="宋体" w:hAnsi="宋体" w:cs="宋体"/>
      <w:kern w:val="0"/>
      <w:sz w:val="24"/>
      <w:szCs w:val="24"/>
    </w:rPr>
  </w:style>
  <w:style w:type="paragraph" w:customStyle="1" w:styleId="459">
    <w:name w:val="样式 标题 2 + Times New Roman"/>
    <w:basedOn w:val="3"/>
    <w:link w:val="460"/>
    <w:qFormat/>
    <w:uiPriority w:val="0"/>
    <w:pPr>
      <w:widowControl w:val="0"/>
      <w:spacing w:beforeLines="50" w:after="0" w:line="360" w:lineRule="auto"/>
    </w:pPr>
    <w:rPr>
      <w:rFonts w:ascii="Times New Roman" w:hAnsi="Times New Roman" w:eastAsia="Times New Roman"/>
      <w:bCs/>
      <w:sz w:val="30"/>
      <w:szCs w:val="32"/>
      <w:lang w:val="zh-CN"/>
    </w:rPr>
  </w:style>
  <w:style w:type="character" w:customStyle="1" w:styleId="460">
    <w:name w:val="样式 标题 2 + Times New Roman Char"/>
    <w:link w:val="459"/>
    <w:qFormat/>
    <w:uiPriority w:val="0"/>
    <w:rPr>
      <w:rFonts w:eastAsia="Times New Roman"/>
      <w:b/>
      <w:bCs/>
      <w:kern w:val="2"/>
      <w:sz w:val="30"/>
      <w:szCs w:val="32"/>
      <w:lang w:val="zh-CN" w:eastAsia="zh-CN"/>
    </w:rPr>
  </w:style>
  <w:style w:type="paragraph" w:customStyle="1" w:styleId="461">
    <w:name w:val="reader-word-layer"/>
    <w:basedOn w:val="1"/>
    <w:qFormat/>
    <w:uiPriority w:val="0"/>
    <w:pPr>
      <w:spacing w:before="100" w:beforeAutospacing="1" w:after="100" w:afterAutospacing="1"/>
      <w:jc w:val="left"/>
    </w:pPr>
    <w:rPr>
      <w:rFonts w:ascii="宋体" w:hAnsi="宋体" w:cs="宋体"/>
      <w:kern w:val="0"/>
      <w:sz w:val="24"/>
      <w:szCs w:val="24"/>
    </w:rPr>
  </w:style>
  <w:style w:type="table" w:customStyle="1" w:styleId="462">
    <w:name w:val="表格虚线1"/>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电子邮件签名 Char"/>
    <w:basedOn w:val="84"/>
    <w:link w:val="17"/>
    <w:qFormat/>
    <w:uiPriority w:val="0"/>
    <w:rPr>
      <w:rFonts w:ascii="Arial" w:hAnsi="Arial" w:eastAsia="仿宋_GB2312"/>
      <w:sz w:val="24"/>
      <w:lang w:val="zh-CN" w:eastAsia="zh-CN"/>
    </w:rPr>
  </w:style>
  <w:style w:type="character" w:customStyle="1" w:styleId="464">
    <w:name w:val="称呼 Char"/>
    <w:basedOn w:val="84"/>
    <w:link w:val="26"/>
    <w:qFormat/>
    <w:uiPriority w:val="0"/>
    <w:rPr>
      <w:rFonts w:ascii="Arial" w:hAnsi="Arial" w:eastAsia="仿宋_GB2312"/>
      <w:sz w:val="24"/>
      <w:lang w:val="zh-CN" w:eastAsia="zh-CN"/>
    </w:rPr>
  </w:style>
  <w:style w:type="character" w:customStyle="1" w:styleId="465">
    <w:name w:val="结束语 Char"/>
    <w:basedOn w:val="84"/>
    <w:link w:val="28"/>
    <w:qFormat/>
    <w:uiPriority w:val="0"/>
    <w:rPr>
      <w:rFonts w:ascii="Arial" w:hAnsi="Arial" w:eastAsia="仿宋_GB2312"/>
      <w:sz w:val="24"/>
      <w:lang w:val="zh-CN" w:eastAsia="zh-CN"/>
    </w:rPr>
  </w:style>
  <w:style w:type="character" w:customStyle="1" w:styleId="466">
    <w:name w:val="HTML 地址 Char"/>
    <w:basedOn w:val="84"/>
    <w:link w:val="38"/>
    <w:qFormat/>
    <w:uiPriority w:val="0"/>
    <w:rPr>
      <w:rFonts w:ascii="Arial" w:hAnsi="Arial" w:eastAsia="仿宋_GB2312"/>
      <w:i/>
      <w:iCs/>
      <w:sz w:val="24"/>
      <w:lang w:val="zh-CN" w:eastAsia="zh-CN"/>
    </w:rPr>
  </w:style>
  <w:style w:type="character" w:customStyle="1" w:styleId="467">
    <w:name w:val="正文首行缩进 2 Char"/>
    <w:basedOn w:val="118"/>
    <w:link w:val="79"/>
    <w:qFormat/>
    <w:uiPriority w:val="0"/>
    <w:rPr>
      <w:rFonts w:eastAsia="仿宋_GB2312"/>
      <w:kern w:val="2"/>
      <w:sz w:val="24"/>
      <w:szCs w:val="24"/>
      <w:lang w:val="zh-CN" w:eastAsia="zh-CN"/>
    </w:rPr>
  </w:style>
  <w:style w:type="character" w:customStyle="1" w:styleId="468">
    <w:name w:val="签名 Char"/>
    <w:basedOn w:val="84"/>
    <w:link w:val="52"/>
    <w:qFormat/>
    <w:uiPriority w:val="0"/>
    <w:rPr>
      <w:rFonts w:ascii="Arial" w:hAnsi="Arial" w:eastAsia="仿宋_GB2312"/>
      <w:sz w:val="24"/>
      <w:lang w:val="zh-CN" w:eastAsia="zh-CN"/>
    </w:rPr>
  </w:style>
  <w:style w:type="character" w:customStyle="1" w:styleId="469">
    <w:name w:val="副标题 Char"/>
    <w:basedOn w:val="84"/>
    <w:link w:val="58"/>
    <w:qFormat/>
    <w:uiPriority w:val="0"/>
    <w:rPr>
      <w:rFonts w:ascii="Arial" w:hAnsi="Arial" w:eastAsia="仿宋_GB2312"/>
      <w:b/>
      <w:bCs/>
      <w:kern w:val="28"/>
      <w:sz w:val="32"/>
      <w:szCs w:val="32"/>
      <w:lang w:val="zh-CN" w:eastAsia="zh-CN"/>
    </w:rPr>
  </w:style>
  <w:style w:type="character" w:customStyle="1" w:styleId="470">
    <w:name w:val="信息标题 Char"/>
    <w:basedOn w:val="84"/>
    <w:link w:val="72"/>
    <w:qFormat/>
    <w:uiPriority w:val="0"/>
    <w:rPr>
      <w:rFonts w:ascii="Arial" w:hAnsi="Arial" w:eastAsia="仿宋_GB2312"/>
      <w:sz w:val="24"/>
      <w:shd w:val="pct20" w:color="auto" w:fill="auto"/>
      <w:lang w:val="zh-CN" w:eastAsia="zh-CN"/>
    </w:rPr>
  </w:style>
  <w:style w:type="paragraph" w:customStyle="1" w:styleId="471">
    <w:name w:val="Char7"/>
    <w:basedOn w:val="1"/>
    <w:qFormat/>
    <w:uiPriority w:val="0"/>
    <w:pPr>
      <w:widowControl w:val="0"/>
    </w:pPr>
    <w:rPr>
      <w:sz w:val="24"/>
      <w:szCs w:val="24"/>
    </w:rPr>
  </w:style>
  <w:style w:type="paragraph" w:customStyle="1" w:styleId="472">
    <w:name w:val="表格文字 -maoli"/>
    <w:basedOn w:val="1"/>
    <w:qFormat/>
    <w:uiPriority w:val="0"/>
    <w:pPr>
      <w:jc w:val="left"/>
    </w:pPr>
    <w:rPr>
      <w:rFonts w:ascii="楷体_GB2312" w:hAnsi="宋体" w:eastAsia="楷体_GB2312" w:cs="宋体"/>
      <w:kern w:val="0"/>
      <w:szCs w:val="24"/>
    </w:rPr>
  </w:style>
  <w:style w:type="paragraph" w:customStyle="1" w:styleId="473">
    <w:name w:val="谏壁标题4(chen)"/>
    <w:basedOn w:val="1"/>
    <w:qFormat/>
    <w:uiPriority w:val="0"/>
    <w:pPr>
      <w:snapToGrid w:val="0"/>
      <w:spacing w:beforeLines="50" w:line="360" w:lineRule="auto"/>
      <w:ind w:firstLine="200" w:firstLineChars="200"/>
      <w:jc w:val="left"/>
    </w:pPr>
    <w:rPr>
      <w:rFonts w:ascii="宋体" w:hAnsi="宋体" w:eastAsia="楷体_GB2312" w:cs="宋体"/>
      <w:kern w:val="0"/>
      <w:sz w:val="28"/>
      <w:szCs w:val="24"/>
    </w:rPr>
  </w:style>
  <w:style w:type="paragraph" w:customStyle="1" w:styleId="474">
    <w:name w:val="正文文本3"/>
    <w:qFormat/>
    <w:uiPriority w:val="0"/>
    <w:pPr>
      <w:tabs>
        <w:tab w:val="left" w:pos="425"/>
        <w:tab w:val="left" w:pos="850"/>
      </w:tabs>
      <w:spacing w:after="283" w:line="260" w:lineRule="atLeast"/>
      <w:jc w:val="both"/>
    </w:pPr>
    <w:rPr>
      <w:rFonts w:ascii="StempelGaramond Roman" w:hAnsi="StempelGaramond Roman" w:eastAsia="宋体" w:cs="Times New Roman"/>
      <w:snapToGrid w:val="0"/>
      <w:color w:val="000000"/>
      <w:sz w:val="22"/>
      <w:lang w:val="en-US" w:eastAsia="zh-CN" w:bidi="ar-SA"/>
    </w:rPr>
  </w:style>
  <w:style w:type="paragraph" w:customStyle="1" w:styleId="475">
    <w:name w:val="样式 题注 + 楷体_GB2312"/>
    <w:basedOn w:val="20"/>
    <w:next w:val="96"/>
    <w:link w:val="852"/>
    <w:qFormat/>
    <w:uiPriority w:val="0"/>
    <w:pPr>
      <w:keepNext/>
      <w:widowControl/>
      <w:spacing w:line="580" w:lineRule="exact"/>
      <w:jc w:val="center"/>
    </w:pPr>
    <w:rPr>
      <w:rFonts w:ascii="楷体_GB2312" w:hAnsi="楷体_GB2312" w:eastAsia="仿宋_GB2312"/>
      <w:b/>
      <w:bCs/>
      <w:kern w:val="0"/>
      <w:sz w:val="21"/>
      <w:szCs w:val="21"/>
    </w:rPr>
  </w:style>
  <w:style w:type="paragraph" w:customStyle="1" w:styleId="476">
    <w:name w:val="样式 题注 + 左"/>
    <w:basedOn w:val="20"/>
    <w:qFormat/>
    <w:uiPriority w:val="0"/>
    <w:pPr>
      <w:keepNext/>
      <w:widowControl/>
      <w:spacing w:line="580" w:lineRule="exact"/>
      <w:jc w:val="center"/>
    </w:pPr>
    <w:rPr>
      <w:rFonts w:ascii="仿宋_GB2312" w:hAnsi="Times New Roman" w:eastAsia="仿宋_GB2312" w:cs="宋体"/>
      <w:b/>
      <w:bCs/>
      <w:kern w:val="0"/>
      <w:sz w:val="21"/>
    </w:rPr>
  </w:style>
  <w:style w:type="paragraph" w:customStyle="1" w:styleId="477">
    <w:name w:val="样式 表格文字 + 行距: 固定值 16 磅"/>
    <w:basedOn w:val="100"/>
    <w:qFormat/>
    <w:uiPriority w:val="0"/>
    <w:pPr>
      <w:spacing w:line="320" w:lineRule="exact"/>
    </w:pPr>
    <w:rPr>
      <w:rFonts w:ascii="楷体_GB2312" w:eastAsia="楷体_GB2312" w:cs="宋体"/>
      <w:szCs w:val="20"/>
      <w:lang w:val="zh-CN"/>
    </w:rPr>
  </w:style>
  <w:style w:type="paragraph" w:customStyle="1" w:styleId="478">
    <w:name w:val="样式 四号 行距: 固定值 25 磅"/>
    <w:basedOn w:val="1"/>
    <w:qFormat/>
    <w:uiPriority w:val="0"/>
    <w:pPr>
      <w:spacing w:line="500" w:lineRule="exact"/>
      <w:ind w:firstLine="200" w:firstLineChars="200"/>
      <w:jc w:val="left"/>
    </w:pPr>
    <w:rPr>
      <w:rFonts w:ascii="宋体" w:hAnsi="宋体" w:eastAsia="楷体_GB2312" w:cs="宋体"/>
      <w:kern w:val="0"/>
      <w:sz w:val="28"/>
    </w:rPr>
  </w:style>
  <w:style w:type="paragraph" w:customStyle="1" w:styleId="479">
    <w:name w:val="Char Char Char3"/>
    <w:basedOn w:val="1"/>
    <w:qFormat/>
    <w:uiPriority w:val="0"/>
    <w:pPr>
      <w:jc w:val="left"/>
    </w:pPr>
    <w:rPr>
      <w:rFonts w:ascii="宋体" w:hAnsi="宋体" w:cs="宋体"/>
      <w:kern w:val="0"/>
      <w:sz w:val="24"/>
      <w:szCs w:val="24"/>
    </w:rPr>
  </w:style>
  <w:style w:type="paragraph" w:customStyle="1" w:styleId="4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1">
    <w:name w:val="样式 样式 左侧:  2 字符 + 首行缩进:  2 字符"/>
    <w:basedOn w:val="1"/>
    <w:qFormat/>
    <w:uiPriority w:val="0"/>
    <w:pPr>
      <w:spacing w:line="360" w:lineRule="auto"/>
      <w:ind w:firstLine="480" w:firstLineChars="200"/>
      <w:jc w:val="left"/>
    </w:pPr>
    <w:rPr>
      <w:rFonts w:ascii="宋体" w:hAnsi="宋体" w:cs="宋体"/>
      <w:kern w:val="0"/>
      <w:sz w:val="24"/>
    </w:rPr>
  </w:style>
  <w:style w:type="paragraph" w:customStyle="1" w:styleId="482">
    <w:name w:val="Char Char Char Char Char Char Char Char Char1 Char Char Char Char"/>
    <w:basedOn w:val="1"/>
    <w:qFormat/>
    <w:uiPriority w:val="0"/>
    <w:pPr>
      <w:jc w:val="left"/>
    </w:pPr>
    <w:rPr>
      <w:rFonts w:ascii="宋体" w:hAnsi="宋体" w:cs="宋体"/>
      <w:kern w:val="0"/>
      <w:sz w:val="24"/>
      <w:szCs w:val="21"/>
    </w:rPr>
  </w:style>
  <w:style w:type="paragraph" w:customStyle="1" w:styleId="483">
    <w:name w:val="Char Char Char Char Char Char Char Char Char1 Char Char Char Char2"/>
    <w:basedOn w:val="1"/>
    <w:qFormat/>
    <w:uiPriority w:val="0"/>
    <w:pPr>
      <w:jc w:val="left"/>
    </w:pPr>
    <w:rPr>
      <w:rFonts w:ascii="宋体" w:hAnsi="宋体" w:cs="宋体"/>
      <w:kern w:val="0"/>
      <w:sz w:val="24"/>
      <w:szCs w:val="21"/>
    </w:rPr>
  </w:style>
  <w:style w:type="paragraph" w:customStyle="1" w:styleId="484">
    <w:name w:val="btx4"/>
    <w:basedOn w:val="1"/>
    <w:qFormat/>
    <w:uiPriority w:val="0"/>
    <w:pPr>
      <w:spacing w:before="100" w:beforeAutospacing="1" w:after="100" w:afterAutospacing="1" w:line="320" w:lineRule="atLeast"/>
      <w:jc w:val="left"/>
    </w:pPr>
    <w:rPr>
      <w:rFonts w:ascii="黑体" w:hAnsi="宋体" w:eastAsia="黑体" w:cs="宋体"/>
      <w:kern w:val="0"/>
      <w:sz w:val="24"/>
      <w:szCs w:val="24"/>
    </w:rPr>
  </w:style>
  <w:style w:type="paragraph" w:customStyle="1" w:styleId="485">
    <w:name w:val="a01"/>
    <w:basedOn w:val="1"/>
    <w:qFormat/>
    <w:uiPriority w:val="0"/>
    <w:pPr>
      <w:spacing w:before="100" w:beforeAutospacing="1" w:after="100" w:afterAutospacing="1"/>
      <w:jc w:val="left"/>
    </w:pPr>
    <w:rPr>
      <w:rFonts w:ascii="宋体" w:hAnsi="宋体" w:cs="宋体"/>
      <w:kern w:val="0"/>
      <w:sz w:val="24"/>
      <w:szCs w:val="24"/>
    </w:rPr>
  </w:style>
  <w:style w:type="paragraph" w:customStyle="1" w:styleId="486">
    <w:name w:val="xl4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87">
    <w:name w:val="xl42"/>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8">
    <w:name w:val="xl43"/>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9">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eastAsia="Arial Unicode MS"/>
      <w:kern w:val="0"/>
      <w:sz w:val="20"/>
    </w:rPr>
  </w:style>
  <w:style w:type="paragraph" w:customStyle="1" w:styleId="490">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91">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2">
    <w:name w:val="xl3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493">
    <w:name w:val="font11"/>
    <w:basedOn w:val="1"/>
    <w:qFormat/>
    <w:uiPriority w:val="0"/>
    <w:pPr>
      <w:spacing w:before="100" w:beforeAutospacing="1" w:after="100" w:afterAutospacing="1"/>
      <w:jc w:val="left"/>
    </w:pPr>
    <w:rPr>
      <w:rFonts w:ascii="楷体_GB2312" w:hAnsi="Arial Unicode MS" w:eastAsia="楷体_GB2312"/>
      <w:b/>
      <w:kern w:val="0"/>
      <w:sz w:val="32"/>
    </w:rPr>
  </w:style>
  <w:style w:type="paragraph" w:customStyle="1" w:styleId="494">
    <w:name w:val="xl3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5">
    <w:name w:val="MTDisplayEquation"/>
    <w:basedOn w:val="1"/>
    <w:qFormat/>
    <w:uiPriority w:val="0"/>
    <w:pPr>
      <w:widowControl w:val="0"/>
      <w:tabs>
        <w:tab w:val="center" w:pos="4880"/>
        <w:tab w:val="right" w:pos="9740"/>
      </w:tabs>
      <w:jc w:val="center"/>
    </w:pPr>
    <w:rPr>
      <w:rFonts w:ascii="宋体" w:hAnsi="宋体"/>
      <w:b/>
      <w:sz w:val="28"/>
    </w:rPr>
  </w:style>
  <w:style w:type="paragraph" w:customStyle="1" w:styleId="496">
    <w:name w:val="样式 标题 2H21标题 2 Char Char节标题 1.1（一）Underrubrik1prop2Headi..."/>
    <w:basedOn w:val="3"/>
    <w:qFormat/>
    <w:uiPriority w:val="0"/>
    <w:pPr>
      <w:tabs>
        <w:tab w:val="left" w:pos="1140"/>
        <w:tab w:val="left" w:pos="1395"/>
      </w:tabs>
      <w:spacing w:before="120" w:after="120" w:line="500" w:lineRule="exact"/>
      <w:ind w:left="578" w:hanging="578"/>
      <w:jc w:val="left"/>
    </w:pPr>
    <w:rPr>
      <w:rFonts w:ascii="楷体_GB2312" w:hAnsi="楷体_GB2312" w:eastAsia="楷体_GB2312" w:cs="宋体"/>
      <w:bCs/>
      <w:spacing w:val="20"/>
      <w:kern w:val="0"/>
      <w:sz w:val="30"/>
      <w:szCs w:val="32"/>
      <w:lang w:val="zh-CN"/>
    </w:rPr>
  </w:style>
  <w:style w:type="paragraph" w:customStyle="1" w:styleId="497">
    <w:name w:val="xl46"/>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498">
    <w:name w:val="xl47"/>
    <w:basedOn w:val="1"/>
    <w:qFormat/>
    <w:uiPriority w:val="0"/>
    <w:pPr>
      <w:pBdr>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499">
    <w:name w:val="xl4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500">
    <w:name w:val="xl49"/>
    <w:basedOn w:val="1"/>
    <w:qFormat/>
    <w:uiPriority w:val="0"/>
    <w:pPr>
      <w:pBdr>
        <w:left w:val="single" w:color="auto" w:sz="8" w:space="0"/>
        <w:bottom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1">
    <w:name w:val="xl50"/>
    <w:basedOn w:val="1"/>
    <w:qFormat/>
    <w:uiPriority w:val="0"/>
    <w:pPr>
      <w:pBdr>
        <w:left w:val="single" w:color="auto" w:sz="8" w:space="0"/>
        <w:right w:val="single" w:color="auto" w:sz="4" w:space="0"/>
      </w:pBdr>
      <w:spacing w:before="100" w:beforeAutospacing="1" w:after="100" w:afterAutospacing="1"/>
      <w:jc w:val="center"/>
    </w:pPr>
    <w:rPr>
      <w:rFonts w:ascii="楷体_GB2312" w:hAnsi="宋体" w:eastAsia="楷体_GB2312" w:cs="宋体"/>
      <w:kern w:val="0"/>
      <w:szCs w:val="21"/>
    </w:rPr>
  </w:style>
  <w:style w:type="paragraph" w:customStyle="1" w:styleId="502">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3">
    <w:name w:val="xl52"/>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4">
    <w:name w:val="xl5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5">
    <w:name w:val="xl55"/>
    <w:basedOn w:val="1"/>
    <w:qFormat/>
    <w:uiPriority w:val="0"/>
    <w:pPr>
      <w:pBdr>
        <w:left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6">
    <w:name w:val="xl56"/>
    <w:basedOn w:val="1"/>
    <w:qFormat/>
    <w:uiPriority w:val="0"/>
    <w:pPr>
      <w:pBdr>
        <w:top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7">
    <w:name w:val="xl57"/>
    <w:basedOn w:val="1"/>
    <w:qFormat/>
    <w:uiPriority w:val="0"/>
    <w:pPr>
      <w:pBdr>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8">
    <w:name w:val="xl58"/>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9">
    <w:name w:val="xl59"/>
    <w:basedOn w:val="1"/>
    <w:qFormat/>
    <w:uiPriority w:val="0"/>
    <w:pPr>
      <w:pBdr>
        <w:left w:val="single" w:color="auto" w:sz="8" w:space="0"/>
        <w:bottom w:val="single" w:color="auto" w:sz="4"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0">
    <w:name w:val="xl60"/>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11">
    <w:name w:val="xl61"/>
    <w:basedOn w:val="1"/>
    <w:qFormat/>
    <w:uiPriority w:val="0"/>
    <w:pPr>
      <w:pBdr>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2">
    <w:name w:val="xl62"/>
    <w:basedOn w:val="1"/>
    <w:qFormat/>
    <w:uiPriority w:val="0"/>
    <w:pPr>
      <w:pBdr>
        <w:top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3">
    <w:name w:val="proposal"/>
    <w:basedOn w:val="1"/>
    <w:semiHidden/>
    <w:qFormat/>
    <w:uiPriority w:val="0"/>
    <w:pPr>
      <w:autoSpaceDE w:val="0"/>
      <w:autoSpaceDN w:val="0"/>
      <w:spacing w:line="300" w:lineRule="auto"/>
      <w:ind w:left="1440" w:hanging="1440"/>
    </w:pPr>
    <w:rPr>
      <w:kern w:val="0"/>
      <w:sz w:val="24"/>
      <w:szCs w:val="24"/>
    </w:rPr>
  </w:style>
  <w:style w:type="paragraph" w:customStyle="1" w:styleId="514">
    <w:name w:val="Char Char Char Char3"/>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515">
    <w:name w:val="Char1 Char Char Char Char Char1 Char"/>
    <w:basedOn w:val="1"/>
    <w:semiHidden/>
    <w:qFormat/>
    <w:uiPriority w:val="0"/>
    <w:pPr>
      <w:widowControl w:val="0"/>
    </w:pPr>
    <w:rPr>
      <w:szCs w:val="21"/>
    </w:rPr>
  </w:style>
  <w:style w:type="paragraph" w:customStyle="1" w:styleId="516">
    <w:name w:val="二级无标题条"/>
    <w:basedOn w:val="1"/>
    <w:qFormat/>
    <w:uiPriority w:val="0"/>
    <w:pPr>
      <w:widowControl w:val="0"/>
    </w:pPr>
    <w:rPr>
      <w:szCs w:val="24"/>
    </w:rPr>
  </w:style>
  <w:style w:type="paragraph" w:customStyle="1" w:styleId="517">
    <w:name w:val="wj12"/>
    <w:basedOn w:val="1"/>
    <w:qFormat/>
    <w:uiPriority w:val="0"/>
    <w:pPr>
      <w:spacing w:before="100" w:beforeAutospacing="1" w:after="100" w:afterAutospacing="1"/>
      <w:jc w:val="left"/>
    </w:pPr>
    <w:rPr>
      <w:rFonts w:ascii="宋体" w:hAnsi="宋体" w:cs="宋体"/>
      <w:kern w:val="0"/>
      <w:sz w:val="18"/>
      <w:szCs w:val="18"/>
    </w:rPr>
  </w:style>
  <w:style w:type="paragraph" w:customStyle="1" w:styleId="518">
    <w:name w:val="1表格"/>
    <w:basedOn w:val="1"/>
    <w:qFormat/>
    <w:uiPriority w:val="0"/>
    <w:pPr>
      <w:widowControl w:val="0"/>
      <w:adjustRightInd w:val="0"/>
      <w:snapToGrid w:val="0"/>
      <w:jc w:val="center"/>
      <w:textAlignment w:val="baseline"/>
    </w:pPr>
    <w:rPr>
      <w:rFonts w:ascii="宋体" w:hAnsi="宋体" w:cs="宋体"/>
      <w:spacing w:val="4"/>
      <w:sz w:val="24"/>
      <w:szCs w:val="24"/>
    </w:rPr>
  </w:style>
  <w:style w:type="paragraph" w:customStyle="1" w:styleId="519">
    <w:name w:val="_Style 1"/>
    <w:basedOn w:val="1"/>
    <w:next w:val="19"/>
    <w:qFormat/>
    <w:uiPriority w:val="0"/>
    <w:pPr>
      <w:widowControl w:val="0"/>
      <w:adjustRightInd w:val="0"/>
      <w:spacing w:line="288" w:lineRule="auto"/>
      <w:ind w:firstLine="480"/>
      <w:textAlignment w:val="baseline"/>
    </w:pPr>
    <w:rPr>
      <w:rFonts w:ascii="宋体" w:hAnsi="宋体" w:cs="宋体"/>
      <w:sz w:val="24"/>
      <w:szCs w:val="24"/>
    </w:rPr>
  </w:style>
  <w:style w:type="paragraph" w:customStyle="1" w:styleId="520">
    <w:name w:val="新正文样式"/>
    <w:basedOn w:val="1"/>
    <w:qFormat/>
    <w:uiPriority w:val="0"/>
    <w:pPr>
      <w:widowControl w:val="0"/>
      <w:tabs>
        <w:tab w:val="left" w:pos="567"/>
      </w:tabs>
      <w:spacing w:line="360" w:lineRule="auto"/>
      <w:ind w:firstLine="567"/>
    </w:pPr>
    <w:rPr>
      <w:spacing w:val="20"/>
      <w:sz w:val="24"/>
      <w:szCs w:val="24"/>
    </w:rPr>
  </w:style>
  <w:style w:type="paragraph" w:customStyle="1" w:styleId="521">
    <w:name w:val="宏福4"/>
    <w:basedOn w:val="1"/>
    <w:qFormat/>
    <w:uiPriority w:val="0"/>
    <w:pPr>
      <w:widowControl w:val="0"/>
      <w:adjustRightInd w:val="0"/>
      <w:spacing w:line="400" w:lineRule="atLeast"/>
      <w:ind w:firstLine="567"/>
      <w:jc w:val="left"/>
      <w:textAlignment w:val="baseline"/>
    </w:pPr>
    <w:rPr>
      <w:sz w:val="28"/>
      <w:szCs w:val="28"/>
    </w:rPr>
  </w:style>
  <w:style w:type="paragraph" w:customStyle="1" w:styleId="522">
    <w:name w:val="表格内容"/>
    <w:basedOn w:val="1"/>
    <w:qFormat/>
    <w:uiPriority w:val="0"/>
    <w:pPr>
      <w:widowControl w:val="0"/>
      <w:overflowPunct w:val="0"/>
      <w:adjustRightInd w:val="0"/>
      <w:spacing w:before="40" w:after="60" w:line="200" w:lineRule="atLeast"/>
      <w:textAlignment w:val="baseline"/>
    </w:pPr>
    <w:rPr>
      <w:rFonts w:ascii="Arial" w:hAnsi="Arial" w:eastAsia="仿宋_GB2312"/>
      <w:kern w:val="0"/>
      <w:sz w:val="24"/>
    </w:rPr>
  </w:style>
  <w:style w:type="paragraph" w:customStyle="1" w:styleId="523">
    <w:name w:val="小五表文"/>
    <w:qFormat/>
    <w:uiPriority w:val="0"/>
    <w:pPr>
      <w:jc w:val="center"/>
    </w:pPr>
    <w:rPr>
      <w:rFonts w:ascii="Times New Roman" w:hAnsi="Times New Roman" w:eastAsia="仿宋_GB2312" w:cs="Times New Roman"/>
      <w:sz w:val="18"/>
      <w:lang w:val="en-US" w:eastAsia="zh-CN" w:bidi="ar-SA"/>
    </w:rPr>
  </w:style>
  <w:style w:type="paragraph" w:customStyle="1" w:styleId="524">
    <w:name w:val="注解"/>
    <w:qFormat/>
    <w:uiPriority w:val="0"/>
    <w:pPr>
      <w:widowControl w:val="0"/>
      <w:jc w:val="center"/>
    </w:pPr>
    <w:rPr>
      <w:rFonts w:ascii="宋体" w:hAnsi="Arial Black" w:eastAsia="宋体" w:cs="Times New Roman"/>
      <w:kern w:val="2"/>
      <w:sz w:val="18"/>
      <w:lang w:val="en-US" w:eastAsia="zh-CN" w:bidi="ar-SA"/>
    </w:rPr>
  </w:style>
  <w:style w:type="paragraph" w:customStyle="1" w:styleId="525">
    <w:name w:val="cdb"/>
    <w:basedOn w:val="1"/>
    <w:qFormat/>
    <w:uiPriority w:val="0"/>
    <w:pPr>
      <w:widowControl w:val="0"/>
      <w:spacing w:before="120"/>
      <w:ind w:left="851" w:firstLine="482"/>
    </w:pPr>
  </w:style>
  <w:style w:type="paragraph" w:customStyle="1" w:styleId="526">
    <w:name w:val="xl109"/>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7">
    <w:name w:val="xl110"/>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Cs w:val="24"/>
    </w:rPr>
  </w:style>
  <w:style w:type="paragraph" w:customStyle="1" w:styleId="528">
    <w:name w:val="xl111"/>
    <w:basedOn w:val="1"/>
    <w:qFormat/>
    <w:uiPriority w:val="0"/>
    <w:pPr>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9">
    <w:name w:val="xl112"/>
    <w:basedOn w:val="1"/>
    <w:qFormat/>
    <w:uiPriority w:val="0"/>
    <w:pPr>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0">
    <w:name w:val="xl113"/>
    <w:basedOn w:val="1"/>
    <w:qFormat/>
    <w:uiPriority w:val="0"/>
    <w:pPr>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531">
    <w:name w:val="xl114"/>
    <w:basedOn w:val="1"/>
    <w:qFormat/>
    <w:uiPriority w:val="0"/>
    <w:pPr>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2">
    <w:name w:val="xl116"/>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3">
    <w:name w:val="xl117"/>
    <w:basedOn w:val="1"/>
    <w:qFormat/>
    <w:uiPriority w:val="0"/>
    <w:pPr>
      <w:pBdr>
        <w:left w:val="single" w:color="auto" w:sz="8" w:space="0"/>
      </w:pBdr>
      <w:spacing w:before="100" w:beforeAutospacing="1" w:after="100" w:afterAutospacing="1"/>
      <w:jc w:val="left"/>
    </w:pPr>
    <w:rPr>
      <w:rFonts w:ascii="Arial Unicode MS" w:hAnsi="Arial Unicode MS"/>
      <w:kern w:val="0"/>
      <w:szCs w:val="24"/>
    </w:rPr>
  </w:style>
  <w:style w:type="paragraph" w:customStyle="1" w:styleId="534">
    <w:name w:val="xl118"/>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35">
    <w:name w:val="xl11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36">
    <w:name w:val="xl120"/>
    <w:basedOn w:val="1"/>
    <w:qFormat/>
    <w:uiPriority w:val="0"/>
    <w:pPr>
      <w:spacing w:before="100" w:beforeAutospacing="1" w:after="100" w:afterAutospacing="1"/>
      <w:jc w:val="left"/>
      <w:textAlignment w:val="center"/>
    </w:pPr>
    <w:rPr>
      <w:rFonts w:ascii="Arial Unicode MS" w:hAnsi="Arial Unicode MS"/>
      <w:kern w:val="0"/>
      <w:sz w:val="12"/>
      <w:szCs w:val="12"/>
    </w:rPr>
  </w:style>
  <w:style w:type="paragraph" w:customStyle="1" w:styleId="537">
    <w:name w:val="xl12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38">
    <w:name w:val="xl122"/>
    <w:basedOn w:val="1"/>
    <w:qFormat/>
    <w:uiPriority w:val="0"/>
    <w:pPr>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39">
    <w:name w:val="xl123"/>
    <w:basedOn w:val="1"/>
    <w:qFormat/>
    <w:uiPriority w:val="0"/>
    <w:pPr>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0">
    <w:name w:val="xl124"/>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1">
    <w:name w:val="xl125"/>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42">
    <w:name w:val="xl126"/>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3">
    <w:name w:val="xl127"/>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4">
    <w:name w:val="xl128"/>
    <w:basedOn w:val="1"/>
    <w:qFormat/>
    <w:uiPriority w:val="0"/>
    <w:pPr>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45">
    <w:name w:val="xl129"/>
    <w:basedOn w:val="1"/>
    <w:qFormat/>
    <w:uiPriority w:val="0"/>
    <w:pPr>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6">
    <w:name w:val="xl130"/>
    <w:basedOn w:val="1"/>
    <w:qFormat/>
    <w:uiPriority w:val="0"/>
    <w:pPr>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7">
    <w:name w:val="xl131"/>
    <w:basedOn w:val="1"/>
    <w:qFormat/>
    <w:uiPriority w:val="0"/>
    <w:pPr>
      <w:pBdr>
        <w:left w:val="single" w:color="auto" w:sz="4" w:space="0"/>
        <w:right w:val="single" w:color="auto" w:sz="8" w:space="0"/>
      </w:pBdr>
      <w:spacing w:before="100" w:beforeAutospacing="1" w:after="100" w:afterAutospacing="1"/>
      <w:jc w:val="left"/>
    </w:pPr>
    <w:rPr>
      <w:rFonts w:ascii="Arial Unicode MS" w:hAnsi="Arial Unicode MS"/>
      <w:kern w:val="0"/>
      <w:szCs w:val="24"/>
    </w:rPr>
  </w:style>
  <w:style w:type="paragraph" w:customStyle="1" w:styleId="548">
    <w:name w:val="xl132"/>
    <w:basedOn w:val="1"/>
    <w:qFormat/>
    <w:uiPriority w:val="0"/>
    <w:pPr>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49">
    <w:name w:val="xl133"/>
    <w:basedOn w:val="1"/>
    <w:qFormat/>
    <w:uiPriority w:val="0"/>
    <w:pPr>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50">
    <w:name w:val="xl134"/>
    <w:basedOn w:val="1"/>
    <w:qFormat/>
    <w:uiPriority w:val="0"/>
    <w:pPr>
      <w:spacing w:before="100" w:beforeAutospacing="1" w:after="100" w:afterAutospacing="1"/>
      <w:jc w:val="left"/>
    </w:pPr>
    <w:rPr>
      <w:rFonts w:ascii="Arial Unicode MS" w:hAnsi="Arial Unicode MS"/>
      <w:kern w:val="0"/>
      <w:sz w:val="20"/>
    </w:rPr>
  </w:style>
  <w:style w:type="paragraph" w:customStyle="1" w:styleId="551">
    <w:name w:val="xl135"/>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52">
    <w:name w:val="xl136"/>
    <w:basedOn w:val="1"/>
    <w:qFormat/>
    <w:uiPriority w:val="0"/>
    <w:pPr>
      <w:spacing w:before="100" w:beforeAutospacing="1" w:after="100" w:afterAutospacing="1"/>
      <w:jc w:val="left"/>
    </w:pPr>
    <w:rPr>
      <w:rFonts w:ascii="Arial Unicode MS" w:hAnsi="Arial Unicode MS"/>
      <w:kern w:val="0"/>
      <w:sz w:val="12"/>
      <w:szCs w:val="12"/>
    </w:rPr>
  </w:style>
  <w:style w:type="paragraph" w:customStyle="1" w:styleId="553">
    <w:name w:val="xl137"/>
    <w:basedOn w:val="1"/>
    <w:qFormat/>
    <w:uiPriority w:val="0"/>
    <w:pPr>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554">
    <w:name w:val="xl138"/>
    <w:basedOn w:val="1"/>
    <w:qFormat/>
    <w:uiPriority w:val="0"/>
    <w:pPr>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555">
    <w:name w:val="xl13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6">
    <w:name w:val="xl140"/>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7">
    <w:name w:val="xl14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58">
    <w:name w:val="xl142"/>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59">
    <w:name w:val="xl143"/>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0">
    <w:name w:val="xl144"/>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1">
    <w:name w:val="xl145"/>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2">
    <w:name w:val="xl146"/>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3">
    <w:name w:val="xl147"/>
    <w:basedOn w:val="1"/>
    <w:qFormat/>
    <w:uiPriority w:val="0"/>
    <w:pPr>
      <w:spacing w:before="100" w:beforeAutospacing="1" w:after="100" w:afterAutospacing="1"/>
      <w:jc w:val="center"/>
    </w:pPr>
    <w:rPr>
      <w:rFonts w:ascii="Arial Unicode MS" w:hAnsi="Arial Unicode MS"/>
      <w:kern w:val="0"/>
      <w:szCs w:val="24"/>
    </w:rPr>
  </w:style>
  <w:style w:type="paragraph" w:customStyle="1" w:styleId="564">
    <w:name w:val="xl148"/>
    <w:basedOn w:val="1"/>
    <w:qFormat/>
    <w:uiPriority w:val="0"/>
    <w:pPr>
      <w:pBdr>
        <w:bottom w:val="single" w:color="auto" w:sz="8" w:space="0"/>
      </w:pBdr>
      <w:spacing w:before="100" w:beforeAutospacing="1" w:after="100" w:afterAutospacing="1"/>
      <w:jc w:val="left"/>
    </w:pPr>
    <w:rPr>
      <w:rFonts w:ascii="Arial Unicode MS" w:hAnsi="Arial Unicode MS"/>
      <w:kern w:val="0"/>
      <w:szCs w:val="24"/>
    </w:rPr>
  </w:style>
  <w:style w:type="paragraph" w:customStyle="1" w:styleId="565">
    <w:name w:val="xl149"/>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66">
    <w:name w:val="xl150"/>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67">
    <w:name w:val="xl151"/>
    <w:basedOn w:val="1"/>
    <w:qFormat/>
    <w:uiPriority w:val="0"/>
    <w:pPr>
      <w:spacing w:before="100" w:beforeAutospacing="1" w:after="100" w:afterAutospacing="1"/>
      <w:jc w:val="left"/>
    </w:pPr>
    <w:rPr>
      <w:kern w:val="0"/>
      <w:sz w:val="16"/>
      <w:szCs w:val="16"/>
    </w:rPr>
  </w:style>
  <w:style w:type="paragraph" w:customStyle="1" w:styleId="568">
    <w:name w:val="xl152"/>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69">
    <w:name w:val="xl153"/>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70">
    <w:name w:val="xl154"/>
    <w:basedOn w:val="1"/>
    <w:qFormat/>
    <w:uiPriority w:val="0"/>
    <w:pPr>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571">
    <w:name w:val="xl155"/>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2">
    <w:name w:val="xl156"/>
    <w:basedOn w:val="1"/>
    <w:qFormat/>
    <w:uiPriority w:val="0"/>
    <w:pPr>
      <w:pBdr>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3">
    <w:name w:val="xl157"/>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4">
    <w:name w:val="xl158"/>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75">
    <w:name w:val="xl159"/>
    <w:basedOn w:val="1"/>
    <w:qFormat/>
    <w:uiPriority w:val="0"/>
    <w:pPr>
      <w:pBdr>
        <w:right w:val="single" w:color="auto" w:sz="4" w:space="0"/>
      </w:pBdr>
      <w:spacing w:before="100" w:beforeAutospacing="1" w:after="100" w:afterAutospacing="1"/>
      <w:jc w:val="left"/>
    </w:pPr>
    <w:rPr>
      <w:rFonts w:ascii="Arial Unicode MS" w:hAnsi="Arial Unicode MS"/>
      <w:kern w:val="0"/>
      <w:szCs w:val="24"/>
    </w:rPr>
  </w:style>
  <w:style w:type="paragraph" w:customStyle="1" w:styleId="576">
    <w:name w:val="xl160"/>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7">
    <w:name w:val="xl161"/>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8">
    <w:name w:val="xl162"/>
    <w:basedOn w:val="1"/>
    <w:qFormat/>
    <w:uiPriority w:val="0"/>
    <w:pPr>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79">
    <w:name w:val="xl163"/>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0">
    <w:name w:val="xl164"/>
    <w:basedOn w:val="1"/>
    <w:qFormat/>
    <w:uiPriority w:val="0"/>
    <w:pPr>
      <w:pBdr>
        <w:left w:val="single" w:color="auto" w:sz="12" w:space="0"/>
        <w:bottom w:val="single" w:color="auto" w:sz="12" w:space="0"/>
      </w:pBdr>
      <w:spacing w:before="100" w:beforeAutospacing="1" w:after="100" w:afterAutospacing="1"/>
      <w:jc w:val="center"/>
    </w:pPr>
    <w:rPr>
      <w:rFonts w:ascii="Arial Unicode MS" w:hAnsi="Arial Unicode MS"/>
      <w:kern w:val="0"/>
      <w:szCs w:val="24"/>
    </w:rPr>
  </w:style>
  <w:style w:type="paragraph" w:customStyle="1" w:styleId="581">
    <w:name w:val="xl165"/>
    <w:basedOn w:val="1"/>
    <w:qFormat/>
    <w:uiPriority w:val="0"/>
    <w:pPr>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2">
    <w:name w:val="xl166"/>
    <w:basedOn w:val="1"/>
    <w:qFormat/>
    <w:uiPriority w:val="0"/>
    <w:pPr>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3">
    <w:name w:val="xl167"/>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4">
    <w:name w:val="xl168"/>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5">
    <w:name w:val="xl169"/>
    <w:basedOn w:val="1"/>
    <w:qFormat/>
    <w:uiPriority w:val="0"/>
    <w:pPr>
      <w:pBdr>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6">
    <w:name w:val="xl170"/>
    <w:basedOn w:val="1"/>
    <w:qFormat/>
    <w:uiPriority w:val="0"/>
    <w:pPr>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7">
    <w:name w:val="xl171"/>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8">
    <w:name w:val="xl172"/>
    <w:basedOn w:val="1"/>
    <w:qFormat/>
    <w:uiPriority w:val="0"/>
    <w:pPr>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9">
    <w:name w:val="xl173"/>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90">
    <w:name w:val="xl174"/>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91">
    <w:name w:val="xl175"/>
    <w:basedOn w:val="1"/>
    <w:qFormat/>
    <w:uiPriority w:val="0"/>
    <w:pPr>
      <w:pBdr>
        <w:left w:val="single" w:color="auto" w:sz="12"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92">
    <w:name w:val="xl176"/>
    <w:basedOn w:val="1"/>
    <w:qFormat/>
    <w:uiPriority w:val="0"/>
    <w:pPr>
      <w:pBdr>
        <w:top w:val="single" w:color="auto" w:sz="12" w:space="0"/>
        <w:left w:val="single" w:color="auto" w:sz="12" w:space="0"/>
      </w:pBdr>
      <w:spacing w:before="100" w:beforeAutospacing="1" w:after="100" w:afterAutospacing="1"/>
      <w:jc w:val="left"/>
    </w:pPr>
    <w:rPr>
      <w:rFonts w:ascii="Arial Unicode MS" w:hAnsi="Arial Unicode MS"/>
      <w:kern w:val="0"/>
      <w:szCs w:val="24"/>
    </w:rPr>
  </w:style>
  <w:style w:type="paragraph" w:customStyle="1" w:styleId="593">
    <w:name w:val="xl177"/>
    <w:basedOn w:val="1"/>
    <w:qFormat/>
    <w:uiPriority w:val="0"/>
    <w:pPr>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94">
    <w:name w:val="xl178"/>
    <w:basedOn w:val="1"/>
    <w:qFormat/>
    <w:uiPriority w:val="0"/>
    <w:pPr>
      <w:spacing w:before="100" w:beforeAutospacing="1" w:after="100" w:afterAutospacing="1"/>
      <w:jc w:val="center"/>
    </w:pPr>
    <w:rPr>
      <w:rFonts w:ascii="Arial Unicode MS" w:hAnsi="Arial Unicode MS"/>
      <w:kern w:val="0"/>
      <w:sz w:val="12"/>
      <w:szCs w:val="12"/>
    </w:rPr>
  </w:style>
  <w:style w:type="paragraph" w:customStyle="1" w:styleId="595">
    <w:name w:val="xl1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6">
    <w:name w:val="xl180"/>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7">
    <w:name w:val="xl1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8">
    <w:name w:val="xl18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599">
    <w:name w:val="xl183"/>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0">
    <w:name w:val="xl1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1">
    <w:name w:val="xl185"/>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602">
    <w:name w:val="xl18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03">
    <w:name w:val="xl1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04">
    <w:name w:val="xl188"/>
    <w:basedOn w:val="1"/>
    <w:qFormat/>
    <w:uiPriority w:val="0"/>
    <w:pPr>
      <w:spacing w:before="100" w:beforeAutospacing="1" w:after="100" w:afterAutospacing="1"/>
      <w:jc w:val="left"/>
      <w:textAlignment w:val="center"/>
    </w:pPr>
    <w:rPr>
      <w:kern w:val="0"/>
      <w:sz w:val="12"/>
      <w:szCs w:val="12"/>
    </w:rPr>
  </w:style>
  <w:style w:type="paragraph" w:customStyle="1" w:styleId="605">
    <w:name w:val="xl189"/>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606">
    <w:name w:val="xl190"/>
    <w:basedOn w:val="1"/>
    <w:qFormat/>
    <w:uiPriority w:val="0"/>
    <w:pPr>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607">
    <w:name w:val="xl19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8">
    <w:name w:val="xl1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9">
    <w:name w:val="xl193"/>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10">
    <w:name w:val="xl194"/>
    <w:basedOn w:val="1"/>
    <w:qFormat/>
    <w:uiPriority w:val="0"/>
    <w:pPr>
      <w:spacing w:before="100" w:beforeAutospacing="1" w:after="100" w:afterAutospacing="1"/>
      <w:jc w:val="center"/>
    </w:pPr>
    <w:rPr>
      <w:kern w:val="0"/>
      <w:sz w:val="16"/>
      <w:szCs w:val="16"/>
    </w:rPr>
  </w:style>
  <w:style w:type="paragraph" w:customStyle="1" w:styleId="611">
    <w:name w:val="xl1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2">
    <w:name w:val="xl196"/>
    <w:basedOn w:val="1"/>
    <w:qFormat/>
    <w:uiPriority w:val="0"/>
    <w:pPr>
      <w:pBdr>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3">
    <w:name w:val="xl197"/>
    <w:basedOn w:val="1"/>
    <w:qFormat/>
    <w:uiPriority w:val="0"/>
    <w:pPr>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4">
    <w:name w:val="xl198"/>
    <w:basedOn w:val="1"/>
    <w:qFormat/>
    <w:uiPriority w:val="0"/>
    <w:pPr>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615">
    <w:name w:val="style12"/>
    <w:basedOn w:val="1"/>
    <w:qFormat/>
    <w:uiPriority w:val="0"/>
    <w:pPr>
      <w:spacing w:before="100" w:beforeAutospacing="1" w:after="100" w:afterAutospacing="1"/>
      <w:jc w:val="left"/>
    </w:pPr>
    <w:rPr>
      <w:rFonts w:ascii="Arial" w:hAnsi="Arial" w:cs="Arial"/>
      <w:color w:val="666666"/>
      <w:kern w:val="0"/>
      <w:sz w:val="18"/>
      <w:szCs w:val="18"/>
    </w:rPr>
  </w:style>
  <w:style w:type="paragraph" w:customStyle="1" w:styleId="616">
    <w:name w:val="图框"/>
    <w:basedOn w:val="1"/>
    <w:qFormat/>
    <w:uiPriority w:val="0"/>
    <w:pPr>
      <w:widowControl w:val="0"/>
      <w:jc w:val="center"/>
    </w:pPr>
    <w:rPr>
      <w:szCs w:val="15"/>
    </w:rPr>
  </w:style>
  <w:style w:type="paragraph" w:customStyle="1" w:styleId="617">
    <w:name w:val="图注"/>
    <w:basedOn w:val="1"/>
    <w:next w:val="1"/>
    <w:qFormat/>
    <w:uiPriority w:val="0"/>
    <w:pPr>
      <w:widowControl w:val="0"/>
      <w:spacing w:before="120" w:line="320" w:lineRule="atLeast"/>
      <w:ind w:left="7" w:leftChars="-27" w:hanging="72" w:hangingChars="30"/>
      <w:jc w:val="center"/>
    </w:pPr>
    <w:rPr>
      <w:rFonts w:ascii="宋体" w:hAnsi="宋体"/>
      <w:bCs/>
      <w:color w:val="000000"/>
      <w:kern w:val="0"/>
      <w:sz w:val="24"/>
      <w:szCs w:val="24"/>
    </w:rPr>
  </w:style>
  <w:style w:type="paragraph" w:customStyle="1" w:styleId="618">
    <w:name w:val="h"/>
    <w:basedOn w:val="1"/>
    <w:qFormat/>
    <w:uiPriority w:val="0"/>
    <w:pPr>
      <w:widowControl w:val="0"/>
      <w:spacing w:before="60"/>
      <w:ind w:firstLine="482"/>
    </w:pPr>
    <w:rPr>
      <w:rFonts w:ascii="Arial" w:hAnsi="Arial" w:eastAsia="仿宋_GB2312"/>
      <w:kern w:val="0"/>
      <w:sz w:val="24"/>
    </w:rPr>
  </w:style>
  <w:style w:type="paragraph" w:customStyle="1" w:styleId="619">
    <w:name w:val="heading"/>
    <w:basedOn w:val="1"/>
    <w:next w:val="1"/>
    <w:qFormat/>
    <w:uiPriority w:val="0"/>
    <w:pPr>
      <w:keepNext/>
      <w:keepLines/>
      <w:widowControl w:val="0"/>
      <w:tabs>
        <w:tab w:val="left" w:pos="576"/>
      </w:tabs>
      <w:spacing w:line="360" w:lineRule="auto"/>
      <w:ind w:left="576"/>
      <w:outlineLvl w:val="1"/>
    </w:pPr>
    <w:rPr>
      <w:rFonts w:ascii="宋体" w:hAnsi="Arial Black" w:cs="宋体"/>
      <w:sz w:val="24"/>
      <w:szCs w:val="24"/>
    </w:rPr>
  </w:style>
  <w:style w:type="paragraph" w:customStyle="1" w:styleId="620">
    <w:name w:val="封面"/>
    <w:basedOn w:val="1"/>
    <w:qFormat/>
    <w:uiPriority w:val="0"/>
    <w:pPr>
      <w:widowControl w:val="0"/>
      <w:adjustRightInd w:val="0"/>
      <w:spacing w:before="60" w:line="360" w:lineRule="auto"/>
      <w:ind w:firstLine="482"/>
      <w:jc w:val="center"/>
      <w:textAlignment w:val="baseline"/>
    </w:pPr>
    <w:rPr>
      <w:rFonts w:ascii="Arial" w:hAnsi="Arial" w:eastAsia="仿宋_GB2312"/>
      <w:b/>
      <w:kern w:val="0"/>
      <w:sz w:val="30"/>
    </w:rPr>
  </w:style>
  <w:style w:type="paragraph" w:customStyle="1" w:styleId="621">
    <w:name w:val="项目段落"/>
    <w:basedOn w:val="1"/>
    <w:qFormat/>
    <w:uiPriority w:val="0"/>
    <w:pPr>
      <w:widowControl w:val="0"/>
      <w:spacing w:before="60" w:line="360" w:lineRule="auto"/>
      <w:ind w:left="476" w:firstLine="482"/>
    </w:pPr>
    <w:rPr>
      <w:rFonts w:ascii="Arial" w:hAnsi="Arial" w:eastAsia="仿宋_GB2312"/>
      <w:kern w:val="0"/>
      <w:sz w:val="24"/>
    </w:rPr>
  </w:style>
  <w:style w:type="paragraph" w:customStyle="1" w:styleId="622">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623">
    <w:name w:val="样式a"/>
    <w:basedOn w:val="1"/>
    <w:qFormat/>
    <w:uiPriority w:val="0"/>
    <w:pPr>
      <w:widowControl w:val="0"/>
      <w:adjustRightInd w:val="0"/>
      <w:snapToGrid w:val="0"/>
      <w:spacing w:line="420" w:lineRule="exact"/>
      <w:ind w:firstLine="200" w:firstLineChars="200"/>
      <w:textAlignment w:val="baseline"/>
    </w:pPr>
    <w:rPr>
      <w:kern w:val="0"/>
      <w:sz w:val="24"/>
      <w:szCs w:val="24"/>
    </w:rPr>
  </w:style>
  <w:style w:type="paragraph" w:customStyle="1" w:styleId="624">
    <w:name w:val="6"/>
    <w:basedOn w:val="1"/>
    <w:next w:val="69"/>
    <w:qFormat/>
    <w:uiPriority w:val="0"/>
    <w:pPr>
      <w:widowControl w:val="0"/>
      <w:spacing w:after="120" w:line="480" w:lineRule="auto"/>
    </w:pPr>
    <w:rPr>
      <w:szCs w:val="24"/>
    </w:rPr>
  </w:style>
  <w:style w:type="paragraph" w:customStyle="1" w:styleId="625">
    <w:name w:val="文本框"/>
    <w:basedOn w:val="1"/>
    <w:qFormat/>
    <w:uiPriority w:val="0"/>
    <w:pPr>
      <w:widowControl w:val="0"/>
      <w:adjustRightInd w:val="0"/>
      <w:snapToGrid w:val="0"/>
      <w:spacing w:line="300" w:lineRule="exact"/>
      <w:jc w:val="center"/>
    </w:pPr>
    <w:rPr>
      <w:sz w:val="24"/>
      <w:szCs w:val="24"/>
    </w:rPr>
  </w:style>
  <w:style w:type="paragraph" w:customStyle="1" w:styleId="626">
    <w:name w:val="文件名称"/>
    <w:basedOn w:val="1"/>
    <w:next w:val="1"/>
    <w:qFormat/>
    <w:uiPriority w:val="0"/>
    <w:pPr>
      <w:widowControl w:val="0"/>
      <w:spacing w:beforeLines="100"/>
      <w:jc w:val="center"/>
    </w:pPr>
    <w:rPr>
      <w:rFonts w:ascii="黑体" w:eastAsia="黑体"/>
      <w:sz w:val="84"/>
      <w:szCs w:val="84"/>
    </w:rPr>
  </w:style>
  <w:style w:type="paragraph" w:customStyle="1" w:styleId="627">
    <w:name w:val="参加人员"/>
    <w:basedOn w:val="1"/>
    <w:qFormat/>
    <w:uiPriority w:val="0"/>
    <w:pPr>
      <w:widowControl w:val="0"/>
    </w:pPr>
    <w:rPr>
      <w:sz w:val="24"/>
      <w:szCs w:val="28"/>
    </w:rPr>
  </w:style>
  <w:style w:type="paragraph" w:customStyle="1" w:styleId="628">
    <w:name w:val="项目名称"/>
    <w:basedOn w:val="1"/>
    <w:next w:val="1"/>
    <w:qFormat/>
    <w:uiPriority w:val="0"/>
    <w:pPr>
      <w:widowControl w:val="0"/>
      <w:spacing w:line="800" w:lineRule="atLeast"/>
      <w:jc w:val="center"/>
      <w:outlineLvl w:val="0"/>
    </w:pPr>
    <w:rPr>
      <w:rFonts w:ascii="黑体" w:eastAsia="黑体"/>
      <w:sz w:val="52"/>
      <w:szCs w:val="52"/>
    </w:rPr>
  </w:style>
  <w:style w:type="paragraph" w:customStyle="1" w:styleId="629">
    <w:name w:val="单位名称"/>
    <w:basedOn w:val="1"/>
    <w:next w:val="1"/>
    <w:qFormat/>
    <w:uiPriority w:val="0"/>
    <w:pPr>
      <w:widowControl w:val="0"/>
      <w:jc w:val="center"/>
    </w:pPr>
    <w:rPr>
      <w:sz w:val="44"/>
      <w:szCs w:val="44"/>
    </w:rPr>
  </w:style>
  <w:style w:type="paragraph" w:customStyle="1" w:styleId="630">
    <w:name w:val="文件册号"/>
    <w:basedOn w:val="1"/>
    <w:next w:val="1"/>
    <w:qFormat/>
    <w:uiPriority w:val="0"/>
    <w:pPr>
      <w:widowControl w:val="0"/>
      <w:spacing w:line="800" w:lineRule="atLeast"/>
      <w:jc w:val="center"/>
    </w:pPr>
    <w:rPr>
      <w:sz w:val="52"/>
      <w:szCs w:val="52"/>
    </w:rPr>
  </w:style>
  <w:style w:type="paragraph" w:customStyle="1" w:styleId="631">
    <w:name w:val="文件编号"/>
    <w:basedOn w:val="1"/>
    <w:next w:val="1"/>
    <w:qFormat/>
    <w:uiPriority w:val="0"/>
    <w:pPr>
      <w:widowControl w:val="0"/>
      <w:jc w:val="center"/>
    </w:pPr>
    <w:rPr>
      <w:rFonts w:ascii="黑体" w:eastAsia="黑体"/>
      <w:sz w:val="44"/>
      <w:szCs w:val="44"/>
    </w:rPr>
  </w:style>
  <w:style w:type="paragraph" w:customStyle="1" w:styleId="632">
    <w:name w:val="主要负责人"/>
    <w:basedOn w:val="1"/>
    <w:next w:val="1"/>
    <w:qFormat/>
    <w:uiPriority w:val="0"/>
    <w:pPr>
      <w:widowControl w:val="0"/>
      <w:jc w:val="center"/>
    </w:pPr>
    <w:rPr>
      <w:sz w:val="36"/>
      <w:szCs w:val="36"/>
    </w:rPr>
  </w:style>
  <w:style w:type="paragraph" w:customStyle="1" w:styleId="633">
    <w:name w:val="参加人员名单"/>
    <w:basedOn w:val="1"/>
    <w:next w:val="1"/>
    <w:qFormat/>
    <w:uiPriority w:val="0"/>
    <w:pPr>
      <w:widowControl w:val="0"/>
      <w:jc w:val="center"/>
      <w:outlineLvl w:val="0"/>
    </w:pPr>
    <w:rPr>
      <w:sz w:val="32"/>
      <w:szCs w:val="32"/>
    </w:rPr>
  </w:style>
  <w:style w:type="paragraph" w:customStyle="1" w:styleId="634">
    <w:name w:val="标号正文"/>
    <w:basedOn w:val="1"/>
    <w:next w:val="1"/>
    <w:qFormat/>
    <w:uiPriority w:val="0"/>
    <w:pPr>
      <w:widowControl w:val="0"/>
      <w:tabs>
        <w:tab w:val="left" w:pos="765"/>
      </w:tabs>
      <w:overflowPunct w:val="0"/>
      <w:snapToGrid w:val="0"/>
      <w:spacing w:line="480" w:lineRule="exact"/>
      <w:ind w:left="765" w:hanging="765"/>
      <w:jc w:val="left"/>
    </w:pPr>
    <w:rPr>
      <w:rFonts w:ascii="Arial" w:hAnsi="Arial" w:eastAsia="仿宋_GB2312"/>
      <w:sz w:val="28"/>
    </w:rPr>
  </w:style>
  <w:style w:type="paragraph" w:customStyle="1" w:styleId="635">
    <w:name w:val="页眉左"/>
    <w:basedOn w:val="51"/>
    <w:qFormat/>
    <w:uiPriority w:val="0"/>
    <w:pPr>
      <w:widowControl w:val="0"/>
      <w:pBdr>
        <w:top w:val="none" w:color="auto" w:sz="0" w:space="0"/>
        <w:left w:val="none" w:color="auto" w:sz="0" w:space="0"/>
        <w:bottom w:val="none" w:color="auto" w:sz="0" w:space="0"/>
        <w:right w:val="none" w:color="auto" w:sz="0" w:space="0"/>
      </w:pBdr>
      <w:adjustRightInd w:val="0"/>
      <w:snapToGrid/>
      <w:spacing w:before="60" w:after="60" w:line="240" w:lineRule="atLeast"/>
      <w:jc w:val="left"/>
      <w:textAlignment w:val="baseline"/>
    </w:pPr>
    <w:rPr>
      <w:kern w:val="0"/>
      <w:sz w:val="22"/>
      <w:lang w:val="zh-CN"/>
    </w:rPr>
  </w:style>
  <w:style w:type="paragraph" w:customStyle="1" w:styleId="636">
    <w:name w:val="宏福3"/>
    <w:basedOn w:val="4"/>
    <w:qFormat/>
    <w:uiPriority w:val="0"/>
    <w:pPr>
      <w:widowControl w:val="0"/>
      <w:tabs>
        <w:tab w:val="left" w:pos="1560"/>
      </w:tabs>
      <w:snapToGrid w:val="0"/>
      <w:spacing w:before="240" w:after="0" w:line="240" w:lineRule="auto"/>
      <w:ind w:left="720" w:hanging="720"/>
    </w:pPr>
    <w:rPr>
      <w:b w:val="0"/>
      <w:sz w:val="28"/>
      <w:lang w:val="zh-CN"/>
    </w:rPr>
  </w:style>
  <w:style w:type="paragraph" w:customStyle="1" w:styleId="637">
    <w:name w:val="宏福正文-2"/>
    <w:basedOn w:val="78"/>
    <w:qFormat/>
    <w:uiPriority w:val="0"/>
    <w:pPr>
      <w:snapToGrid w:val="0"/>
      <w:spacing w:before="240" w:after="0" w:line="400" w:lineRule="atLeast"/>
      <w:ind w:firstLine="567" w:firstLineChars="0"/>
    </w:pPr>
    <w:rPr>
      <w:rFonts w:eastAsia="宋体"/>
      <w:sz w:val="28"/>
      <w:szCs w:val="20"/>
    </w:rPr>
  </w:style>
  <w:style w:type="paragraph" w:customStyle="1" w:styleId="638">
    <w:name w:val="Char Char Char Char Char Char2"/>
    <w:basedOn w:val="1"/>
    <w:link w:val="877"/>
    <w:qFormat/>
    <w:uiPriority w:val="0"/>
    <w:pPr>
      <w:widowControl w:val="0"/>
    </w:pPr>
    <w:rPr>
      <w:rFonts w:ascii="宋体" w:hAnsi="宋体"/>
      <w:sz w:val="24"/>
      <w:szCs w:val="24"/>
      <w:lang w:val="zh-CN"/>
    </w:rPr>
  </w:style>
  <w:style w:type="paragraph" w:customStyle="1" w:styleId="639">
    <w:name w:val="小四表文居中"/>
    <w:qFormat/>
    <w:uiPriority w:val="0"/>
    <w:pPr>
      <w:widowControl w:val="0"/>
      <w:jc w:val="center"/>
    </w:pPr>
    <w:rPr>
      <w:rFonts w:ascii="Times New Roman" w:hAnsi="Times New Roman" w:eastAsia="宋体" w:cs="Times New Roman"/>
      <w:color w:val="000000"/>
      <w:kern w:val="2"/>
      <w:sz w:val="21"/>
      <w:szCs w:val="21"/>
      <w:lang w:val="en-US" w:eastAsia="zh-CN" w:bidi="ar-SA"/>
    </w:rPr>
  </w:style>
  <w:style w:type="paragraph" w:customStyle="1" w:styleId="640">
    <w:name w:val="广西炼油"/>
    <w:basedOn w:val="1"/>
    <w:qFormat/>
    <w:uiPriority w:val="0"/>
    <w:pPr>
      <w:widowControl w:val="0"/>
      <w:spacing w:beforeLines="5" w:line="360" w:lineRule="auto"/>
      <w:ind w:firstLine="480"/>
    </w:pPr>
    <w:rPr>
      <w:rFonts w:ascii="宋体" w:hAnsi="宋体"/>
      <w:sz w:val="24"/>
      <w:szCs w:val="28"/>
    </w:rPr>
  </w:style>
  <w:style w:type="paragraph" w:customStyle="1" w:styleId="641">
    <w:name w:val="表样式1"/>
    <w:basedOn w:val="1"/>
    <w:qFormat/>
    <w:uiPriority w:val="0"/>
    <w:pPr>
      <w:widowControl w:val="0"/>
      <w:spacing w:line="360" w:lineRule="auto"/>
      <w:jc w:val="center"/>
    </w:pPr>
    <w:rPr>
      <w:rFonts w:ascii="宋体" w:hAnsi="宋体" w:cs="宋体"/>
      <w:color w:val="000000"/>
      <w:szCs w:val="21"/>
    </w:rPr>
  </w:style>
  <w:style w:type="paragraph" w:customStyle="1" w:styleId="642">
    <w:name w:val="xl"/>
    <w:basedOn w:val="1"/>
    <w:qFormat/>
    <w:uiPriority w:val="0"/>
    <w:pPr>
      <w:spacing w:before="100" w:beforeAutospacing="1" w:after="100" w:afterAutospacing="1"/>
      <w:jc w:val="left"/>
    </w:pPr>
    <w:rPr>
      <w:rFonts w:hint="eastAsia" w:ascii="隶书" w:hAnsi="Arial Unicode MS" w:eastAsia="隶书"/>
      <w:color w:val="008000"/>
      <w:kern w:val="0"/>
      <w:sz w:val="36"/>
      <w:szCs w:val="36"/>
    </w:rPr>
  </w:style>
  <w:style w:type="paragraph" w:customStyle="1" w:styleId="643">
    <w:name w:val="缩进"/>
    <w:basedOn w:val="1"/>
    <w:link w:val="887"/>
    <w:qFormat/>
    <w:uiPriority w:val="0"/>
    <w:pPr>
      <w:widowControl w:val="0"/>
      <w:autoSpaceDE w:val="0"/>
      <w:autoSpaceDN w:val="0"/>
      <w:adjustRightInd w:val="0"/>
      <w:spacing w:line="400" w:lineRule="atLeast"/>
      <w:ind w:firstLine="425"/>
      <w:textAlignment w:val="baseline"/>
    </w:pPr>
    <w:rPr>
      <w:sz w:val="24"/>
      <w:lang w:val="zh-CN"/>
    </w:rPr>
  </w:style>
  <w:style w:type="paragraph" w:customStyle="1" w:styleId="644">
    <w:name w:val="小四宋居中1.0"/>
    <w:basedOn w:val="1"/>
    <w:next w:val="1"/>
    <w:qFormat/>
    <w:uiPriority w:val="0"/>
    <w:pPr>
      <w:widowControl w:val="0"/>
      <w:jc w:val="center"/>
    </w:pPr>
    <w:rPr>
      <w:rFonts w:ascii="仿宋_GB2312" w:eastAsia="仿宋_GB2312"/>
      <w:sz w:val="24"/>
    </w:rPr>
  </w:style>
  <w:style w:type="paragraph" w:customStyle="1" w:styleId="645">
    <w:name w:val="Char4 Char Char Char Char Char Char Char Char Char Char Char Char Char Char Char Char Char1 Char Char Char Char Char Char1 Char Char Char Char Char Char Char Char Char Char Char Char Char Char Char Char"/>
    <w:basedOn w:val="1"/>
    <w:qFormat/>
    <w:uiPriority w:val="0"/>
    <w:pPr>
      <w:widowControl w:val="0"/>
      <w:spacing w:line="240" w:lineRule="exact"/>
      <w:ind w:firstLine="200" w:firstLineChars="200"/>
    </w:pPr>
    <w:rPr>
      <w:sz w:val="28"/>
      <w:szCs w:val="28"/>
    </w:rPr>
  </w:style>
  <w:style w:type="paragraph" w:customStyle="1" w:styleId="646">
    <w:name w:val="正文B"/>
    <w:basedOn w:val="1"/>
    <w:link w:val="881"/>
    <w:qFormat/>
    <w:uiPriority w:val="0"/>
    <w:pPr>
      <w:widowControl w:val="0"/>
      <w:adjustRightInd w:val="0"/>
      <w:spacing w:line="390" w:lineRule="exact"/>
      <w:ind w:firstLine="601"/>
      <w:textAlignment w:val="baseline"/>
    </w:pPr>
    <w:rPr>
      <w:rFonts w:eastAsia="楷体_GB2312"/>
      <w:spacing w:val="8"/>
      <w:kern w:val="0"/>
      <w:sz w:val="28"/>
      <w:lang w:val="zh-CN"/>
    </w:rPr>
  </w:style>
  <w:style w:type="paragraph" w:customStyle="1" w:styleId="647">
    <w:name w:val="正文格式"/>
    <w:basedOn w:val="1"/>
    <w:link w:val="885"/>
    <w:qFormat/>
    <w:uiPriority w:val="0"/>
    <w:pPr>
      <w:widowControl w:val="0"/>
      <w:spacing w:line="360" w:lineRule="auto"/>
      <w:ind w:firstLine="482"/>
    </w:pPr>
    <w:rPr>
      <w:rFonts w:ascii="宋体"/>
      <w:sz w:val="24"/>
      <w:szCs w:val="24"/>
      <w:lang w:val="zh-CN"/>
    </w:rPr>
  </w:style>
  <w:style w:type="paragraph" w:customStyle="1" w:styleId="648">
    <w:name w:val="报告 Char"/>
    <w:basedOn w:val="1"/>
    <w:qFormat/>
    <w:uiPriority w:val="0"/>
    <w:pPr>
      <w:widowControl w:val="0"/>
      <w:adjustRightInd w:val="0"/>
      <w:spacing w:line="360" w:lineRule="auto"/>
      <w:ind w:firstLine="505"/>
      <w:textAlignment w:val="baseline"/>
    </w:pPr>
    <w:rPr>
      <w:sz w:val="24"/>
      <w:szCs w:val="24"/>
    </w:rPr>
  </w:style>
  <w:style w:type="paragraph" w:customStyle="1" w:styleId="649">
    <w:name w:val="样式 标题 3 + 黑色 Char Char Char Char"/>
    <w:basedOn w:val="4"/>
    <w:qFormat/>
    <w:uiPriority w:val="0"/>
    <w:pPr>
      <w:widowControl w:val="0"/>
      <w:tabs>
        <w:tab w:val="left" w:pos="993"/>
        <w:tab w:val="left" w:pos="1260"/>
        <w:tab w:val="left" w:pos="1560"/>
      </w:tabs>
      <w:adjustRightInd w:val="0"/>
      <w:snapToGrid w:val="0"/>
      <w:spacing w:before="0" w:after="0" w:line="500" w:lineRule="exact"/>
      <w:ind w:left="720" w:hanging="720"/>
      <w:outlineLvl w:val="9"/>
    </w:pPr>
    <w:rPr>
      <w:b w:val="0"/>
      <w:bCs/>
      <w:color w:val="000000"/>
      <w:sz w:val="28"/>
      <w:szCs w:val="32"/>
      <w:lang w:val="zh-CN"/>
    </w:rPr>
  </w:style>
  <w:style w:type="paragraph" w:customStyle="1" w:styleId="650">
    <w:name w:val="报告 Char Char Char"/>
    <w:basedOn w:val="1"/>
    <w:link w:val="882"/>
    <w:qFormat/>
    <w:uiPriority w:val="0"/>
    <w:pPr>
      <w:widowControl w:val="0"/>
      <w:adjustRightInd w:val="0"/>
      <w:spacing w:line="360" w:lineRule="auto"/>
      <w:ind w:firstLine="505"/>
      <w:textAlignment w:val="baseline"/>
    </w:pPr>
    <w:rPr>
      <w:sz w:val="24"/>
      <w:szCs w:val="24"/>
      <w:lang w:val="zh-CN"/>
    </w:rPr>
  </w:style>
  <w:style w:type="paragraph" w:customStyle="1" w:styleId="651">
    <w:name w:val="Char4 Char Char Char Char Char Char Char Char Char Char Char Char Char Char Char Char Char1 Char"/>
    <w:basedOn w:val="1"/>
    <w:qFormat/>
    <w:uiPriority w:val="0"/>
    <w:pPr>
      <w:widowControl w:val="0"/>
      <w:spacing w:line="240" w:lineRule="exact"/>
      <w:ind w:firstLine="200" w:firstLineChars="200"/>
    </w:pPr>
    <w:rPr>
      <w:sz w:val="28"/>
      <w:szCs w:val="28"/>
    </w:rPr>
  </w:style>
  <w:style w:type="paragraph" w:customStyle="1" w:styleId="652">
    <w:name w:val="正文(首行缩进)"/>
    <w:basedOn w:val="1"/>
    <w:qFormat/>
    <w:uiPriority w:val="0"/>
    <w:pPr>
      <w:widowControl w:val="0"/>
      <w:spacing w:line="500" w:lineRule="exact"/>
      <w:ind w:firstLine="480" w:firstLineChars="200"/>
    </w:pPr>
    <w:rPr>
      <w:rFonts w:ascii="宋体" w:hAnsi="宋体"/>
      <w:snapToGrid w:val="0"/>
      <w:sz w:val="24"/>
      <w:szCs w:val="24"/>
    </w:rPr>
  </w:style>
  <w:style w:type="paragraph" w:customStyle="1" w:styleId="653">
    <w:name w:val="正文格式 Char Char Char2"/>
    <w:basedOn w:val="1"/>
    <w:link w:val="883"/>
    <w:qFormat/>
    <w:uiPriority w:val="0"/>
    <w:pPr>
      <w:widowControl w:val="0"/>
      <w:spacing w:line="360" w:lineRule="auto"/>
      <w:ind w:firstLine="482"/>
    </w:pPr>
    <w:rPr>
      <w:rFonts w:ascii="宋体"/>
      <w:sz w:val="24"/>
      <w:szCs w:val="24"/>
      <w:lang w:val="zh-CN"/>
    </w:rPr>
  </w:style>
  <w:style w:type="paragraph" w:customStyle="1" w:styleId="654">
    <w:name w:val="文1"/>
    <w:basedOn w:val="1"/>
    <w:qFormat/>
    <w:uiPriority w:val="0"/>
    <w:pPr>
      <w:widowControl w:val="0"/>
      <w:snapToGrid w:val="0"/>
      <w:spacing w:line="360" w:lineRule="auto"/>
      <w:ind w:firstLine="567"/>
    </w:pPr>
    <w:rPr>
      <w:rFonts w:ascii="Arial" w:hAnsi="Arial" w:eastAsia="幼圆"/>
      <w:sz w:val="24"/>
    </w:rPr>
  </w:style>
  <w:style w:type="paragraph" w:customStyle="1" w:styleId="655">
    <w:name w:val="Char Char Char1 Char Char Char1 Char Char Char1 Char"/>
    <w:basedOn w:val="1"/>
    <w:qFormat/>
    <w:uiPriority w:val="0"/>
    <w:pPr>
      <w:widowControl w:val="0"/>
      <w:spacing w:line="400" w:lineRule="exact"/>
      <w:ind w:firstLine="200" w:firstLineChars="200"/>
    </w:pPr>
    <w:rPr>
      <w:sz w:val="28"/>
      <w:szCs w:val="28"/>
    </w:rPr>
  </w:style>
  <w:style w:type="paragraph" w:customStyle="1" w:styleId="656">
    <w:name w:val="样式 标题 2节第一章 标题 2Heading 2 HiddenHeading 2 CCBSheading 2H2...1"/>
    <w:basedOn w:val="3"/>
    <w:qFormat/>
    <w:uiPriority w:val="0"/>
    <w:pPr>
      <w:widowControl w:val="0"/>
      <w:tabs>
        <w:tab w:val="left" w:pos="1140"/>
      </w:tabs>
      <w:spacing w:beforeLines="50" w:after="100" w:afterAutospacing="1" w:line="500" w:lineRule="exact"/>
      <w:ind w:left="576" w:hanging="576"/>
    </w:pPr>
    <w:rPr>
      <w:rFonts w:ascii="宋体" w:hAnsi="宋体" w:eastAsia="宋体"/>
      <w:color w:val="FF0000"/>
      <w:sz w:val="28"/>
      <w:szCs w:val="28"/>
      <w:lang w:val="zh-CN"/>
    </w:rPr>
  </w:style>
  <w:style w:type="paragraph" w:customStyle="1" w:styleId="657">
    <w:name w:val="标准"/>
    <w:basedOn w:val="1"/>
    <w:qFormat/>
    <w:uiPriority w:val="0"/>
    <w:pPr>
      <w:widowControl w:val="0"/>
      <w:adjustRightInd w:val="0"/>
      <w:spacing w:line="312" w:lineRule="atLeast"/>
      <w:jc w:val="center"/>
      <w:textAlignment w:val="baseline"/>
    </w:pPr>
    <w:rPr>
      <w:kern w:val="0"/>
      <w:szCs w:val="24"/>
    </w:rPr>
  </w:style>
  <w:style w:type="paragraph" w:customStyle="1" w:styleId="658">
    <w:name w:val="正文001"/>
    <w:basedOn w:val="1"/>
    <w:qFormat/>
    <w:uiPriority w:val="0"/>
    <w:pPr>
      <w:widowControl w:val="0"/>
      <w:spacing w:before="60" w:line="420" w:lineRule="exact"/>
      <w:ind w:firstLine="482"/>
    </w:pPr>
    <w:rPr>
      <w:sz w:val="24"/>
      <w:szCs w:val="24"/>
    </w:rPr>
  </w:style>
  <w:style w:type="paragraph" w:customStyle="1" w:styleId="659">
    <w:name w:val="表格001"/>
    <w:basedOn w:val="1"/>
    <w:qFormat/>
    <w:uiPriority w:val="0"/>
    <w:pPr>
      <w:widowControl w:val="0"/>
      <w:jc w:val="center"/>
    </w:pPr>
    <w:rPr>
      <w:szCs w:val="21"/>
    </w:rPr>
  </w:style>
  <w:style w:type="paragraph" w:customStyle="1" w:styleId="660">
    <w:name w:val="表头样式1"/>
    <w:basedOn w:val="1"/>
    <w:qFormat/>
    <w:uiPriority w:val="0"/>
    <w:pPr>
      <w:widowControl w:val="0"/>
      <w:autoSpaceDE w:val="0"/>
      <w:autoSpaceDN w:val="0"/>
      <w:adjustRightInd w:val="0"/>
      <w:snapToGrid w:val="0"/>
      <w:spacing w:beforeLines="20" w:afterLines="20" w:line="360" w:lineRule="auto"/>
      <w:ind w:firstLine="480" w:firstLineChars="200"/>
      <w:jc w:val="center"/>
    </w:pPr>
    <w:rPr>
      <w:rFonts w:ascii="黑体" w:hAnsi="宋体" w:eastAsia="黑体"/>
      <w:kern w:val="0"/>
      <w:sz w:val="24"/>
      <w:szCs w:val="24"/>
    </w:rPr>
  </w:style>
  <w:style w:type="paragraph" w:customStyle="1" w:styleId="661">
    <w:name w:val="表样式1.1"/>
    <w:basedOn w:val="1"/>
    <w:qFormat/>
    <w:uiPriority w:val="0"/>
    <w:pPr>
      <w:widowControl w:val="0"/>
      <w:autoSpaceDE w:val="0"/>
      <w:autoSpaceDN w:val="0"/>
      <w:adjustRightInd w:val="0"/>
      <w:snapToGrid w:val="0"/>
      <w:spacing w:line="374" w:lineRule="exact"/>
      <w:jc w:val="center"/>
    </w:pPr>
    <w:rPr>
      <w:rFonts w:ascii="宋体" w:hAnsi="宋体" w:cs="宋体"/>
      <w:bCs/>
      <w:color w:val="000000"/>
      <w:kern w:val="0"/>
      <w:szCs w:val="21"/>
    </w:rPr>
  </w:style>
  <w:style w:type="paragraph" w:customStyle="1" w:styleId="662">
    <w:name w:val="标题003"/>
    <w:basedOn w:val="1"/>
    <w:qFormat/>
    <w:uiPriority w:val="0"/>
    <w:pPr>
      <w:widowControl w:val="0"/>
      <w:spacing w:before="120" w:line="440" w:lineRule="exact"/>
      <w:outlineLvl w:val="2"/>
    </w:pPr>
    <w:rPr>
      <w:b/>
      <w:sz w:val="27"/>
    </w:rPr>
  </w:style>
  <w:style w:type="paragraph" w:customStyle="1" w:styleId="663">
    <w:name w:val="标题002"/>
    <w:basedOn w:val="1"/>
    <w:qFormat/>
    <w:uiPriority w:val="0"/>
    <w:pPr>
      <w:widowControl w:val="0"/>
      <w:spacing w:before="160" w:line="480" w:lineRule="exact"/>
      <w:outlineLvl w:val="1"/>
    </w:pPr>
    <w:rPr>
      <w:b/>
      <w:sz w:val="28"/>
    </w:rPr>
  </w:style>
  <w:style w:type="paragraph" w:customStyle="1" w:styleId="664">
    <w:name w:val="标题004"/>
    <w:basedOn w:val="658"/>
    <w:qFormat/>
    <w:uiPriority w:val="0"/>
    <w:pPr>
      <w:ind w:firstLine="0"/>
      <w:outlineLvl w:val="3"/>
    </w:pPr>
    <w:rPr>
      <w:b/>
      <w:szCs w:val="20"/>
    </w:rPr>
  </w:style>
  <w:style w:type="paragraph" w:customStyle="1" w:styleId="665">
    <w:name w:val="样式 标题 31.1.1标题 3 + Times New Roman 自动设置 段前: 0.2 行 段后: 0.2 行"/>
    <w:basedOn w:val="4"/>
    <w:qFormat/>
    <w:uiPriority w:val="0"/>
    <w:pPr>
      <w:widowControl w:val="0"/>
      <w:tabs>
        <w:tab w:val="left" w:pos="1560"/>
      </w:tabs>
      <w:autoSpaceDE w:val="0"/>
      <w:autoSpaceDN w:val="0"/>
      <w:adjustRightInd w:val="0"/>
      <w:spacing w:beforeLines="20" w:afterLines="20" w:line="360" w:lineRule="auto"/>
      <w:ind w:left="720" w:hanging="720"/>
      <w:jc w:val="left"/>
    </w:pPr>
    <w:rPr>
      <w:bCs/>
      <w:kern w:val="0"/>
      <w:sz w:val="24"/>
      <w:lang w:val="zh-CN"/>
    </w:rPr>
  </w:style>
  <w:style w:type="paragraph" w:customStyle="1" w:styleId="666">
    <w:name w:val="条题"/>
    <w:basedOn w:val="1"/>
    <w:qFormat/>
    <w:uiPriority w:val="0"/>
    <w:pPr>
      <w:widowControl w:val="0"/>
      <w:tabs>
        <w:tab w:val="left" w:pos="1278"/>
      </w:tabs>
      <w:spacing w:line="480" w:lineRule="exact"/>
      <w:ind w:right="278" w:firstLine="480" w:firstLineChars="200"/>
    </w:pPr>
    <w:rPr>
      <w:rFonts w:ascii="宋体" w:hAnsi="宋体"/>
      <w:sz w:val="24"/>
    </w:rPr>
  </w:style>
  <w:style w:type="paragraph" w:customStyle="1" w:styleId="667">
    <w:name w:val="样式 标题 2标题 2 Char标2h2H2标题21.1标题 2 + Times New Roman"/>
    <w:basedOn w:val="3"/>
    <w:qFormat/>
    <w:uiPriority w:val="0"/>
    <w:pPr>
      <w:widowControl w:val="0"/>
      <w:tabs>
        <w:tab w:val="left" w:pos="1140"/>
      </w:tabs>
      <w:autoSpaceDE w:val="0"/>
      <w:autoSpaceDN w:val="0"/>
      <w:adjustRightInd w:val="0"/>
      <w:spacing w:beforeLines="50" w:after="163" w:afterAutospacing="1" w:line="360" w:lineRule="auto"/>
      <w:ind w:left="576" w:hanging="576"/>
      <w:jc w:val="center"/>
    </w:pPr>
    <w:rPr>
      <w:rFonts w:ascii="Times New Roman" w:hAnsi="Times New Roman" w:eastAsia="仿宋_GB2312"/>
      <w:b w:val="0"/>
      <w:color w:val="FF0000"/>
      <w:kern w:val="0"/>
      <w:sz w:val="28"/>
      <w:szCs w:val="28"/>
      <w:lang w:val="zh-CN"/>
    </w:rPr>
  </w:style>
  <w:style w:type="paragraph" w:customStyle="1" w:styleId="668">
    <w:name w:val="标题001"/>
    <w:basedOn w:val="1"/>
    <w:qFormat/>
    <w:uiPriority w:val="0"/>
    <w:pPr>
      <w:widowControl w:val="0"/>
      <w:spacing w:before="60" w:line="480" w:lineRule="exact"/>
      <w:outlineLvl w:val="0"/>
    </w:pPr>
    <w:rPr>
      <w:b/>
      <w:bCs/>
      <w:sz w:val="32"/>
      <w:szCs w:val="32"/>
    </w:rPr>
  </w:style>
  <w:style w:type="paragraph" w:customStyle="1" w:styleId="669">
    <w:name w:val="wangjunbo.bullet"/>
    <w:basedOn w:val="1"/>
    <w:qFormat/>
    <w:uiPriority w:val="0"/>
    <w:pPr>
      <w:widowControl w:val="0"/>
      <w:jc w:val="center"/>
    </w:pPr>
    <w:rPr>
      <w:rFonts w:ascii="宋体" w:hAnsi="宋体"/>
    </w:rPr>
  </w:style>
  <w:style w:type="paragraph" w:customStyle="1" w:styleId="670">
    <w:name w:val="样式 首行缩进:  2 字符"/>
    <w:basedOn w:val="1"/>
    <w:qFormat/>
    <w:uiPriority w:val="0"/>
    <w:pPr>
      <w:widowControl w:val="0"/>
      <w:spacing w:line="360" w:lineRule="auto"/>
      <w:ind w:firstLine="560" w:firstLineChars="200"/>
    </w:pPr>
    <w:rPr>
      <w:rFonts w:ascii="仿宋_GB2312"/>
      <w:sz w:val="28"/>
    </w:rPr>
  </w:style>
  <w:style w:type="paragraph" w:customStyle="1" w:styleId="671">
    <w:name w:val="环评正文"/>
    <w:basedOn w:val="44"/>
    <w:qFormat/>
    <w:uiPriority w:val="0"/>
    <w:pPr>
      <w:widowControl w:val="0"/>
      <w:spacing w:line="500" w:lineRule="exact"/>
      <w:ind w:firstLine="560" w:firstLineChars="200"/>
    </w:pPr>
    <w:rPr>
      <w:rFonts w:ascii="仿宋_GB2312" w:eastAsia="仿宋_GB2312"/>
      <w:sz w:val="28"/>
      <w:lang w:val="zh-CN"/>
    </w:rPr>
  </w:style>
  <w:style w:type="paragraph" w:customStyle="1" w:styleId="672">
    <w:name w:val="报告"/>
    <w:basedOn w:val="1"/>
    <w:qFormat/>
    <w:uiPriority w:val="0"/>
    <w:pPr>
      <w:widowControl w:val="0"/>
      <w:adjustRightInd w:val="0"/>
      <w:spacing w:line="360" w:lineRule="auto"/>
      <w:ind w:firstLine="505"/>
      <w:textAlignment w:val="center"/>
    </w:pPr>
    <w:rPr>
      <w:rFonts w:ascii="TimesNewRoman" w:hAnsi="TimesNewRoman"/>
      <w:kern w:val="0"/>
      <w:sz w:val="24"/>
    </w:rPr>
  </w:style>
  <w:style w:type="paragraph" w:customStyle="1" w:styleId="673">
    <w:name w:val="正文段落"/>
    <w:basedOn w:val="1"/>
    <w:qFormat/>
    <w:uiPriority w:val="0"/>
    <w:pPr>
      <w:widowControl w:val="0"/>
      <w:autoSpaceDE w:val="0"/>
      <w:autoSpaceDN w:val="0"/>
      <w:adjustRightInd w:val="0"/>
      <w:spacing w:line="500" w:lineRule="exact"/>
      <w:ind w:firstLine="200" w:firstLineChars="200"/>
      <w:textAlignment w:val="baseline"/>
    </w:pPr>
    <w:rPr>
      <w:rFonts w:ascii="宋体" w:hAnsi="Tms Rmn" w:eastAsia="仿宋_GB2312"/>
      <w:kern w:val="0"/>
      <w:sz w:val="28"/>
    </w:rPr>
  </w:style>
  <w:style w:type="paragraph" w:customStyle="1" w:styleId="674">
    <w:name w:val="样式 标题 3条标题1.1.1条标题1.1.11条标题1.1.12条标题1.1.13条标题1.1.111条标题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5">
    <w:name w:val="样式 标题 3条标题1.1.1条标题1.1.11条标题1.1.12条标题1.1.13条标题1.1.111条标题1.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6">
    <w:name w:val="样式 标题 3 + 11 磅 蓝色"/>
    <w:basedOn w:val="4"/>
    <w:qFormat/>
    <w:uiPriority w:val="0"/>
    <w:pPr>
      <w:widowControl w:val="0"/>
      <w:tabs>
        <w:tab w:val="left" w:pos="1560"/>
      </w:tabs>
      <w:autoSpaceDE w:val="0"/>
      <w:autoSpaceDN w:val="0"/>
      <w:adjustRightInd w:val="0"/>
      <w:snapToGrid w:val="0"/>
      <w:spacing w:before="0" w:after="0" w:line="500" w:lineRule="exact"/>
      <w:ind w:left="720" w:hanging="720"/>
      <w:jc w:val="left"/>
      <w:textAlignment w:val="baseline"/>
    </w:pPr>
    <w:rPr>
      <w:rFonts w:ascii="宋体" w:hAnsi="宋体"/>
      <w:b w:val="0"/>
      <w:bCs/>
      <w:snapToGrid w:val="0"/>
      <w:color w:val="0000FF"/>
      <w:kern w:val="0"/>
      <w:sz w:val="28"/>
      <w:szCs w:val="28"/>
      <w:lang w:val="zh-CN"/>
    </w:rPr>
  </w:style>
  <w:style w:type="paragraph" w:customStyle="1" w:styleId="677">
    <w:name w:val="3级标题"/>
    <w:basedOn w:val="1"/>
    <w:qFormat/>
    <w:uiPriority w:val="0"/>
    <w:pPr>
      <w:keepNext/>
      <w:keepLines/>
      <w:widowControl w:val="0"/>
      <w:adjustRightInd w:val="0"/>
      <w:snapToGrid w:val="0"/>
      <w:spacing w:before="80" w:after="80" w:line="400" w:lineRule="exact"/>
      <w:outlineLvl w:val="2"/>
    </w:pPr>
    <w:rPr>
      <w:b/>
      <w:color w:val="000000"/>
      <w:sz w:val="24"/>
      <w:szCs w:val="28"/>
    </w:rPr>
  </w:style>
  <w:style w:type="paragraph" w:customStyle="1" w:styleId="678">
    <w:name w:val="样式 正文缩进正文缩进 Char正文缩进1 Char正文缩进1正文（首行缩进两字） Char正文缩进 Char Cha..."/>
    <w:basedOn w:val="19"/>
    <w:qFormat/>
    <w:uiPriority w:val="0"/>
    <w:pPr>
      <w:widowControl w:val="0"/>
      <w:spacing w:beforeLines="50" w:line="360" w:lineRule="auto"/>
      <w:ind w:firstLine="567" w:firstLineChars="0"/>
      <w:jc w:val="left"/>
    </w:pPr>
    <w:rPr>
      <w:rFonts w:cs="宋体"/>
      <w:szCs w:val="20"/>
    </w:rPr>
  </w:style>
  <w:style w:type="paragraph" w:customStyle="1" w:styleId="679">
    <w:name w:val="样式 图表"/>
    <w:basedOn w:val="1"/>
    <w:qFormat/>
    <w:uiPriority w:val="0"/>
    <w:pPr>
      <w:widowControl w:val="0"/>
      <w:adjustRightInd w:val="0"/>
      <w:spacing w:line="360" w:lineRule="auto"/>
      <w:jc w:val="center"/>
      <w:textAlignment w:val="baseline"/>
    </w:pPr>
    <w:rPr>
      <w:b/>
      <w:bCs/>
      <w:kern w:val="0"/>
      <w:sz w:val="24"/>
      <w:szCs w:val="24"/>
    </w:rPr>
  </w:style>
  <w:style w:type="paragraph" w:customStyle="1" w:styleId="680">
    <w:name w:val="普通表格1"/>
    <w:basedOn w:val="41"/>
    <w:qFormat/>
    <w:uiPriority w:val="0"/>
    <w:pPr>
      <w:autoSpaceDE/>
      <w:autoSpaceDN/>
      <w:adjustRightInd/>
      <w:snapToGrid w:val="0"/>
      <w:spacing w:line="380" w:lineRule="exact"/>
      <w:ind w:firstLine="0"/>
      <w:textAlignment w:val="auto"/>
    </w:pPr>
    <w:rPr>
      <w:rFonts w:ascii="Times New Roman" w:hAnsi="Times New Roman" w:eastAsia="宋体"/>
      <w:kern w:val="2"/>
      <w:sz w:val="24"/>
      <w:szCs w:val="24"/>
      <w:lang w:val="zh-CN"/>
    </w:rPr>
  </w:style>
  <w:style w:type="paragraph" w:customStyle="1" w:styleId="681">
    <w:name w:val="样式 正文文本缩进 + 左侧:  0.95 厘米 首行缩进:  0.63 厘米"/>
    <w:basedOn w:val="32"/>
    <w:qFormat/>
    <w:uiPriority w:val="0"/>
    <w:pPr>
      <w:spacing w:after="0" w:line="480" w:lineRule="exact"/>
      <w:ind w:left="0" w:leftChars="0" w:firstLine="480" w:firstLineChars="200"/>
    </w:pPr>
    <w:rPr>
      <w:rFonts w:ascii="宋体" w:hAnsi="宋体" w:eastAsia="宋体"/>
      <w:color w:val="000000"/>
      <w:sz w:val="24"/>
      <w:lang w:val="zh-CN"/>
    </w:rPr>
  </w:style>
  <w:style w:type="paragraph" w:customStyle="1" w:styleId="682">
    <w:name w:val="Char Char Char1 Char"/>
    <w:basedOn w:val="1"/>
    <w:qFormat/>
    <w:uiPriority w:val="0"/>
    <w:pPr>
      <w:widowControl w:val="0"/>
    </w:pPr>
    <w:rPr>
      <w:szCs w:val="24"/>
    </w:rPr>
  </w:style>
  <w:style w:type="paragraph" w:customStyle="1" w:styleId="683">
    <w:name w:val="Char Char Char1 Char Char Char Char"/>
    <w:basedOn w:val="1"/>
    <w:qFormat/>
    <w:uiPriority w:val="0"/>
    <w:pPr>
      <w:widowControl w:val="0"/>
    </w:pPr>
    <w:rPr>
      <w:szCs w:val="24"/>
    </w:rPr>
  </w:style>
  <w:style w:type="paragraph" w:customStyle="1" w:styleId="684">
    <w:name w:val="Char Char Char Char Char Char Char Char Char Char2"/>
    <w:basedOn w:val="1"/>
    <w:qFormat/>
    <w:uiPriority w:val="0"/>
    <w:pPr>
      <w:widowControl w:val="0"/>
    </w:pPr>
    <w:rPr>
      <w:szCs w:val="24"/>
    </w:rPr>
  </w:style>
  <w:style w:type="paragraph" w:customStyle="1" w:styleId="685">
    <w:name w:val="样式 段前: 0.1 行 段后: 0.1 行"/>
    <w:basedOn w:val="1"/>
    <w:qFormat/>
    <w:uiPriority w:val="0"/>
    <w:pPr>
      <w:widowControl w:val="0"/>
      <w:adjustRightInd w:val="0"/>
      <w:snapToGrid w:val="0"/>
      <w:spacing w:line="300" w:lineRule="auto"/>
      <w:ind w:firstLine="499"/>
      <w:textAlignment w:val="baseline"/>
    </w:pPr>
    <w:rPr>
      <w:rFonts w:cs="宋体"/>
      <w:snapToGrid w:val="0"/>
      <w:kern w:val="0"/>
      <w:sz w:val="24"/>
    </w:rPr>
  </w:style>
  <w:style w:type="paragraph" w:customStyle="1" w:styleId="686">
    <w:name w:val="表格内容1"/>
    <w:basedOn w:val="1"/>
    <w:qFormat/>
    <w:uiPriority w:val="0"/>
    <w:pPr>
      <w:widowControl w:val="0"/>
      <w:adjustRightInd w:val="0"/>
      <w:snapToGrid w:val="0"/>
      <w:jc w:val="center"/>
    </w:pPr>
    <w:rPr>
      <w:snapToGrid w:val="0"/>
      <w:kern w:val="0"/>
      <w:szCs w:val="24"/>
    </w:rPr>
  </w:style>
  <w:style w:type="paragraph" w:customStyle="1" w:styleId="687">
    <w:name w:val="表题1"/>
    <w:basedOn w:val="1"/>
    <w:qFormat/>
    <w:uiPriority w:val="0"/>
    <w:pPr>
      <w:widowControl w:val="0"/>
      <w:adjustRightInd w:val="0"/>
      <w:snapToGrid w:val="0"/>
      <w:spacing w:line="300" w:lineRule="auto"/>
      <w:jc w:val="center"/>
      <w:textAlignment w:val="baseline"/>
    </w:pPr>
    <w:rPr>
      <w:snapToGrid w:val="0"/>
      <w:kern w:val="0"/>
      <w:sz w:val="24"/>
    </w:rPr>
  </w:style>
  <w:style w:type="paragraph" w:customStyle="1" w:styleId="688">
    <w:name w:val="AnnexLetter"/>
    <w:basedOn w:val="1"/>
    <w:qFormat/>
    <w:uiPriority w:val="0"/>
    <w:pPr>
      <w:overflowPunct w:val="0"/>
      <w:autoSpaceDE w:val="0"/>
      <w:autoSpaceDN w:val="0"/>
      <w:adjustRightInd w:val="0"/>
      <w:spacing w:before="2400" w:line="264" w:lineRule="auto"/>
      <w:ind w:left="1418" w:right="1418"/>
      <w:jc w:val="left"/>
      <w:textAlignment w:val="baseline"/>
    </w:pPr>
    <w:rPr>
      <w:rFonts w:ascii="Book Antiqua" w:hAnsi="Book Antiqua"/>
      <w:kern w:val="0"/>
      <w:sz w:val="22"/>
    </w:rPr>
  </w:style>
  <w:style w:type="paragraph" w:customStyle="1" w:styleId="689">
    <w:name w:val="AnnexTitle"/>
    <w:basedOn w:val="1"/>
    <w:next w:val="1"/>
    <w:qFormat/>
    <w:uiPriority w:val="0"/>
    <w:pPr>
      <w:overflowPunct w:val="0"/>
      <w:autoSpaceDE w:val="0"/>
      <w:autoSpaceDN w:val="0"/>
      <w:adjustRightInd w:val="0"/>
      <w:spacing w:before="720" w:after="16000" w:line="264" w:lineRule="auto"/>
      <w:ind w:left="1418" w:right="1418"/>
      <w:jc w:val="left"/>
      <w:textAlignment w:val="baseline"/>
    </w:pPr>
    <w:rPr>
      <w:rFonts w:ascii="Book Antiqua" w:hAnsi="Book Antiqua"/>
      <w:kern w:val="0"/>
      <w:sz w:val="36"/>
    </w:rPr>
  </w:style>
  <w:style w:type="paragraph" w:customStyle="1" w:styleId="690">
    <w:name w:val="CoverClientName"/>
    <w:basedOn w:val="1"/>
    <w:next w:val="1"/>
    <w:qFormat/>
    <w:uiPriority w:val="0"/>
    <w:pPr>
      <w:overflowPunct w:val="0"/>
      <w:autoSpaceDE w:val="0"/>
      <w:autoSpaceDN w:val="0"/>
      <w:adjustRightInd w:val="0"/>
      <w:spacing w:after="480" w:line="264" w:lineRule="auto"/>
      <w:jc w:val="left"/>
      <w:textAlignment w:val="baseline"/>
    </w:pPr>
    <w:rPr>
      <w:rFonts w:ascii="Book Antiqua" w:hAnsi="Book Antiqua"/>
      <w:kern w:val="0"/>
      <w:sz w:val="22"/>
    </w:rPr>
  </w:style>
  <w:style w:type="paragraph" w:customStyle="1" w:styleId="691">
    <w:name w:val="CoverDate"/>
    <w:basedOn w:val="1"/>
    <w:qFormat/>
    <w:uiPriority w:val="0"/>
    <w:pPr>
      <w:overflowPunct w:val="0"/>
      <w:autoSpaceDE w:val="0"/>
      <w:autoSpaceDN w:val="0"/>
      <w:adjustRightInd w:val="0"/>
      <w:spacing w:before="1200" w:line="264" w:lineRule="auto"/>
      <w:jc w:val="left"/>
      <w:textAlignment w:val="baseline"/>
    </w:pPr>
    <w:rPr>
      <w:rFonts w:ascii="Book Antiqua" w:hAnsi="Book Antiqua"/>
      <w:kern w:val="0"/>
      <w:sz w:val="22"/>
    </w:rPr>
  </w:style>
  <w:style w:type="paragraph" w:customStyle="1" w:styleId="692">
    <w:name w:val="CoverMainTitle"/>
    <w:basedOn w:val="1"/>
    <w:next w:val="1"/>
    <w:qFormat/>
    <w:uiPriority w:val="0"/>
    <w:pPr>
      <w:overflowPunct w:val="0"/>
      <w:autoSpaceDE w:val="0"/>
      <w:autoSpaceDN w:val="0"/>
      <w:adjustRightInd w:val="0"/>
      <w:spacing w:before="480" w:line="264" w:lineRule="auto"/>
      <w:jc w:val="left"/>
      <w:textAlignment w:val="baseline"/>
    </w:pPr>
    <w:rPr>
      <w:rFonts w:ascii="Book Antiqua" w:hAnsi="Book Antiqua"/>
      <w:kern w:val="0"/>
      <w:sz w:val="28"/>
    </w:rPr>
  </w:style>
  <w:style w:type="paragraph" w:customStyle="1" w:styleId="693">
    <w:name w:val="CoverReverseHeader"/>
    <w:basedOn w:val="1"/>
    <w:next w:val="690"/>
    <w:qFormat/>
    <w:uiPriority w:val="0"/>
    <w:pPr>
      <w:pBdr>
        <w:top w:val="single" w:color="auto" w:sz="6" w:space="0"/>
        <w:left w:val="single" w:color="auto" w:sz="6" w:space="0"/>
        <w:bottom w:val="single" w:color="auto" w:sz="6" w:space="0"/>
        <w:right w:val="single" w:color="auto" w:sz="6" w:space="0"/>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kern w:val="0"/>
      <w:sz w:val="22"/>
    </w:rPr>
  </w:style>
  <w:style w:type="paragraph" w:customStyle="1" w:styleId="694">
    <w:name w:val="Graphics Text"/>
    <w:basedOn w:val="1"/>
    <w:qFormat/>
    <w:uiPriority w:val="0"/>
    <w:pPr>
      <w:overflowPunct w:val="0"/>
      <w:autoSpaceDE w:val="0"/>
      <w:autoSpaceDN w:val="0"/>
      <w:adjustRightInd w:val="0"/>
      <w:spacing w:line="264" w:lineRule="auto"/>
      <w:jc w:val="left"/>
      <w:textAlignment w:val="baseline"/>
    </w:pPr>
    <w:rPr>
      <w:rFonts w:ascii="Arial Narrow" w:hAnsi="Arial Narrow"/>
      <w:kern w:val="0"/>
      <w:sz w:val="18"/>
    </w:rPr>
  </w:style>
  <w:style w:type="paragraph" w:customStyle="1" w:styleId="695">
    <w:name w:val="Heading4"/>
    <w:basedOn w:val="1"/>
    <w:qFormat/>
    <w:uiPriority w:val="0"/>
    <w:pPr>
      <w:overflowPunct w:val="0"/>
      <w:autoSpaceDE w:val="0"/>
      <w:autoSpaceDN w:val="0"/>
      <w:adjustRightInd w:val="0"/>
      <w:spacing w:after="240" w:line="264" w:lineRule="auto"/>
      <w:jc w:val="left"/>
      <w:textAlignment w:val="baseline"/>
    </w:pPr>
    <w:rPr>
      <w:rFonts w:ascii="Book Antiqua" w:hAnsi="Book Antiqua"/>
      <w:i/>
      <w:kern w:val="0"/>
      <w:sz w:val="22"/>
    </w:rPr>
  </w:style>
  <w:style w:type="paragraph" w:customStyle="1" w:styleId="696">
    <w:name w:val="MarginRelease"/>
    <w:basedOn w:val="1"/>
    <w:next w:val="1"/>
    <w:qFormat/>
    <w:uiPriority w:val="0"/>
    <w:pPr>
      <w:overflowPunct w:val="0"/>
      <w:autoSpaceDE w:val="0"/>
      <w:autoSpaceDN w:val="0"/>
      <w:adjustRightInd w:val="0"/>
      <w:spacing w:line="264" w:lineRule="auto"/>
      <w:ind w:hanging="1418"/>
      <w:jc w:val="left"/>
      <w:textAlignment w:val="baseline"/>
    </w:pPr>
    <w:rPr>
      <w:rFonts w:ascii="Book Antiqua" w:hAnsi="Book Antiqua"/>
      <w:kern w:val="0"/>
      <w:sz w:val="22"/>
    </w:rPr>
  </w:style>
  <w:style w:type="paragraph" w:customStyle="1" w:styleId="697">
    <w:name w:val="OtherHeader"/>
    <w:basedOn w:val="51"/>
    <w:next w:val="1"/>
    <w:qFormat/>
    <w:uiPriority w:val="0"/>
    <w:pPr>
      <w:pBdr>
        <w:top w:val="none" w:color="auto" w:sz="0" w:space="0"/>
        <w:left w:val="none" w:color="auto" w:sz="0" w:space="0"/>
        <w:bottom w:val="none" w:color="auto" w:sz="0" w:space="0"/>
        <w:right w:val="none" w:color="auto" w:sz="0" w:space="0"/>
      </w:pBdr>
      <w:tabs>
        <w:tab w:val="left" w:pos="4153"/>
        <w:tab w:val="right" w:pos="7655"/>
        <w:tab w:val="clear" w:pos="8306"/>
      </w:tabs>
      <w:overflowPunct w:val="0"/>
      <w:autoSpaceDE w:val="0"/>
      <w:autoSpaceDN w:val="0"/>
      <w:adjustRightInd w:val="0"/>
      <w:snapToGrid/>
      <w:spacing w:before="360" w:after="240" w:line="264" w:lineRule="auto"/>
      <w:jc w:val="left"/>
      <w:textAlignment w:val="baseline"/>
    </w:pPr>
    <w:rPr>
      <w:rFonts w:ascii="Book Antiqua" w:hAnsi="Book Antiqua"/>
      <w:b/>
      <w:i/>
      <w:caps/>
      <w:kern w:val="0"/>
      <w:sz w:val="22"/>
      <w:lang w:val="zh-CN"/>
    </w:rPr>
  </w:style>
  <w:style w:type="paragraph" w:customStyle="1" w:styleId="698">
    <w:name w:val="Subtext"/>
    <w:basedOn w:val="1"/>
    <w:qFormat/>
    <w:uiPriority w:val="0"/>
    <w:pPr>
      <w:overflowPunct w:val="0"/>
      <w:autoSpaceDE w:val="0"/>
      <w:autoSpaceDN w:val="0"/>
      <w:adjustRightInd w:val="0"/>
      <w:spacing w:line="264" w:lineRule="auto"/>
      <w:jc w:val="left"/>
      <w:textAlignment w:val="baseline"/>
    </w:pPr>
    <w:rPr>
      <w:rFonts w:ascii="Book Antiqua" w:hAnsi="Book Antiqua"/>
      <w:kern w:val="0"/>
      <w:sz w:val="18"/>
    </w:rPr>
  </w:style>
  <w:style w:type="paragraph" w:customStyle="1" w:styleId="699">
    <w:name w:val="XecSumm"/>
    <w:basedOn w:val="1"/>
    <w:qFormat/>
    <w:uiPriority w:val="0"/>
    <w:pPr>
      <w:overflowPunct w:val="0"/>
      <w:autoSpaceDE w:val="0"/>
      <w:autoSpaceDN w:val="0"/>
      <w:adjustRightInd w:val="0"/>
      <w:spacing w:line="264" w:lineRule="auto"/>
      <w:jc w:val="left"/>
      <w:textAlignment w:val="baseline"/>
    </w:pPr>
    <w:rPr>
      <w:rFonts w:ascii="Book Antiqua" w:hAnsi="Book Antiqua"/>
      <w:i/>
      <w:kern w:val="0"/>
      <w:sz w:val="22"/>
    </w:rPr>
  </w:style>
  <w:style w:type="paragraph" w:customStyle="1" w:styleId="700">
    <w:name w:val="ERMBullets"/>
    <w:basedOn w:val="1"/>
    <w:qFormat/>
    <w:uiPriority w:val="0"/>
    <w:pPr>
      <w:tabs>
        <w:tab w:val="left" w:pos="780"/>
      </w:tabs>
      <w:overflowPunct w:val="0"/>
      <w:autoSpaceDE w:val="0"/>
      <w:autoSpaceDN w:val="0"/>
      <w:adjustRightInd w:val="0"/>
      <w:spacing w:line="264" w:lineRule="auto"/>
      <w:ind w:left="780" w:leftChars="200" w:hanging="360" w:hangingChars="200"/>
      <w:jc w:val="left"/>
      <w:textAlignment w:val="baseline"/>
    </w:pPr>
    <w:rPr>
      <w:rFonts w:ascii="Book Antiqua" w:hAnsi="Book Antiqua"/>
      <w:kern w:val="0"/>
      <w:sz w:val="22"/>
    </w:rPr>
  </w:style>
  <w:style w:type="paragraph" w:customStyle="1" w:styleId="701">
    <w:name w:val="Style Heading 3§1.1.1.H3标题 3zym条标题1.1.1标题 3 Charh3level_3PI...1"/>
    <w:basedOn w:val="4"/>
    <w:qFormat/>
    <w:uiPriority w:val="0"/>
    <w:pPr>
      <w:numPr>
        <w:ilvl w:val="0"/>
        <w:numId w:val="5"/>
      </w:numPr>
      <w:tabs>
        <w:tab w:val="left" w:pos="-1418"/>
        <w:tab w:val="left" w:pos="0"/>
        <w:tab w:val="clear" w:pos="360"/>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bCs/>
      <w:i/>
      <w:iCs/>
      <w:kern w:val="28"/>
      <w:sz w:val="24"/>
      <w:szCs w:val="24"/>
      <w:lang w:val="zh-CN"/>
    </w:rPr>
  </w:style>
  <w:style w:type="paragraph" w:customStyle="1" w:styleId="702">
    <w:name w:val="Style Heading 2§1.1§1.1.H21标题 2 Char Char节标题 1.1（一）Underrub...3"/>
    <w:basedOn w:val="3"/>
    <w:qFormat/>
    <w:uiPriority w:val="0"/>
    <w:pPr>
      <w:tabs>
        <w:tab w:val="left" w:pos="-1418"/>
        <w:tab w:val="left" w:pos="780"/>
        <w:tab w:val="left" w:pos="114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03">
    <w:name w:val="报告1"/>
    <w:basedOn w:val="672"/>
    <w:qFormat/>
    <w:uiPriority w:val="0"/>
    <w:pPr>
      <w:textAlignment w:val="baseline"/>
    </w:pPr>
    <w:rPr>
      <w:rFonts w:ascii="Times New Roman" w:hAnsi="Times New Roman"/>
      <w:kern w:val="24"/>
    </w:rPr>
  </w:style>
  <w:style w:type="paragraph" w:customStyle="1" w:styleId="704">
    <w:name w:val="河石管道 表头"/>
    <w:qFormat/>
    <w:uiPriority w:val="0"/>
    <w:pPr>
      <w:jc w:val="center"/>
    </w:pPr>
    <w:rPr>
      <w:rFonts w:ascii="Times New Roman" w:hAnsi="Times New Roman" w:eastAsia="宋体" w:cs="Times New Roman"/>
      <w:b/>
      <w:bCs/>
      <w:sz w:val="18"/>
      <w:lang w:val="en-US" w:eastAsia="zh-CN" w:bidi="ar-SA"/>
    </w:rPr>
  </w:style>
  <w:style w:type="paragraph" w:customStyle="1" w:styleId="705">
    <w:name w:val="Erm bullut"/>
    <w:basedOn w:val="1"/>
    <w:qFormat/>
    <w:uiPriority w:val="0"/>
    <w:pPr>
      <w:tabs>
        <w:tab w:val="left" w:pos="1200"/>
      </w:tabs>
      <w:overflowPunct w:val="0"/>
      <w:autoSpaceDE w:val="0"/>
      <w:autoSpaceDN w:val="0"/>
      <w:adjustRightInd w:val="0"/>
      <w:spacing w:line="264" w:lineRule="auto"/>
      <w:ind w:left="1200" w:leftChars="400" w:hanging="360" w:hangingChars="200"/>
      <w:jc w:val="left"/>
      <w:textAlignment w:val="baseline"/>
    </w:pPr>
    <w:rPr>
      <w:rFonts w:ascii="Book Antiqua" w:hAnsi="Book Antiqua"/>
      <w:kern w:val="0"/>
      <w:sz w:val="22"/>
    </w:rPr>
  </w:style>
  <w:style w:type="paragraph" w:customStyle="1" w:styleId="706">
    <w:name w:val="报告表正文"/>
    <w:basedOn w:val="1"/>
    <w:qFormat/>
    <w:uiPriority w:val="0"/>
    <w:pPr>
      <w:widowControl w:val="0"/>
      <w:numPr>
        <w:ilvl w:val="1"/>
        <w:numId w:val="6"/>
      </w:numPr>
      <w:tabs>
        <w:tab w:val="left" w:pos="720"/>
        <w:tab w:val="clear" w:pos="1437"/>
      </w:tabs>
      <w:adjustRightInd w:val="0"/>
      <w:spacing w:line="312" w:lineRule="auto"/>
      <w:ind w:left="113" w:right="113" w:firstLine="482"/>
    </w:pPr>
    <w:rPr>
      <w:rFonts w:ascii="宋体" w:hAnsi="宋体"/>
      <w:kern w:val="0"/>
      <w:sz w:val="24"/>
    </w:rPr>
  </w:style>
  <w:style w:type="paragraph" w:customStyle="1" w:styleId="707">
    <w:name w:val="ScopeBody"/>
    <w:basedOn w:val="1"/>
    <w:qFormat/>
    <w:uiPriority w:val="0"/>
    <w:pPr>
      <w:widowControl w:val="0"/>
      <w:tabs>
        <w:tab w:val="left" w:pos="360"/>
        <w:tab w:val="left" w:pos="720"/>
        <w:tab w:val="left" w:pos="1080"/>
        <w:tab w:val="left" w:pos="1440"/>
        <w:tab w:val="left" w:pos="1800"/>
        <w:tab w:val="left" w:pos="2160"/>
        <w:tab w:val="left" w:pos="2520"/>
        <w:tab w:val="left" w:pos="2880"/>
      </w:tabs>
      <w:suppressAutoHyphens/>
      <w:spacing w:after="120"/>
      <w:ind w:left="864"/>
      <w:jc w:val="left"/>
    </w:pPr>
    <w:rPr>
      <w:snapToGrid w:val="0"/>
      <w:kern w:val="0"/>
      <w:sz w:val="22"/>
      <w:lang w:eastAsia="en-US"/>
    </w:rPr>
  </w:style>
  <w:style w:type="paragraph" w:customStyle="1" w:styleId="708">
    <w:name w:val="Body Text Indent1"/>
    <w:basedOn w:val="1"/>
    <w:qFormat/>
    <w:uiPriority w:val="0"/>
    <w:pPr>
      <w:widowControl w:val="0"/>
      <w:spacing w:after="120" w:line="360" w:lineRule="auto"/>
      <w:ind w:left="420" w:leftChars="200" w:firstLine="200" w:firstLineChars="200"/>
    </w:pPr>
    <w:rPr>
      <w:sz w:val="24"/>
      <w:szCs w:val="24"/>
    </w:rPr>
  </w:style>
  <w:style w:type="paragraph" w:customStyle="1" w:styleId="709">
    <w:name w:val="正文-使用"/>
    <w:basedOn w:val="1"/>
    <w:qFormat/>
    <w:uiPriority w:val="0"/>
    <w:pPr>
      <w:widowControl w:val="0"/>
      <w:adjustRightInd w:val="0"/>
      <w:snapToGrid w:val="0"/>
      <w:spacing w:line="360" w:lineRule="auto"/>
      <w:ind w:firstLine="482"/>
    </w:pPr>
    <w:rPr>
      <w:sz w:val="24"/>
    </w:rPr>
  </w:style>
  <w:style w:type="paragraph" w:customStyle="1" w:styleId="710">
    <w:name w:val="正文 + 六号"/>
    <w:basedOn w:val="1"/>
    <w:qFormat/>
    <w:uiPriority w:val="0"/>
    <w:pPr>
      <w:widowControl w:val="0"/>
      <w:overflowPunct w:val="0"/>
      <w:autoSpaceDE w:val="0"/>
      <w:autoSpaceDN w:val="0"/>
      <w:adjustRightInd w:val="0"/>
      <w:spacing w:line="264" w:lineRule="auto"/>
      <w:jc w:val="distribute"/>
      <w:textAlignment w:val="baseline"/>
    </w:pPr>
    <w:rPr>
      <w:rFonts w:ascii="Book Antiqua" w:hAnsi="Book Antiqua"/>
      <w:spacing w:val="630"/>
      <w:kern w:val="0"/>
      <w:sz w:val="15"/>
      <w:szCs w:val="15"/>
    </w:rPr>
  </w:style>
  <w:style w:type="paragraph" w:customStyle="1" w:styleId="711">
    <w:name w:val="表格文字（居中）"/>
    <w:basedOn w:val="1"/>
    <w:qFormat/>
    <w:uiPriority w:val="0"/>
    <w:pPr>
      <w:widowControl w:val="0"/>
      <w:jc w:val="center"/>
    </w:pPr>
    <w:rPr>
      <w:szCs w:val="21"/>
    </w:rPr>
  </w:style>
  <w:style w:type="paragraph" w:customStyle="1" w:styleId="712">
    <w:name w:val="Style Heading 2§1.1§1.1.H21标题 2 Char Char节标题 1.1（一）Underrub..."/>
    <w:basedOn w:val="3"/>
    <w:qFormat/>
    <w:uiPriority w:val="0"/>
    <w:pPr>
      <w:tabs>
        <w:tab w:val="left" w:pos="-1418"/>
        <w:tab w:val="left" w:pos="780"/>
        <w:tab w:val="left" w:pos="2835"/>
      </w:tabs>
      <w:overflowPunct w:val="0"/>
      <w:autoSpaceDE w:val="0"/>
      <w:autoSpaceDN w:val="0"/>
      <w:adjustRightInd w:val="0"/>
      <w:spacing w:before="0" w:line="264" w:lineRule="auto"/>
      <w:ind w:left="-1411"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3">
    <w:name w:val="Style Heading 2§1.1§1.1.H21标题 2 Char Char节标题 1.1（一）Underrub...1"/>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4">
    <w:name w:val="Style Heading 3§1.1.1.H3标题 3zym条标题1.1.1标题 3 Charh3level_3PI..."/>
    <w:basedOn w:val="4"/>
    <w:qFormat/>
    <w:uiPriority w:val="0"/>
    <w:pPr>
      <w:tabs>
        <w:tab w:val="left" w:pos="-1418"/>
        <w:tab w:val="left" w:pos="0"/>
      </w:tabs>
      <w:overflowPunct w:val="0"/>
      <w:autoSpaceDE w:val="0"/>
      <w:autoSpaceDN w:val="0"/>
      <w:adjustRightInd w:val="0"/>
      <w:spacing w:before="0" w:line="264" w:lineRule="auto"/>
      <w:ind w:left="780" w:leftChars="200" w:hanging="360" w:hangingChars="200"/>
      <w:jc w:val="left"/>
      <w:textAlignment w:val="baseline"/>
    </w:pPr>
    <w:rPr>
      <w:rFonts w:ascii="Book Antiqua" w:hAnsi="Book Antiqua"/>
      <w:bCs/>
      <w:iCs/>
      <w:kern w:val="28"/>
      <w:sz w:val="24"/>
      <w:szCs w:val="24"/>
      <w:lang w:val="zh-CN"/>
    </w:rPr>
  </w:style>
  <w:style w:type="paragraph" w:customStyle="1" w:styleId="715">
    <w:name w:val="Style Heading 2§1.1§1.1.H21标题 2 Char Char节标题 1.1（一）Underrub...2"/>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6">
    <w:name w:val="河石管道 表格正文"/>
    <w:qFormat/>
    <w:uiPriority w:val="0"/>
    <w:pPr>
      <w:jc w:val="center"/>
    </w:pPr>
    <w:rPr>
      <w:rFonts w:ascii="Times New Roman" w:hAnsi="Times New Roman" w:eastAsia="宋体" w:cs="Times New Roman"/>
      <w:kern w:val="2"/>
      <w:sz w:val="18"/>
      <w:lang w:val="en-US" w:eastAsia="zh-CN" w:bidi="ar-SA"/>
    </w:rPr>
  </w:style>
  <w:style w:type="paragraph" w:customStyle="1" w:styleId="717">
    <w:name w:val="表文左对齐"/>
    <w:basedOn w:val="1"/>
    <w:qFormat/>
    <w:uiPriority w:val="0"/>
    <w:pPr>
      <w:widowControl w:val="0"/>
      <w:jc w:val="left"/>
    </w:pPr>
    <w:rPr>
      <w:rFonts w:eastAsia="仿宋_GB2312"/>
      <w:b/>
      <w:bCs/>
    </w:rPr>
  </w:style>
  <w:style w:type="paragraph" w:customStyle="1" w:styleId="71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2"/>
      <w:sz w:val="18"/>
      <w:szCs w:val="21"/>
      <w:lang w:val="en-US" w:eastAsia="zh-CN" w:bidi="ar-SA"/>
    </w:rPr>
  </w:style>
  <w:style w:type="paragraph" w:customStyle="1" w:styleId="719">
    <w:name w:val="bullet 1"/>
    <w:basedOn w:val="1"/>
    <w:qFormat/>
    <w:uiPriority w:val="0"/>
    <w:pPr>
      <w:tabs>
        <w:tab w:val="left" w:pos="360"/>
      </w:tabs>
      <w:overflowPunct w:val="0"/>
      <w:autoSpaceDE w:val="0"/>
      <w:autoSpaceDN w:val="0"/>
      <w:adjustRightInd w:val="0"/>
      <w:spacing w:line="264" w:lineRule="auto"/>
      <w:ind w:left="360" w:hanging="360" w:hangingChars="200"/>
      <w:jc w:val="left"/>
      <w:textAlignment w:val="baseline"/>
    </w:pPr>
    <w:rPr>
      <w:rFonts w:ascii="Book Antiqua" w:hAnsi="Book Antiqua"/>
      <w:kern w:val="0"/>
      <w:sz w:val="22"/>
    </w:rPr>
  </w:style>
  <w:style w:type="paragraph" w:customStyle="1" w:styleId="720">
    <w:name w:val="正文改动"/>
    <w:basedOn w:val="1"/>
    <w:semiHidden/>
    <w:qFormat/>
    <w:uiPriority w:val="0"/>
    <w:pPr>
      <w:widowControl w:val="0"/>
    </w:pPr>
    <w:rPr>
      <w:color w:val="0000FF"/>
      <w:szCs w:val="24"/>
    </w:rPr>
  </w:style>
  <w:style w:type="paragraph" w:customStyle="1" w:styleId="721">
    <w:name w:val="样式 正文"/>
    <w:basedOn w:val="1"/>
    <w:qFormat/>
    <w:uiPriority w:val="0"/>
    <w:pPr>
      <w:widowControl w:val="0"/>
      <w:spacing w:line="360" w:lineRule="auto"/>
      <w:ind w:firstLine="200" w:firstLineChars="200"/>
    </w:pPr>
    <w:rPr>
      <w:rFonts w:ascii="宋体" w:hAnsi="宋体" w:cs="宋体"/>
      <w:color w:val="000000"/>
      <w:sz w:val="28"/>
      <w:szCs w:val="28"/>
    </w:rPr>
  </w:style>
  <w:style w:type="paragraph" w:customStyle="1" w:styleId="722">
    <w:name w:val="正文表头"/>
    <w:basedOn w:val="1"/>
    <w:next w:val="1"/>
    <w:qFormat/>
    <w:uiPriority w:val="0"/>
    <w:pPr>
      <w:keepNext/>
      <w:widowControl w:val="0"/>
      <w:tabs>
        <w:tab w:val="center" w:pos="4253"/>
        <w:tab w:val="center" w:pos="6804"/>
        <w:tab w:val="right" w:pos="8505"/>
      </w:tabs>
      <w:overflowPunct w:val="0"/>
      <w:adjustRightInd w:val="0"/>
      <w:spacing w:before="120" w:line="360" w:lineRule="auto"/>
      <w:jc w:val="center"/>
      <w:textAlignment w:val="baseline"/>
    </w:pPr>
    <w:rPr>
      <w:rFonts w:eastAsia="黑体"/>
      <w:kern w:val="0"/>
      <w:sz w:val="28"/>
    </w:rPr>
  </w:style>
  <w:style w:type="paragraph" w:customStyle="1" w:styleId="723">
    <w:name w:val="标4"/>
    <w:basedOn w:val="724"/>
    <w:qFormat/>
    <w:uiPriority w:val="0"/>
    <w:pPr>
      <w:tabs>
        <w:tab w:val="left" w:pos="360"/>
        <w:tab w:val="left" w:pos="578"/>
        <w:tab w:val="left" w:pos="1021"/>
        <w:tab w:val="left" w:pos="1275"/>
        <w:tab w:val="left" w:pos="1418"/>
        <w:tab w:val="left" w:pos="1560"/>
        <w:tab w:val="center" w:pos="6804"/>
        <w:tab w:val="right" w:pos="7371"/>
      </w:tabs>
      <w:ind w:left="0" w:firstLine="0"/>
    </w:pPr>
  </w:style>
  <w:style w:type="paragraph" w:customStyle="1" w:styleId="724">
    <w:name w:val="标3"/>
    <w:basedOn w:val="4"/>
    <w:next w:val="41"/>
    <w:qFormat/>
    <w:uiPriority w:val="0"/>
    <w:pPr>
      <w:widowControl w:val="0"/>
      <w:tabs>
        <w:tab w:val="left" w:pos="578"/>
        <w:tab w:val="left" w:pos="1418"/>
        <w:tab w:val="left" w:pos="1560"/>
        <w:tab w:val="center" w:pos="6804"/>
        <w:tab w:val="right" w:pos="7371"/>
      </w:tabs>
      <w:overflowPunct w:val="0"/>
      <w:spacing w:before="0" w:after="0" w:line="500" w:lineRule="exact"/>
      <w:ind w:left="1418" w:hanging="567"/>
      <w:textAlignment w:val="baseline"/>
    </w:pPr>
    <w:rPr>
      <w:rFonts w:ascii="宋体" w:hAnsi="宋体"/>
      <w:b w:val="0"/>
      <w:bCs/>
      <w:color w:val="0000FF"/>
      <w:sz w:val="28"/>
      <w:lang w:val="zh-CN"/>
    </w:rPr>
  </w:style>
  <w:style w:type="paragraph" w:customStyle="1" w:styleId="725">
    <w:name w:val="Standard"/>
    <w:basedOn w:val="1"/>
    <w:next w:val="1"/>
    <w:qFormat/>
    <w:uiPriority w:val="0"/>
    <w:pPr>
      <w:widowControl w:val="0"/>
      <w:autoSpaceDE w:val="0"/>
      <w:autoSpaceDN w:val="0"/>
      <w:adjustRightInd w:val="0"/>
      <w:jc w:val="left"/>
    </w:pPr>
    <w:rPr>
      <w:rFonts w:ascii="Arial" w:hAnsi="Arial" w:cs="Arial"/>
      <w:kern w:val="0"/>
      <w:sz w:val="24"/>
      <w:szCs w:val="24"/>
    </w:rPr>
  </w:style>
  <w:style w:type="paragraph" w:customStyle="1" w:styleId="726">
    <w:name w:val="标2"/>
    <w:basedOn w:val="3"/>
    <w:next w:val="41"/>
    <w:qFormat/>
    <w:uiPriority w:val="0"/>
    <w:pPr>
      <w:widowControl w:val="0"/>
      <w:tabs>
        <w:tab w:val="left" w:pos="992"/>
        <w:tab w:val="left" w:pos="1140"/>
        <w:tab w:val="center" w:pos="6804"/>
        <w:tab w:val="right" w:pos="7371"/>
      </w:tabs>
      <w:overflowPunct w:val="0"/>
      <w:adjustRightInd w:val="0"/>
      <w:spacing w:before="0" w:after="0" w:line="500" w:lineRule="exact"/>
      <w:ind w:left="992" w:hanging="567"/>
      <w:jc w:val="left"/>
      <w:textAlignment w:val="baseline"/>
    </w:pPr>
    <w:rPr>
      <w:rFonts w:eastAsia="Times New Roman"/>
      <w:kern w:val="0"/>
      <w:sz w:val="28"/>
      <w:lang w:val="zh-CN"/>
    </w:rPr>
  </w:style>
  <w:style w:type="paragraph" w:customStyle="1" w:styleId="727">
    <w:name w:val="13"/>
    <w:basedOn w:val="1"/>
    <w:next w:val="32"/>
    <w:qFormat/>
    <w:uiPriority w:val="0"/>
    <w:pPr>
      <w:widowControl w:val="0"/>
      <w:ind w:firstLine="538" w:firstLineChars="192"/>
    </w:pPr>
    <w:rPr>
      <w:rFonts w:ascii="宋体" w:hAnsi="宋体"/>
      <w:sz w:val="28"/>
      <w:szCs w:val="24"/>
    </w:rPr>
  </w:style>
  <w:style w:type="paragraph" w:customStyle="1" w:styleId="728">
    <w:name w:val="Default Text:1"/>
    <w:basedOn w:val="1"/>
    <w:qFormat/>
    <w:uiPriority w:val="0"/>
    <w:pPr>
      <w:overflowPunct w:val="0"/>
      <w:autoSpaceDE w:val="0"/>
      <w:autoSpaceDN w:val="0"/>
      <w:adjustRightInd w:val="0"/>
      <w:jc w:val="left"/>
      <w:textAlignment w:val="baseline"/>
    </w:pPr>
    <w:rPr>
      <w:kern w:val="0"/>
      <w:sz w:val="24"/>
    </w:rPr>
  </w:style>
  <w:style w:type="paragraph" w:customStyle="1" w:styleId="729">
    <w:name w:val="表格头"/>
    <w:qFormat/>
    <w:uiPriority w:val="0"/>
    <w:pPr>
      <w:spacing w:before="120" w:after="120" w:line="480" w:lineRule="atLeast"/>
      <w:jc w:val="center"/>
    </w:pPr>
    <w:rPr>
      <w:rFonts w:ascii="Times New Roman" w:hAnsi="Times New Roman" w:eastAsia="宋体" w:cs="Times New Roman"/>
      <w:sz w:val="24"/>
      <w:lang w:val="en-US" w:eastAsia="zh-CN" w:bidi="ar-SA"/>
    </w:rPr>
  </w:style>
  <w:style w:type="paragraph" w:customStyle="1" w:styleId="730">
    <w:name w:val="5"/>
    <w:basedOn w:val="1"/>
    <w:next w:val="45"/>
    <w:qFormat/>
    <w:uiPriority w:val="0"/>
    <w:pPr>
      <w:widowControl w:val="0"/>
      <w:spacing w:line="360" w:lineRule="auto"/>
      <w:ind w:firstLine="525"/>
    </w:pPr>
    <w:rPr>
      <w:sz w:val="24"/>
    </w:rPr>
  </w:style>
  <w:style w:type="paragraph" w:customStyle="1" w:styleId="731">
    <w:name w:val="image_subtitle"/>
    <w:basedOn w:val="1"/>
    <w:qFormat/>
    <w:uiPriority w:val="0"/>
    <w:pPr>
      <w:jc w:val="left"/>
    </w:pPr>
    <w:rPr>
      <w:rFonts w:ascii="宋体" w:hAnsi="宋体" w:cs="宋体"/>
      <w:kern w:val="0"/>
      <w:sz w:val="15"/>
      <w:szCs w:val="15"/>
    </w:rPr>
  </w:style>
  <w:style w:type="paragraph" w:customStyle="1" w:styleId="732">
    <w:name w:val="标准中文版式_正文"/>
    <w:basedOn w:val="1"/>
    <w:qFormat/>
    <w:uiPriority w:val="0"/>
    <w:pPr>
      <w:widowControl w:val="0"/>
      <w:spacing w:before="30" w:line="360" w:lineRule="auto"/>
    </w:pPr>
    <w:rPr>
      <w:rFonts w:ascii="Arial" w:hAnsi="Arial"/>
      <w:sz w:val="24"/>
    </w:rPr>
  </w:style>
  <w:style w:type="paragraph" w:customStyle="1" w:styleId="733">
    <w:name w:val="正文文字3"/>
    <w:basedOn w:val="1"/>
    <w:qFormat/>
    <w:uiPriority w:val="0"/>
    <w:pPr>
      <w:widowControl w:val="0"/>
      <w:spacing w:before="60" w:after="60" w:line="500" w:lineRule="exact"/>
      <w:ind w:left="1021" w:firstLine="567"/>
    </w:pPr>
    <w:rPr>
      <w:sz w:val="28"/>
    </w:rPr>
  </w:style>
  <w:style w:type="paragraph" w:customStyle="1" w:styleId="734">
    <w:name w:val="myfont9new"/>
    <w:basedOn w:val="1"/>
    <w:qFormat/>
    <w:uiPriority w:val="0"/>
    <w:pPr>
      <w:spacing w:before="100" w:beforeAutospacing="1" w:after="100" w:afterAutospacing="1"/>
      <w:jc w:val="left"/>
    </w:pPr>
    <w:rPr>
      <w:rFonts w:ascii="宋体" w:hAnsi="宋体"/>
      <w:kern w:val="0"/>
      <w:sz w:val="24"/>
      <w:szCs w:val="24"/>
    </w:rPr>
  </w:style>
  <w:style w:type="paragraph" w:customStyle="1" w:styleId="73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36">
    <w:name w:val="首消息标题"/>
    <w:basedOn w:val="72"/>
    <w:next w:val="72"/>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before="0" w:after="40" w:line="440" w:lineRule="atLeast"/>
      <w:ind w:left="0" w:firstLine="0"/>
      <w:jc w:val="left"/>
    </w:pPr>
    <w:rPr>
      <w:rFonts w:eastAsia="宋体"/>
      <w:spacing w:val="-5"/>
      <w:sz w:val="21"/>
    </w:rPr>
  </w:style>
  <w:style w:type="paragraph" w:customStyle="1" w:styleId="737">
    <w:name w:val="文档标签"/>
    <w:basedOn w:val="1"/>
    <w:qFormat/>
    <w:uiPriority w:val="0"/>
    <w:pPr>
      <w:keepNext/>
      <w:keepLines/>
      <w:spacing w:before="400" w:after="120" w:line="240" w:lineRule="atLeast"/>
      <w:jc w:val="left"/>
    </w:pPr>
    <w:rPr>
      <w:rFonts w:ascii="Arial Black" w:hAnsi="Arial Black"/>
      <w:spacing w:val="-100"/>
      <w:kern w:val="28"/>
      <w:sz w:val="108"/>
    </w:rPr>
  </w:style>
  <w:style w:type="paragraph" w:customStyle="1" w:styleId="738">
    <w:name w:val="说明1"/>
    <w:basedOn w:val="1"/>
    <w:qFormat/>
    <w:uiPriority w:val="0"/>
    <w:pPr>
      <w:keepLines/>
      <w:suppressLineNumbers/>
      <w:suppressAutoHyphens/>
      <w:spacing w:before="60" w:after="60" w:line="320" w:lineRule="atLeast"/>
    </w:pPr>
    <w:rPr>
      <w:kern w:val="21"/>
    </w:rPr>
  </w:style>
  <w:style w:type="paragraph" w:customStyle="1" w:styleId="739">
    <w:name w:val="p9"/>
    <w:basedOn w:val="1"/>
    <w:qFormat/>
    <w:uiPriority w:val="0"/>
    <w:pPr>
      <w:spacing w:before="100" w:beforeAutospacing="1" w:after="100" w:afterAutospacing="1" w:line="432" w:lineRule="auto"/>
      <w:jc w:val="left"/>
    </w:pPr>
    <w:rPr>
      <w:rFonts w:ascii="ˎ̥" w:hAnsi="ˎ̥" w:cs="宋体"/>
      <w:color w:val="000000"/>
      <w:kern w:val="0"/>
      <w:sz w:val="18"/>
      <w:szCs w:val="18"/>
    </w:rPr>
  </w:style>
  <w:style w:type="paragraph" w:customStyle="1" w:styleId="740">
    <w:name w:val="12"/>
    <w:basedOn w:val="1"/>
    <w:next w:val="41"/>
    <w:qFormat/>
    <w:uiPriority w:val="0"/>
    <w:pPr>
      <w:jc w:val="left"/>
    </w:pPr>
    <w:rPr>
      <w:rFonts w:ascii="Arial" w:hAnsi="Arial" w:eastAsia="Times"/>
      <w:kern w:val="0"/>
      <w:sz w:val="24"/>
      <w:lang w:eastAsia="en-US"/>
    </w:rPr>
  </w:style>
  <w:style w:type="paragraph" w:customStyle="1" w:styleId="741">
    <w:name w:val="11"/>
    <w:basedOn w:val="1"/>
    <w:next w:val="32"/>
    <w:qFormat/>
    <w:uiPriority w:val="0"/>
    <w:pPr>
      <w:widowControl w:val="0"/>
      <w:spacing w:line="360" w:lineRule="auto"/>
      <w:ind w:firstLine="500"/>
    </w:pPr>
    <w:rPr>
      <w:rFonts w:ascii="Plotter" w:hAnsi="Plotter"/>
      <w:sz w:val="24"/>
    </w:rPr>
  </w:style>
  <w:style w:type="paragraph" w:customStyle="1" w:styleId="742">
    <w:name w:val="10"/>
    <w:basedOn w:val="1"/>
    <w:next w:val="30"/>
    <w:qFormat/>
    <w:uiPriority w:val="0"/>
    <w:pPr>
      <w:widowControl w:val="0"/>
      <w:spacing w:after="120"/>
    </w:pPr>
    <w:rPr>
      <w:szCs w:val="24"/>
    </w:rPr>
  </w:style>
  <w:style w:type="paragraph" w:customStyle="1" w:styleId="743">
    <w:name w:val="9"/>
    <w:basedOn w:val="1"/>
    <w:next w:val="30"/>
    <w:qFormat/>
    <w:uiPriority w:val="0"/>
    <w:pPr>
      <w:widowControl w:val="0"/>
    </w:pPr>
    <w:rPr>
      <w:sz w:val="28"/>
    </w:rPr>
  </w:style>
  <w:style w:type="paragraph" w:customStyle="1" w:styleId="744">
    <w:name w:val="8"/>
    <w:basedOn w:val="1"/>
    <w:next w:val="45"/>
    <w:qFormat/>
    <w:uiPriority w:val="0"/>
    <w:pPr>
      <w:spacing w:line="360" w:lineRule="auto"/>
      <w:ind w:firstLine="560"/>
      <w:jc w:val="left"/>
    </w:pPr>
    <w:rPr>
      <w:kern w:val="0"/>
      <w:sz w:val="28"/>
      <w:szCs w:val="24"/>
    </w:rPr>
  </w:style>
  <w:style w:type="paragraph" w:customStyle="1" w:styleId="745">
    <w:name w:val="样式 标题1"/>
    <w:basedOn w:val="721"/>
    <w:qFormat/>
    <w:uiPriority w:val="0"/>
    <w:pPr>
      <w:tabs>
        <w:tab w:val="left" w:pos="0"/>
      </w:tabs>
      <w:ind w:firstLine="0" w:firstLineChars="0"/>
      <w:outlineLvl w:val="0"/>
    </w:pPr>
    <w:rPr>
      <w:b/>
    </w:rPr>
  </w:style>
  <w:style w:type="paragraph" w:customStyle="1" w:styleId="746">
    <w:name w:val="样式 标题2"/>
    <w:basedOn w:val="721"/>
    <w:qFormat/>
    <w:uiPriority w:val="0"/>
    <w:pPr>
      <w:tabs>
        <w:tab w:val="left" w:pos="0"/>
      </w:tabs>
      <w:ind w:firstLine="0" w:firstLineChars="0"/>
      <w:outlineLvl w:val="1"/>
    </w:pPr>
    <w:rPr>
      <w:b/>
    </w:rPr>
  </w:style>
  <w:style w:type="paragraph" w:customStyle="1" w:styleId="747">
    <w:name w:val="样式 标题3"/>
    <w:basedOn w:val="721"/>
    <w:qFormat/>
    <w:uiPriority w:val="0"/>
    <w:pPr>
      <w:tabs>
        <w:tab w:val="left" w:pos="0"/>
      </w:tabs>
      <w:ind w:firstLine="0" w:firstLineChars="0"/>
      <w:outlineLvl w:val="2"/>
    </w:pPr>
    <w:rPr>
      <w:b/>
    </w:rPr>
  </w:style>
  <w:style w:type="paragraph" w:customStyle="1" w:styleId="748">
    <w:name w:val="样式 标题4"/>
    <w:basedOn w:val="721"/>
    <w:qFormat/>
    <w:uiPriority w:val="0"/>
    <w:pPr>
      <w:tabs>
        <w:tab w:val="left" w:pos="0"/>
      </w:tabs>
      <w:ind w:firstLine="0" w:firstLineChars="0"/>
      <w:outlineLvl w:val="3"/>
    </w:pPr>
    <w:rPr>
      <w:rFonts w:hAnsi="Times New Roman"/>
    </w:rPr>
  </w:style>
  <w:style w:type="paragraph" w:customStyle="1" w:styleId="749">
    <w:name w:val="10 Char Char Char Char Char Char Char"/>
    <w:basedOn w:val="1"/>
    <w:qFormat/>
    <w:uiPriority w:val="0"/>
    <w:pPr>
      <w:widowControl w:val="0"/>
    </w:pPr>
    <w:rPr>
      <w:szCs w:val="21"/>
    </w:rPr>
  </w:style>
  <w:style w:type="paragraph" w:customStyle="1" w:styleId="750">
    <w:name w:val="列出段落111"/>
    <w:basedOn w:val="1"/>
    <w:qFormat/>
    <w:uiPriority w:val="0"/>
    <w:pPr>
      <w:widowControl w:val="0"/>
      <w:ind w:firstLine="420" w:firstLineChars="200"/>
    </w:pPr>
    <w:rPr>
      <w:szCs w:val="24"/>
    </w:rPr>
  </w:style>
  <w:style w:type="paragraph" w:customStyle="1" w:styleId="751">
    <w:name w:val="样式 表格文字"/>
    <w:basedOn w:val="721"/>
    <w:qFormat/>
    <w:uiPriority w:val="0"/>
    <w:pPr>
      <w:spacing w:beforeLines="25" w:afterLines="25" w:line="240" w:lineRule="auto"/>
      <w:ind w:firstLine="0" w:firstLineChars="0"/>
    </w:pPr>
    <w:rPr>
      <w:sz w:val="24"/>
      <w:szCs w:val="24"/>
    </w:rPr>
  </w:style>
  <w:style w:type="paragraph" w:customStyle="1" w:styleId="752">
    <w:name w:val="样式 表格文字 Char + 段前: 0.5 行"/>
    <w:basedOn w:val="1"/>
    <w:qFormat/>
    <w:uiPriority w:val="0"/>
    <w:pPr>
      <w:widowControl w:val="0"/>
      <w:spacing w:beforeLines="50"/>
      <w:jc w:val="center"/>
    </w:pPr>
    <w:rPr>
      <w:sz w:val="24"/>
    </w:rPr>
  </w:style>
  <w:style w:type="paragraph" w:customStyle="1" w:styleId="753">
    <w:name w:val="Char9"/>
    <w:basedOn w:val="1"/>
    <w:qFormat/>
    <w:uiPriority w:val="0"/>
    <w:pPr>
      <w:widowControl w:val="0"/>
    </w:pPr>
    <w:rPr>
      <w:szCs w:val="21"/>
    </w:rPr>
  </w:style>
  <w:style w:type="paragraph" w:customStyle="1" w:styleId="754">
    <w:name w:val="样式 样式 标题3 + 小四"/>
    <w:basedOn w:val="747"/>
    <w:qFormat/>
    <w:uiPriority w:val="0"/>
    <w:pPr>
      <w:tabs>
        <w:tab w:val="left" w:pos="1418"/>
        <w:tab w:val="clear" w:pos="0"/>
      </w:tabs>
      <w:ind w:left="1418" w:hanging="567"/>
    </w:pPr>
    <w:rPr>
      <w:bCs/>
      <w:sz w:val="24"/>
    </w:rPr>
  </w:style>
  <w:style w:type="paragraph" w:customStyle="1" w:styleId="755">
    <w:name w:val="正文文本缩进11"/>
    <w:basedOn w:val="1"/>
    <w:qFormat/>
    <w:uiPriority w:val="0"/>
    <w:pPr>
      <w:adjustRightInd w:val="0"/>
      <w:spacing w:after="120" w:line="360" w:lineRule="auto"/>
      <w:ind w:left="420" w:leftChars="200" w:firstLine="200" w:firstLineChars="200"/>
      <w:jc w:val="left"/>
      <w:textAlignment w:val="baseline"/>
    </w:pPr>
    <w:rPr>
      <w:rFonts w:ascii="宋体" w:hAnsi="宋体" w:cs="宋体"/>
      <w:kern w:val="0"/>
      <w:sz w:val="24"/>
      <w:szCs w:val="24"/>
    </w:rPr>
  </w:style>
  <w:style w:type="paragraph" w:customStyle="1" w:styleId="756">
    <w:name w:val="正文缩进31"/>
    <w:basedOn w:val="1"/>
    <w:qFormat/>
    <w:uiPriority w:val="0"/>
    <w:pPr>
      <w:adjustRightInd w:val="0"/>
      <w:ind w:firstLine="420" w:firstLineChars="200"/>
      <w:jc w:val="left"/>
      <w:textAlignment w:val="baseline"/>
    </w:pPr>
    <w:rPr>
      <w:rFonts w:hint="eastAsia" w:ascii="宋体" w:hAnsi="宋体" w:cs="宋体"/>
      <w:kern w:val="0"/>
      <w:sz w:val="24"/>
    </w:rPr>
  </w:style>
  <w:style w:type="paragraph" w:customStyle="1" w:styleId="757">
    <w:name w:val="Char Char Char Char Char Char Char Char Char Char Char Char Char Char Char Char Char Char Char Char Char Char Char Char Char Char Char Char Char Char2 Char Char Char Char Char Char Char3"/>
    <w:basedOn w:val="1"/>
    <w:qFormat/>
    <w:uiPriority w:val="0"/>
    <w:pPr>
      <w:jc w:val="left"/>
    </w:pPr>
    <w:rPr>
      <w:rFonts w:ascii="宋体" w:hAnsi="宋体" w:cs="宋体"/>
      <w:kern w:val="0"/>
      <w:sz w:val="24"/>
      <w:szCs w:val="24"/>
    </w:rPr>
  </w:style>
  <w:style w:type="paragraph" w:customStyle="1" w:styleId="758">
    <w:name w:val="Char Char Char2"/>
    <w:basedOn w:val="1"/>
    <w:qFormat/>
    <w:uiPriority w:val="0"/>
    <w:pPr>
      <w:jc w:val="left"/>
    </w:pPr>
    <w:rPr>
      <w:rFonts w:ascii="宋体" w:hAnsi="宋体" w:cs="宋体"/>
      <w:kern w:val="0"/>
      <w:sz w:val="24"/>
      <w:szCs w:val="24"/>
    </w:rPr>
  </w:style>
  <w:style w:type="paragraph" w:customStyle="1" w:styleId="759">
    <w:name w:val="Char Char Char Char Char Char Char Char Char1 Char Char Char Char1"/>
    <w:basedOn w:val="1"/>
    <w:qFormat/>
    <w:uiPriority w:val="0"/>
    <w:pPr>
      <w:jc w:val="left"/>
    </w:pPr>
    <w:rPr>
      <w:rFonts w:ascii="宋体" w:hAnsi="宋体" w:cs="宋体"/>
      <w:kern w:val="0"/>
      <w:sz w:val="24"/>
      <w:szCs w:val="21"/>
    </w:rPr>
  </w:style>
  <w:style w:type="paragraph" w:customStyle="1" w:styleId="760">
    <w:name w:val="纯文本11"/>
    <w:basedOn w:val="1"/>
    <w:qFormat/>
    <w:uiPriority w:val="0"/>
    <w:pPr>
      <w:widowControl w:val="0"/>
      <w:adjustRightInd w:val="0"/>
      <w:textAlignment w:val="baseline"/>
    </w:pPr>
    <w:rPr>
      <w:rFonts w:ascii="宋体" w:hAnsi="Courier New"/>
    </w:rPr>
  </w:style>
  <w:style w:type="paragraph" w:customStyle="1" w:styleId="761">
    <w:name w:val="Char Char Char Char2"/>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762">
    <w:name w:val="Char1 Char Char Char Char Char1 Char1"/>
    <w:basedOn w:val="1"/>
    <w:semiHidden/>
    <w:qFormat/>
    <w:uiPriority w:val="0"/>
    <w:pPr>
      <w:widowControl w:val="0"/>
    </w:pPr>
    <w:rPr>
      <w:szCs w:val="21"/>
    </w:rPr>
  </w:style>
  <w:style w:type="paragraph" w:customStyle="1" w:styleId="763">
    <w:name w:val="Char16"/>
    <w:basedOn w:val="1"/>
    <w:qFormat/>
    <w:uiPriority w:val="0"/>
    <w:pPr>
      <w:widowControl w:val="0"/>
      <w:snapToGrid w:val="0"/>
      <w:spacing w:line="360" w:lineRule="auto"/>
      <w:ind w:firstLine="200" w:firstLineChars="200"/>
    </w:pPr>
    <w:rPr>
      <w:rFonts w:eastAsia="仿宋_GB2312"/>
      <w:sz w:val="24"/>
      <w:szCs w:val="24"/>
    </w:rPr>
  </w:style>
  <w:style w:type="paragraph" w:customStyle="1" w:styleId="764">
    <w:name w:val="Char Char Char Char Char Char1"/>
    <w:basedOn w:val="1"/>
    <w:link w:val="927"/>
    <w:qFormat/>
    <w:uiPriority w:val="0"/>
    <w:pPr>
      <w:widowControl w:val="0"/>
    </w:pPr>
    <w:rPr>
      <w:rFonts w:ascii="宋体" w:hAnsi="宋体"/>
      <w:sz w:val="24"/>
      <w:szCs w:val="24"/>
      <w:lang w:val="zh-CN"/>
    </w:rPr>
  </w:style>
  <w:style w:type="paragraph" w:customStyle="1" w:styleId="765">
    <w:name w:val="Char Char Char Char Char Char Char Char Char1 Char Char Char Char Char Char Char Char1 Char Char Char2"/>
    <w:basedOn w:val="1"/>
    <w:qFormat/>
    <w:uiPriority w:val="0"/>
    <w:pPr>
      <w:widowControl w:val="0"/>
      <w:snapToGrid w:val="0"/>
      <w:spacing w:line="360" w:lineRule="auto"/>
      <w:ind w:firstLine="200" w:firstLineChars="200"/>
    </w:pPr>
    <w:rPr>
      <w:rFonts w:eastAsia="仿宋_GB2312"/>
      <w:sz w:val="24"/>
      <w:szCs w:val="24"/>
    </w:rPr>
  </w:style>
  <w:style w:type="paragraph" w:customStyle="1" w:styleId="766">
    <w:name w:val="Char4 Char Char Char Char Char Char Char Char Char Char Char Char Char Char Char Char Char1 Char Char Char Char Char Char1 Char Char Char Char Char Char Char Char Char Char Char Char Char Char Char Char1"/>
    <w:basedOn w:val="1"/>
    <w:qFormat/>
    <w:uiPriority w:val="0"/>
    <w:pPr>
      <w:widowControl w:val="0"/>
      <w:spacing w:line="240" w:lineRule="exact"/>
      <w:ind w:firstLine="200" w:firstLineChars="200"/>
    </w:pPr>
    <w:rPr>
      <w:sz w:val="28"/>
      <w:szCs w:val="28"/>
    </w:rPr>
  </w:style>
  <w:style w:type="paragraph" w:customStyle="1" w:styleId="767">
    <w:name w:val="Char Char Char1 Char1"/>
    <w:basedOn w:val="1"/>
    <w:qFormat/>
    <w:uiPriority w:val="0"/>
    <w:pPr>
      <w:widowControl w:val="0"/>
    </w:pPr>
    <w:rPr>
      <w:szCs w:val="24"/>
    </w:rPr>
  </w:style>
  <w:style w:type="paragraph" w:customStyle="1" w:styleId="768">
    <w:name w:val="Char Char Char1 Char Char Char Char1"/>
    <w:basedOn w:val="1"/>
    <w:qFormat/>
    <w:uiPriority w:val="0"/>
    <w:pPr>
      <w:widowControl w:val="0"/>
    </w:pPr>
    <w:rPr>
      <w:szCs w:val="24"/>
    </w:rPr>
  </w:style>
  <w:style w:type="paragraph" w:customStyle="1" w:styleId="769">
    <w:name w:val="Char Char Char Char Char Char Char Char Char Char Char Char Char Char Char Char1"/>
    <w:basedOn w:val="1"/>
    <w:qFormat/>
    <w:uiPriority w:val="0"/>
    <w:pPr>
      <w:widowControl w:val="0"/>
    </w:pPr>
    <w:rPr>
      <w:szCs w:val="24"/>
    </w:rPr>
  </w:style>
  <w:style w:type="paragraph" w:customStyle="1" w:styleId="770">
    <w:name w:val="Char Char Char Char Char Char Char Char Char Char1"/>
    <w:basedOn w:val="1"/>
    <w:qFormat/>
    <w:uiPriority w:val="0"/>
    <w:pPr>
      <w:widowControl w:val="0"/>
    </w:pPr>
    <w:rPr>
      <w:szCs w:val="24"/>
    </w:rPr>
  </w:style>
  <w:style w:type="paragraph" w:customStyle="1" w:styleId="771">
    <w:name w:val="正文2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72">
    <w:name w:val="Char91"/>
    <w:basedOn w:val="1"/>
    <w:qFormat/>
    <w:uiPriority w:val="0"/>
    <w:pPr>
      <w:widowControl w:val="0"/>
    </w:pPr>
    <w:rPr>
      <w:szCs w:val="21"/>
    </w:rPr>
  </w:style>
  <w:style w:type="paragraph" w:customStyle="1" w:styleId="773">
    <w:name w:val="列出段落11"/>
    <w:basedOn w:val="1"/>
    <w:qFormat/>
    <w:uiPriority w:val="0"/>
    <w:pPr>
      <w:widowControl w:val="0"/>
      <w:spacing w:line="240" w:lineRule="atLeast"/>
      <w:ind w:firstLine="420" w:firstLineChars="200"/>
    </w:pPr>
    <w:rPr>
      <w:rFonts w:ascii="Calibri" w:hAnsi="Calibri"/>
      <w:szCs w:val="22"/>
    </w:rPr>
  </w:style>
  <w:style w:type="paragraph" w:customStyle="1" w:styleId="774">
    <w:name w:val="TOC 标题11"/>
    <w:basedOn w:val="2"/>
    <w:next w:val="1"/>
    <w:qFormat/>
    <w:uiPriority w:val="39"/>
    <w:pPr>
      <w:spacing w:before="480" w:after="0" w:line="276" w:lineRule="auto"/>
      <w:jc w:val="left"/>
      <w:outlineLvl w:val="9"/>
    </w:pPr>
    <w:rPr>
      <w:rFonts w:ascii="Cambria" w:hAnsi="Cambria"/>
      <w:bCs/>
      <w:color w:val="365F91"/>
      <w:kern w:val="0"/>
      <w:sz w:val="28"/>
      <w:szCs w:val="28"/>
      <w:lang w:val="zh-CN"/>
    </w:rPr>
  </w:style>
  <w:style w:type="paragraph" w:customStyle="1" w:styleId="775">
    <w:name w:val="Char Char Char Char Char Char Char Char Char Char Char Char Char Char Char Char Char Char Char Char Char Char Char Char Char Char Char Char Char Char2 Char Char Char Char Char Char Char2"/>
    <w:basedOn w:val="1"/>
    <w:qFormat/>
    <w:uiPriority w:val="0"/>
    <w:pPr>
      <w:jc w:val="left"/>
    </w:pPr>
    <w:rPr>
      <w:rFonts w:ascii="宋体" w:hAnsi="宋体" w:cs="宋体"/>
      <w:kern w:val="0"/>
      <w:sz w:val="24"/>
      <w:szCs w:val="24"/>
    </w:rPr>
  </w:style>
  <w:style w:type="paragraph" w:customStyle="1" w:styleId="776">
    <w:name w:val="Char11"/>
    <w:basedOn w:val="1"/>
    <w:qFormat/>
    <w:uiPriority w:val="0"/>
    <w:pPr>
      <w:widowControl w:val="0"/>
      <w:snapToGrid w:val="0"/>
      <w:spacing w:line="360" w:lineRule="auto"/>
      <w:ind w:firstLine="200" w:firstLineChars="200"/>
    </w:pPr>
    <w:rPr>
      <w:rFonts w:eastAsia="仿宋_GB2312"/>
      <w:sz w:val="24"/>
      <w:szCs w:val="24"/>
    </w:rPr>
  </w:style>
  <w:style w:type="paragraph" w:customStyle="1" w:styleId="777">
    <w:name w:val="正文缩进6"/>
    <w:basedOn w:val="1"/>
    <w:qFormat/>
    <w:uiPriority w:val="0"/>
    <w:pPr>
      <w:widowControl w:val="0"/>
      <w:adjustRightInd w:val="0"/>
      <w:ind w:firstLine="420" w:firstLineChars="200"/>
      <w:textAlignment w:val="baseline"/>
    </w:pPr>
    <w:rPr>
      <w:rFonts w:hint="eastAsia" w:hAnsi="宋体"/>
      <w:sz w:val="24"/>
    </w:rPr>
  </w:style>
  <w:style w:type="paragraph" w:customStyle="1" w:styleId="778">
    <w:name w:val="Char12"/>
    <w:basedOn w:val="1"/>
    <w:qFormat/>
    <w:uiPriority w:val="0"/>
    <w:pPr>
      <w:widowControl w:val="0"/>
      <w:snapToGrid w:val="0"/>
      <w:spacing w:line="360" w:lineRule="auto"/>
      <w:ind w:firstLine="200" w:firstLineChars="200"/>
    </w:pPr>
    <w:rPr>
      <w:rFonts w:eastAsia="仿宋_GB2312"/>
      <w:sz w:val="24"/>
      <w:szCs w:val="24"/>
    </w:rPr>
  </w:style>
  <w:style w:type="paragraph" w:customStyle="1" w:styleId="779">
    <w:name w:val="Char15"/>
    <w:basedOn w:val="1"/>
    <w:qFormat/>
    <w:uiPriority w:val="0"/>
    <w:pPr>
      <w:widowControl w:val="0"/>
      <w:snapToGrid w:val="0"/>
      <w:spacing w:line="360" w:lineRule="auto"/>
      <w:ind w:firstLine="200" w:firstLineChars="200"/>
    </w:pPr>
    <w:rPr>
      <w:rFonts w:eastAsia="仿宋_GB2312"/>
      <w:sz w:val="24"/>
      <w:szCs w:val="24"/>
    </w:rPr>
  </w:style>
  <w:style w:type="paragraph" w:customStyle="1" w:styleId="780">
    <w:name w:val="Char14"/>
    <w:basedOn w:val="1"/>
    <w:qFormat/>
    <w:uiPriority w:val="0"/>
    <w:pPr>
      <w:widowControl w:val="0"/>
      <w:snapToGrid w:val="0"/>
      <w:spacing w:line="360" w:lineRule="auto"/>
      <w:ind w:firstLine="200" w:firstLineChars="200"/>
    </w:pPr>
    <w:rPr>
      <w:rFonts w:eastAsia="仿宋_GB2312"/>
      <w:sz w:val="24"/>
      <w:szCs w:val="24"/>
    </w:rPr>
  </w:style>
  <w:style w:type="paragraph" w:customStyle="1" w:styleId="781">
    <w:name w:val="Char13"/>
    <w:basedOn w:val="1"/>
    <w:qFormat/>
    <w:uiPriority w:val="0"/>
    <w:pPr>
      <w:widowControl w:val="0"/>
      <w:snapToGrid w:val="0"/>
      <w:spacing w:line="360" w:lineRule="auto"/>
      <w:ind w:firstLine="200" w:firstLineChars="200"/>
    </w:pPr>
    <w:rPr>
      <w:rFonts w:eastAsia="仿宋_GB2312"/>
      <w:sz w:val="24"/>
      <w:szCs w:val="24"/>
    </w:rPr>
  </w:style>
  <w:style w:type="paragraph" w:customStyle="1" w:styleId="782">
    <w:name w:val="T3"/>
    <w:basedOn w:val="1"/>
    <w:qFormat/>
    <w:uiPriority w:val="0"/>
    <w:pPr>
      <w:widowControl w:val="0"/>
      <w:tabs>
        <w:tab w:val="left" w:pos="1410"/>
        <w:tab w:val="left" w:pos="2523"/>
      </w:tabs>
      <w:adjustRightInd w:val="0"/>
      <w:spacing w:before="60" w:line="288" w:lineRule="auto"/>
      <w:textAlignment w:val="baseline"/>
    </w:pPr>
    <w:rPr>
      <w:spacing w:val="16"/>
      <w:kern w:val="20"/>
      <w:sz w:val="28"/>
    </w:rPr>
  </w:style>
  <w:style w:type="paragraph" w:customStyle="1" w:styleId="783">
    <w:name w:val="封面落款"/>
    <w:basedOn w:val="1"/>
    <w:qFormat/>
    <w:uiPriority w:val="0"/>
    <w:pPr>
      <w:widowControl w:val="0"/>
      <w:tabs>
        <w:tab w:val="left" w:pos="1134"/>
        <w:tab w:val="right" w:pos="7371"/>
      </w:tabs>
      <w:overflowPunct w:val="0"/>
      <w:adjustRightInd w:val="0"/>
      <w:spacing w:line="360" w:lineRule="auto"/>
      <w:jc w:val="center"/>
    </w:pPr>
    <w:rPr>
      <w:rFonts w:eastAsia="黑体"/>
      <w:color w:val="0000FF"/>
      <w:spacing w:val="20"/>
      <w:kern w:val="0"/>
      <w:sz w:val="32"/>
    </w:rPr>
  </w:style>
  <w:style w:type="paragraph" w:customStyle="1" w:styleId="784">
    <w:name w:val="封面标题"/>
    <w:basedOn w:val="1"/>
    <w:next w:val="783"/>
    <w:qFormat/>
    <w:uiPriority w:val="0"/>
    <w:pPr>
      <w:widowControl w:val="0"/>
      <w:tabs>
        <w:tab w:val="left" w:pos="1134"/>
        <w:tab w:val="right" w:pos="7371"/>
      </w:tabs>
      <w:overflowPunct w:val="0"/>
      <w:adjustRightInd w:val="0"/>
      <w:spacing w:line="360" w:lineRule="auto"/>
      <w:jc w:val="center"/>
    </w:pPr>
    <w:rPr>
      <w:rFonts w:ascii="Arial" w:eastAsia="黑体"/>
      <w:color w:val="FF0000"/>
      <w:spacing w:val="20"/>
      <w:kern w:val="52"/>
      <w:sz w:val="52"/>
    </w:rPr>
  </w:style>
  <w:style w:type="paragraph" w:customStyle="1" w:styleId="785">
    <w:name w:val="表内字"/>
    <w:qFormat/>
    <w:uiPriority w:val="0"/>
    <w:pPr>
      <w:widowControl w:val="0"/>
      <w:adjustRightInd w:val="0"/>
      <w:snapToGrid w:val="0"/>
    </w:pPr>
    <w:rPr>
      <w:rFonts w:ascii="宋体" w:hAnsi="宋体" w:eastAsia="宋体" w:cs="Times New Roman"/>
      <w:color w:val="000000"/>
      <w:kern w:val="2"/>
      <w:sz w:val="21"/>
      <w:szCs w:val="18"/>
      <w:lang w:val="en-US" w:eastAsia="zh-CN" w:bidi="ar-SA"/>
    </w:rPr>
  </w:style>
  <w:style w:type="paragraph" w:customStyle="1" w:styleId="786">
    <w:name w:val="biao7-5"/>
    <w:basedOn w:val="10"/>
    <w:qFormat/>
    <w:uiPriority w:val="0"/>
    <w:pPr>
      <w:widowControl/>
      <w:tabs>
        <w:tab w:val="left" w:pos="600"/>
      </w:tabs>
      <w:autoSpaceDE w:val="0"/>
      <w:autoSpaceDN w:val="0"/>
      <w:spacing w:before="60" w:after="0" w:line="312" w:lineRule="auto"/>
      <w:jc w:val="center"/>
      <w:textAlignment w:val="bottom"/>
      <w:outlineLvl w:val="9"/>
    </w:pPr>
    <w:rPr>
      <w:rFonts w:ascii="Times New Roman" w:hAnsi="Times New Roman"/>
      <w:kern w:val="0"/>
      <w:szCs w:val="20"/>
      <w:lang w:val="zh-CN"/>
    </w:rPr>
  </w:style>
  <w:style w:type="paragraph" w:customStyle="1" w:styleId="787">
    <w:name w:val="正文表格"/>
    <w:basedOn w:val="1"/>
    <w:qFormat/>
    <w:uiPriority w:val="0"/>
    <w:pPr>
      <w:keepNext/>
      <w:keepLines/>
      <w:widowControl w:val="0"/>
      <w:overflowPunct w:val="0"/>
      <w:adjustRightInd w:val="0"/>
      <w:spacing w:before="80"/>
      <w:jc w:val="center"/>
      <w:textAlignment w:val="bottom"/>
    </w:pPr>
    <w:rPr>
      <w:kern w:val="0"/>
      <w:sz w:val="28"/>
    </w:rPr>
  </w:style>
  <w:style w:type="paragraph" w:customStyle="1" w:styleId="788">
    <w:name w:val="样式－表"/>
    <w:basedOn w:val="1"/>
    <w:qFormat/>
    <w:uiPriority w:val="0"/>
    <w:pPr>
      <w:widowControl w:val="0"/>
      <w:adjustRightInd w:val="0"/>
      <w:snapToGrid w:val="0"/>
      <w:spacing w:before="62"/>
      <w:jc w:val="center"/>
    </w:pPr>
    <w:rPr>
      <w:snapToGrid w:val="0"/>
      <w:color w:val="000000"/>
      <w:kern w:val="0"/>
      <w:sz w:val="24"/>
    </w:rPr>
  </w:style>
  <w:style w:type="paragraph" w:customStyle="1" w:styleId="789">
    <w:name w:val="表第一列"/>
    <w:basedOn w:val="78"/>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eastAsia="宋体"/>
      <w:color w:val="000000"/>
      <w:spacing w:val="-4"/>
      <w:szCs w:val="20"/>
    </w:rPr>
  </w:style>
  <w:style w:type="paragraph" w:customStyle="1" w:styleId="790">
    <w:name w:val="高表内"/>
    <w:basedOn w:val="41"/>
    <w:qFormat/>
    <w:uiPriority w:val="0"/>
    <w:pPr>
      <w:autoSpaceDN/>
      <w:snapToGrid w:val="0"/>
      <w:spacing w:line="240" w:lineRule="auto"/>
      <w:ind w:firstLine="0"/>
      <w:jc w:val="center"/>
    </w:pPr>
    <w:rPr>
      <w:rFonts w:ascii="Arial" w:hAnsi="Arial" w:eastAsia="楷体_GB2312"/>
      <w:kern w:val="2"/>
      <w:sz w:val="24"/>
      <w:lang w:val="zh-CN"/>
    </w:rPr>
  </w:style>
  <w:style w:type="paragraph" w:customStyle="1" w:styleId="791">
    <w:name w:val="Checkboxes"/>
    <w:basedOn w:val="1"/>
    <w:qFormat/>
    <w:uiPriority w:val="0"/>
    <w:pPr>
      <w:spacing w:before="360" w:after="360"/>
      <w:jc w:val="left"/>
    </w:pPr>
    <w:rPr>
      <w:kern w:val="0"/>
      <w:sz w:val="24"/>
    </w:rPr>
  </w:style>
  <w:style w:type="paragraph" w:customStyle="1" w:styleId="792">
    <w:name w:val="表小4"/>
    <w:basedOn w:val="1"/>
    <w:qFormat/>
    <w:uiPriority w:val="0"/>
    <w:pPr>
      <w:widowControl w:val="0"/>
      <w:tabs>
        <w:tab w:val="left" w:pos="0"/>
        <w:tab w:val="left" w:pos="2619"/>
      </w:tabs>
      <w:adjustRightInd w:val="0"/>
      <w:spacing w:line="0" w:lineRule="atLeast"/>
      <w:jc w:val="center"/>
    </w:pPr>
    <w:rPr>
      <w:rFonts w:ascii="宋体" w:hAnsi="宋体"/>
      <w:sz w:val="28"/>
    </w:rPr>
  </w:style>
  <w:style w:type="paragraph" w:customStyle="1" w:styleId="793">
    <w:name w:val="c"/>
    <w:qFormat/>
    <w:uiPriority w:val="0"/>
    <w:pPr>
      <w:widowControl w:val="0"/>
      <w:autoSpaceDE w:val="0"/>
      <w:autoSpaceDN w:val="0"/>
      <w:adjustRightInd w:val="0"/>
      <w:jc w:val="both"/>
    </w:pPr>
    <w:rPr>
      <w:rFonts w:ascii="Arial" w:hAnsi="Arial" w:eastAsia="宋体" w:cs="Times New Roman"/>
      <w:kern w:val="2"/>
      <w:sz w:val="24"/>
      <w:szCs w:val="18"/>
      <w:lang w:val="en-US" w:eastAsia="zh-CN" w:bidi="ar-SA"/>
    </w:rPr>
  </w:style>
  <w:style w:type="paragraph" w:customStyle="1" w:styleId="794">
    <w:name w:val="表格文字自调"/>
    <w:basedOn w:val="41"/>
    <w:qFormat/>
    <w:uiPriority w:val="0"/>
    <w:pPr>
      <w:autoSpaceDE/>
      <w:autoSpaceDN/>
      <w:adjustRightInd/>
      <w:spacing w:line="240" w:lineRule="auto"/>
      <w:ind w:firstLine="0"/>
      <w:textAlignment w:val="auto"/>
    </w:pPr>
    <w:rPr>
      <w:rFonts w:ascii="Times New Roman" w:hAnsi="Times New Roman" w:eastAsia="宋体" w:cs="Courier New"/>
      <w:kern w:val="2"/>
      <w:sz w:val="21"/>
      <w:szCs w:val="21"/>
      <w:lang w:val="zh-CN"/>
    </w:rPr>
  </w:style>
  <w:style w:type="paragraph" w:customStyle="1" w:styleId="795">
    <w:name w:val="表标"/>
    <w:basedOn w:val="1"/>
    <w:next w:val="1"/>
    <w:qFormat/>
    <w:uiPriority w:val="0"/>
    <w:pPr>
      <w:widowControl w:val="0"/>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right="181" w:firstLine="200" w:firstLineChars="200"/>
      <w:jc w:val="right"/>
      <w:textAlignment w:val="baseline"/>
    </w:pPr>
    <w:rPr>
      <w:rFonts w:ascii="黑体" w:hAnsi="宋体" w:eastAsia="黑体"/>
      <w:kern w:val="0"/>
      <w:sz w:val="24"/>
    </w:rPr>
  </w:style>
  <w:style w:type="paragraph" w:customStyle="1" w:styleId="796">
    <w:name w:val="样式 小四 黑色 首行缩进:  0.36 厘米 行距: 1.5 倍行距"/>
    <w:basedOn w:val="1"/>
    <w:qFormat/>
    <w:uiPriority w:val="0"/>
    <w:pPr>
      <w:widowControl w:val="0"/>
      <w:spacing w:line="360" w:lineRule="auto"/>
    </w:pPr>
    <w:rPr>
      <w:color w:val="000000"/>
      <w:sz w:val="24"/>
    </w:rPr>
  </w:style>
  <w:style w:type="paragraph" w:customStyle="1" w:styleId="797">
    <w:name w:val="可研"/>
    <w:basedOn w:val="53"/>
    <w:qFormat/>
    <w:uiPriority w:val="0"/>
    <w:pPr>
      <w:widowControl w:val="0"/>
      <w:tabs>
        <w:tab w:val="right" w:leader="dot" w:pos="9345"/>
        <w:tab w:val="right" w:leader="dot" w:pos="9628"/>
      </w:tabs>
      <w:spacing w:line="360" w:lineRule="auto"/>
      <w:ind w:firstLine="482"/>
      <w:jc w:val="left"/>
    </w:pPr>
    <w:rPr>
      <w:rFonts w:ascii="黑体" w:eastAsia="黑体"/>
      <w:b/>
      <w:bCs/>
      <w:caps/>
      <w:sz w:val="24"/>
      <w:szCs w:val="24"/>
    </w:rPr>
  </w:style>
  <w:style w:type="paragraph" w:customStyle="1" w:styleId="798">
    <w:name w:val="样式 标题 2 + 宋体 居中"/>
    <w:basedOn w:val="3"/>
    <w:qFormat/>
    <w:uiPriority w:val="0"/>
    <w:pPr>
      <w:widowControl w:val="0"/>
      <w:adjustRightInd w:val="0"/>
      <w:snapToGrid w:val="0"/>
      <w:spacing w:beforeLines="50" w:after="0" w:line="360" w:lineRule="auto"/>
      <w:jc w:val="center"/>
    </w:pPr>
    <w:rPr>
      <w:rFonts w:ascii="宋体" w:hAnsi="宋体" w:cs="宋体"/>
      <w:b w:val="0"/>
      <w:bCs/>
      <w:color w:val="000000"/>
      <w:sz w:val="24"/>
      <w:lang w:val="zh-CN"/>
    </w:rPr>
  </w:style>
  <w:style w:type="paragraph" w:customStyle="1" w:styleId="799">
    <w:name w:val="表格文字居中"/>
    <w:basedOn w:val="1"/>
    <w:next w:val="78"/>
    <w:qFormat/>
    <w:uiPriority w:val="0"/>
    <w:pPr>
      <w:keepNext/>
      <w:widowControl w:val="0"/>
      <w:tabs>
        <w:tab w:val="left" w:pos="628"/>
        <w:tab w:val="left" w:pos="1727"/>
        <w:tab w:val="left" w:pos="1884"/>
      </w:tabs>
      <w:adjustRightInd w:val="0"/>
      <w:snapToGrid w:val="0"/>
    </w:pPr>
    <w:rPr>
      <w:rFonts w:ascii="宋体" w:hAnsi="宋体" w:cs="Arial"/>
      <w:bCs/>
      <w:color w:val="000000"/>
      <w:kern w:val="0"/>
      <w:sz w:val="24"/>
      <w:szCs w:val="21"/>
    </w:rPr>
  </w:style>
  <w:style w:type="paragraph" w:customStyle="1" w:styleId="800">
    <w:name w:val="样式 (中文) 楷体_GB2312 四号 首行缩进:  0.99 厘米"/>
    <w:basedOn w:val="1"/>
    <w:qFormat/>
    <w:uiPriority w:val="0"/>
    <w:pPr>
      <w:widowControl w:val="0"/>
      <w:ind w:firstLine="560"/>
    </w:pPr>
    <w:rPr>
      <w:rFonts w:eastAsia="楷体_GB2312" w:cs="宋体"/>
      <w:spacing w:val="6"/>
      <w:kern w:val="0"/>
      <w:sz w:val="28"/>
    </w:rPr>
  </w:style>
  <w:style w:type="paragraph" w:customStyle="1" w:styleId="801">
    <w:name w:val="样式 样式 表格标题 + 首行缩进:  2 字符 + 仿宋_GB2312 四号 加粗"/>
    <w:basedOn w:val="1"/>
    <w:qFormat/>
    <w:uiPriority w:val="0"/>
    <w:pPr>
      <w:widowControl w:val="0"/>
      <w:adjustRightInd w:val="0"/>
      <w:spacing w:before="120" w:line="360" w:lineRule="auto"/>
      <w:ind w:firstLine="480" w:firstLineChars="200"/>
      <w:jc w:val="center"/>
      <w:textAlignment w:val="baseline"/>
    </w:pPr>
    <w:rPr>
      <w:rFonts w:eastAsia="文鼎CS大宋" w:cs="宋体"/>
      <w:bCs/>
      <w:kern w:val="0"/>
      <w:sz w:val="24"/>
      <w:szCs w:val="24"/>
    </w:rPr>
  </w:style>
  <w:style w:type="paragraph" w:customStyle="1" w:styleId="802">
    <w:name w:val="样式 小四 加粗 居中"/>
    <w:basedOn w:val="1"/>
    <w:qFormat/>
    <w:uiPriority w:val="0"/>
    <w:pPr>
      <w:widowControl w:val="0"/>
      <w:jc w:val="center"/>
    </w:pPr>
    <w:rPr>
      <w:rFonts w:eastAsia="楷体_GB2312" w:cs="宋体"/>
      <w:bCs/>
      <w:szCs w:val="21"/>
    </w:rPr>
  </w:style>
  <w:style w:type="paragraph" w:customStyle="1" w:styleId="803">
    <w:name w:val="样式 样式 样式 样式 样式 样式 样式 样式 首行缩进:  2 字符 + 首行缩进:  2 字符2 + 仿宋_GB2312 行...1"/>
    <w:basedOn w:val="1"/>
    <w:qFormat/>
    <w:uiPriority w:val="0"/>
    <w:pPr>
      <w:widowControl w:val="0"/>
      <w:spacing w:line="520" w:lineRule="exact"/>
      <w:ind w:firstLine="200" w:firstLineChars="200"/>
    </w:pPr>
    <w:rPr>
      <w:rFonts w:eastAsia="楷体_GB2312"/>
      <w:spacing w:val="14"/>
      <w:kern w:val="0"/>
      <w:sz w:val="28"/>
    </w:rPr>
  </w:style>
  <w:style w:type="paragraph" w:customStyle="1" w:styleId="804">
    <w:name w:val="样式 楷体_GB2312 四号 黑色"/>
    <w:basedOn w:val="1"/>
    <w:qFormat/>
    <w:uiPriority w:val="0"/>
    <w:pPr>
      <w:widowControl w:val="0"/>
      <w:spacing w:line="560" w:lineRule="exact"/>
      <w:ind w:firstLine="200" w:firstLineChars="200"/>
    </w:pPr>
    <w:rPr>
      <w:rFonts w:eastAsia="楷体_GB2312"/>
      <w:color w:val="000000"/>
      <w:sz w:val="28"/>
    </w:rPr>
  </w:style>
  <w:style w:type="paragraph" w:customStyle="1" w:styleId="805">
    <w:name w:val="Char17"/>
    <w:basedOn w:val="1"/>
    <w:qFormat/>
    <w:uiPriority w:val="0"/>
    <w:pPr>
      <w:widowControl w:val="0"/>
      <w:snapToGrid w:val="0"/>
      <w:spacing w:line="360" w:lineRule="auto"/>
      <w:ind w:firstLine="200" w:firstLineChars="200"/>
    </w:pPr>
    <w:rPr>
      <w:rFonts w:eastAsia="仿宋_GB2312"/>
      <w:sz w:val="24"/>
      <w:szCs w:val="24"/>
    </w:rPr>
  </w:style>
  <w:style w:type="paragraph" w:customStyle="1" w:styleId="806">
    <w:name w:val="Char Char Char Char Char Char Char Char Char Char Char Char Char Char Char Char Char Char Char Char Char Char Char Char Char Char Char Char Char Char2 Char Char Char Char Char Char Char4"/>
    <w:basedOn w:val="1"/>
    <w:qFormat/>
    <w:uiPriority w:val="0"/>
    <w:pPr>
      <w:widowControl w:val="0"/>
    </w:pPr>
    <w:rPr>
      <w:sz w:val="24"/>
      <w:szCs w:val="24"/>
    </w:rPr>
  </w:style>
  <w:style w:type="paragraph" w:customStyle="1" w:styleId="807">
    <w:name w:val="Char Char Char Char Char Char3"/>
    <w:basedOn w:val="1"/>
    <w:link w:val="951"/>
    <w:qFormat/>
    <w:uiPriority w:val="0"/>
    <w:pPr>
      <w:widowControl w:val="0"/>
    </w:pPr>
    <w:rPr>
      <w:sz w:val="24"/>
      <w:szCs w:val="24"/>
      <w:lang w:val="zh-CN"/>
    </w:rPr>
  </w:style>
  <w:style w:type="paragraph" w:customStyle="1" w:styleId="808">
    <w:name w:val="Char10"/>
    <w:basedOn w:val="1"/>
    <w:qFormat/>
    <w:uiPriority w:val="0"/>
    <w:pPr>
      <w:widowControl w:val="0"/>
    </w:pPr>
    <w:rPr>
      <w:sz w:val="24"/>
      <w:szCs w:val="24"/>
    </w:rPr>
  </w:style>
  <w:style w:type="paragraph" w:customStyle="1" w:styleId="809">
    <w:name w:val="正文文本缩进3"/>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10">
    <w:name w:val="Char18"/>
    <w:basedOn w:val="1"/>
    <w:qFormat/>
    <w:uiPriority w:val="0"/>
    <w:pPr>
      <w:widowControl w:val="0"/>
      <w:snapToGrid w:val="0"/>
      <w:spacing w:line="360" w:lineRule="auto"/>
      <w:ind w:firstLine="200" w:firstLineChars="200"/>
    </w:pPr>
    <w:rPr>
      <w:rFonts w:eastAsia="仿宋_GB2312"/>
      <w:sz w:val="24"/>
      <w:szCs w:val="24"/>
    </w:rPr>
  </w:style>
  <w:style w:type="paragraph" w:customStyle="1" w:styleId="811">
    <w:name w:val="Char Char Char1 Char4"/>
    <w:basedOn w:val="1"/>
    <w:qFormat/>
    <w:uiPriority w:val="0"/>
    <w:pPr>
      <w:widowControl w:val="0"/>
    </w:pPr>
  </w:style>
  <w:style w:type="paragraph" w:customStyle="1" w:styleId="812">
    <w:name w:val="zw"/>
    <w:basedOn w:val="1"/>
    <w:qFormat/>
    <w:uiPriority w:val="0"/>
    <w:pPr>
      <w:spacing w:before="100" w:beforeAutospacing="1" w:after="100" w:afterAutospacing="1" w:line="440" w:lineRule="atLeast"/>
      <w:jc w:val="left"/>
    </w:pPr>
    <w:rPr>
      <w:rFonts w:ascii="宋体" w:hAnsi="宋体" w:cs="宋体"/>
      <w:kern w:val="0"/>
      <w:sz w:val="22"/>
      <w:szCs w:val="22"/>
    </w:rPr>
  </w:style>
  <w:style w:type="paragraph" w:customStyle="1" w:styleId="813">
    <w:name w:val="样式 左侧:  2 字符"/>
    <w:basedOn w:val="1"/>
    <w:qFormat/>
    <w:uiPriority w:val="0"/>
    <w:pPr>
      <w:widowControl w:val="0"/>
      <w:spacing w:line="560" w:lineRule="exact"/>
    </w:pPr>
    <w:rPr>
      <w:rFonts w:cs="宋体"/>
      <w:sz w:val="28"/>
    </w:rPr>
  </w:style>
  <w:style w:type="paragraph" w:customStyle="1" w:styleId="814">
    <w:name w:val="普通(网站)1"/>
    <w:basedOn w:val="1"/>
    <w:link w:val="952"/>
    <w:qFormat/>
    <w:uiPriority w:val="0"/>
    <w:pPr>
      <w:widowControl w:val="0"/>
    </w:pPr>
    <w:rPr>
      <w:sz w:val="24"/>
      <w:szCs w:val="24"/>
      <w:lang w:val="zh-CN"/>
    </w:rPr>
  </w:style>
  <w:style w:type="paragraph" w:customStyle="1" w:styleId="815">
    <w:name w:val="简单回函地址"/>
    <w:basedOn w:val="1"/>
    <w:qFormat/>
    <w:uiPriority w:val="0"/>
    <w:pPr>
      <w:widowControl w:val="0"/>
    </w:pPr>
    <w:rPr>
      <w:szCs w:val="24"/>
    </w:rPr>
  </w:style>
  <w:style w:type="paragraph" w:customStyle="1" w:styleId="816">
    <w:name w:val="普通(网站)2"/>
    <w:basedOn w:val="1"/>
    <w:qFormat/>
    <w:uiPriority w:val="0"/>
    <w:pPr>
      <w:widowControl w:val="0"/>
    </w:pPr>
    <w:rPr>
      <w:sz w:val="24"/>
      <w:szCs w:val="24"/>
    </w:rPr>
  </w:style>
  <w:style w:type="paragraph" w:customStyle="1" w:styleId="817">
    <w:name w:val="样式 标题 21.1标题 21.1标题2标题 2 Char节_Heading 2. (1.1)§1.1.§1...."/>
    <w:basedOn w:val="3"/>
    <w:qFormat/>
    <w:uiPriority w:val="0"/>
    <w:pPr>
      <w:widowControl w:val="0"/>
      <w:spacing w:before="0" w:after="0" w:line="360" w:lineRule="auto"/>
      <w:jc w:val="center"/>
    </w:pPr>
    <w:rPr>
      <w:rFonts w:ascii="楷体_GB2312" w:hAnsi="宋体" w:eastAsia="楷体_GB2312"/>
      <w:b w:val="0"/>
      <w:bCs/>
      <w:spacing w:val="-2"/>
      <w:kern w:val="0"/>
      <w:szCs w:val="32"/>
      <w:lang w:val="zh-CN"/>
    </w:rPr>
  </w:style>
  <w:style w:type="paragraph" w:customStyle="1" w:styleId="818">
    <w:name w:val="表－居中列"/>
    <w:basedOn w:val="1"/>
    <w:qFormat/>
    <w:uiPriority w:val="0"/>
    <w:pPr>
      <w:widowControl w:val="0"/>
      <w:suppressLineNumbers/>
      <w:suppressAutoHyphens/>
      <w:snapToGrid w:val="0"/>
      <w:spacing w:line="360" w:lineRule="auto"/>
    </w:pPr>
    <w:rPr>
      <w:rFonts w:cs="Arial"/>
      <w:kern w:val="0"/>
      <w:szCs w:val="21"/>
      <w:lang w:eastAsia="ja-JP"/>
    </w:rPr>
  </w:style>
  <w:style w:type="paragraph" w:customStyle="1" w:styleId="819">
    <w:name w:val="Char8"/>
    <w:basedOn w:val="1"/>
    <w:qFormat/>
    <w:uiPriority w:val="0"/>
    <w:pPr>
      <w:widowControl w:val="0"/>
    </w:pPr>
    <w:rPr>
      <w:sz w:val="24"/>
      <w:szCs w:val="24"/>
    </w:rPr>
  </w:style>
  <w:style w:type="paragraph" w:customStyle="1" w:styleId="820">
    <w:name w:val="SCIDI标题4"/>
    <w:basedOn w:val="5"/>
    <w:qFormat/>
    <w:uiPriority w:val="0"/>
    <w:pPr>
      <w:adjustRightInd w:val="0"/>
      <w:spacing w:before="0" w:after="0" w:line="360" w:lineRule="auto"/>
      <w:ind w:firstLine="538" w:firstLineChars="192"/>
      <w:textAlignment w:val="baseline"/>
      <w:outlineLvl w:val="9"/>
    </w:pPr>
    <w:rPr>
      <w:rFonts w:ascii="Times New Roman" w:hAnsi="宋体" w:eastAsia="宋体"/>
      <w:b w:val="0"/>
      <w:bCs w:val="0"/>
      <w:kern w:val="0"/>
      <w:lang w:val="zh-CN"/>
    </w:rPr>
  </w:style>
  <w:style w:type="paragraph" w:customStyle="1" w:styleId="821">
    <w:name w:val="样式 小四 行距: 1.5 倍行距"/>
    <w:basedOn w:val="1"/>
    <w:qFormat/>
    <w:uiPriority w:val="0"/>
    <w:pPr>
      <w:widowControl w:val="0"/>
      <w:spacing w:line="360" w:lineRule="auto"/>
    </w:pPr>
    <w:rPr>
      <w:sz w:val="24"/>
    </w:rPr>
  </w:style>
  <w:style w:type="paragraph" w:customStyle="1" w:styleId="822">
    <w:name w:val="Char Char Char Char4"/>
    <w:basedOn w:val="1"/>
    <w:qFormat/>
    <w:uiPriority w:val="0"/>
    <w:pPr>
      <w:widowControl w:val="0"/>
    </w:pPr>
    <w:rPr>
      <w:szCs w:val="24"/>
    </w:rPr>
  </w:style>
  <w:style w:type="paragraph" w:customStyle="1" w:styleId="823">
    <w:name w:val="样式 正文缩进 + 宋体 段后: 6 磅 行距: 单倍行距"/>
    <w:basedOn w:val="19"/>
    <w:qFormat/>
    <w:uiPriority w:val="0"/>
    <w:pPr>
      <w:spacing w:after="120" w:line="300" w:lineRule="auto"/>
      <w:ind w:firstLine="200"/>
      <w:jc w:val="left"/>
    </w:pPr>
    <w:rPr>
      <w:rFonts w:ascii="宋体" w:hAnsi="宋体" w:cs="宋体"/>
      <w:color w:val="000000"/>
      <w:szCs w:val="20"/>
    </w:rPr>
  </w:style>
  <w:style w:type="paragraph" w:customStyle="1" w:styleId="824">
    <w:name w:val="33333"/>
    <w:basedOn w:val="1"/>
    <w:link w:val="965"/>
    <w:qFormat/>
    <w:uiPriority w:val="0"/>
    <w:pPr>
      <w:widowControl w:val="0"/>
      <w:spacing w:line="440" w:lineRule="exact"/>
      <w:ind w:firstLine="480" w:firstLineChars="200"/>
    </w:pPr>
    <w:rPr>
      <w:rFonts w:ascii="Arial" w:hAnsi="宋体"/>
      <w:sz w:val="24"/>
      <w:lang w:val="zh-CN"/>
    </w:rPr>
  </w:style>
  <w:style w:type="paragraph" w:customStyle="1" w:styleId="825">
    <w:name w:val="样式 表内容 + 居中 行距: 固定值 14 磅"/>
    <w:basedOn w:val="1"/>
    <w:link w:val="966"/>
    <w:qFormat/>
    <w:uiPriority w:val="0"/>
    <w:pPr>
      <w:widowControl w:val="0"/>
      <w:adjustRightInd w:val="0"/>
      <w:snapToGrid w:val="0"/>
      <w:spacing w:line="280" w:lineRule="exact"/>
      <w:jc w:val="center"/>
      <w:textAlignment w:val="bottom"/>
    </w:pPr>
    <w:rPr>
      <w:rFonts w:eastAsia="楷体_GB2312"/>
      <w:kern w:val="0"/>
      <w:lang w:val="zh-CN"/>
    </w:rPr>
  </w:style>
  <w:style w:type="paragraph" w:customStyle="1" w:styleId="826">
    <w:name w:val="Char Char Char1 Char3"/>
    <w:basedOn w:val="1"/>
    <w:qFormat/>
    <w:uiPriority w:val="0"/>
    <w:pPr>
      <w:widowControl w:val="0"/>
    </w:pPr>
  </w:style>
  <w:style w:type="paragraph" w:customStyle="1" w:styleId="827">
    <w:name w:val="Char Char Char1 Char2"/>
    <w:basedOn w:val="1"/>
    <w:qFormat/>
    <w:uiPriority w:val="0"/>
    <w:pPr>
      <w:widowControl w:val="0"/>
    </w:pPr>
  </w:style>
  <w:style w:type="paragraph" w:customStyle="1" w:styleId="828">
    <w:name w:val="Char110"/>
    <w:basedOn w:val="1"/>
    <w:qFormat/>
    <w:uiPriority w:val="0"/>
    <w:pPr>
      <w:widowControl w:val="0"/>
      <w:snapToGrid w:val="0"/>
      <w:spacing w:line="360" w:lineRule="auto"/>
      <w:ind w:firstLine="200" w:firstLineChars="200"/>
    </w:pPr>
    <w:rPr>
      <w:rFonts w:eastAsia="仿宋_GB2312"/>
      <w:sz w:val="24"/>
      <w:szCs w:val="24"/>
    </w:rPr>
  </w:style>
  <w:style w:type="paragraph" w:customStyle="1" w:styleId="829">
    <w:name w:val="Char19"/>
    <w:basedOn w:val="1"/>
    <w:qFormat/>
    <w:uiPriority w:val="0"/>
    <w:pPr>
      <w:widowControl w:val="0"/>
      <w:snapToGrid w:val="0"/>
      <w:spacing w:line="360" w:lineRule="auto"/>
      <w:ind w:firstLine="200" w:firstLineChars="200"/>
    </w:pPr>
    <w:rPr>
      <w:rFonts w:eastAsia="仿宋_GB2312"/>
      <w:sz w:val="24"/>
      <w:szCs w:val="24"/>
    </w:rPr>
  </w:style>
  <w:style w:type="paragraph" w:customStyle="1" w:styleId="830">
    <w:name w:val="正文文本缩进4"/>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31">
    <w:name w:val="列出段落2"/>
    <w:basedOn w:val="1"/>
    <w:qFormat/>
    <w:uiPriority w:val="0"/>
    <w:pPr>
      <w:widowControl w:val="0"/>
      <w:ind w:firstLine="420" w:firstLineChars="200"/>
    </w:pPr>
    <w:rPr>
      <w:szCs w:val="24"/>
    </w:rPr>
  </w:style>
  <w:style w:type="paragraph" w:customStyle="1" w:styleId="832">
    <w:name w:val="日期1"/>
    <w:basedOn w:val="1"/>
    <w:next w:val="1"/>
    <w:qFormat/>
    <w:uiPriority w:val="0"/>
    <w:pPr>
      <w:widowControl w:val="0"/>
      <w:ind w:left="100" w:leftChars="2500"/>
    </w:pPr>
    <w:rPr>
      <w:rFonts w:ascii="宋体" w:hAnsi="宋体"/>
      <w:sz w:val="24"/>
      <w:szCs w:val="24"/>
    </w:rPr>
  </w:style>
  <w:style w:type="paragraph" w:customStyle="1" w:styleId="833">
    <w:name w:val="正文缩进7"/>
    <w:basedOn w:val="1"/>
    <w:qFormat/>
    <w:uiPriority w:val="0"/>
    <w:pPr>
      <w:widowControl w:val="0"/>
      <w:spacing w:beforeLines="50" w:afterLines="50" w:line="360" w:lineRule="auto"/>
      <w:ind w:firstLine="200" w:firstLineChars="200"/>
    </w:pPr>
    <w:rPr>
      <w:szCs w:val="24"/>
    </w:rPr>
  </w:style>
  <w:style w:type="paragraph" w:customStyle="1" w:styleId="834">
    <w:name w:val="正文文本缩进 31"/>
    <w:basedOn w:val="1"/>
    <w:qFormat/>
    <w:uiPriority w:val="0"/>
    <w:pPr>
      <w:widowControl w:val="0"/>
      <w:spacing w:line="360" w:lineRule="auto"/>
      <w:ind w:firstLine="480"/>
    </w:pPr>
    <w:rPr>
      <w:rFonts w:ascii="华文仿宋" w:hAnsi="华文仿宋" w:eastAsia="华文仿宋"/>
      <w:color w:val="000000"/>
      <w:sz w:val="24"/>
      <w:szCs w:val="24"/>
    </w:rPr>
  </w:style>
  <w:style w:type="paragraph" w:customStyle="1" w:styleId="835">
    <w:name w:val="环表头"/>
    <w:basedOn w:val="1"/>
    <w:next w:val="1"/>
    <w:qFormat/>
    <w:uiPriority w:val="0"/>
    <w:pPr>
      <w:suppressAutoHyphens/>
      <w:adjustRightInd w:val="0"/>
      <w:spacing w:line="560" w:lineRule="exact"/>
      <w:jc w:val="center"/>
      <w:textAlignment w:val="baseline"/>
    </w:pPr>
    <w:rPr>
      <w:rFonts w:ascii="仿宋_GB2312" w:hAnsi="宋体" w:eastAsia="仿宋_GB2312"/>
      <w:b/>
      <w:kern w:val="0"/>
      <w:szCs w:val="21"/>
    </w:rPr>
  </w:style>
  <w:style w:type="paragraph" w:customStyle="1" w:styleId="836">
    <w:name w:val="纯文本2"/>
    <w:basedOn w:val="1"/>
    <w:qFormat/>
    <w:uiPriority w:val="0"/>
    <w:pPr>
      <w:widowControl w:val="0"/>
      <w:autoSpaceDE w:val="0"/>
      <w:autoSpaceDN w:val="0"/>
      <w:adjustRightInd w:val="0"/>
      <w:spacing w:line="440" w:lineRule="atLeast"/>
      <w:ind w:firstLine="425"/>
      <w:textAlignment w:val="baseline"/>
    </w:pPr>
    <w:rPr>
      <w:rFonts w:ascii="宋体" w:hAnsi="Tms Rmn"/>
      <w:kern w:val="0"/>
      <w:sz w:val="28"/>
    </w:rPr>
  </w:style>
  <w:style w:type="paragraph" w:customStyle="1" w:styleId="837">
    <w:name w:val="文档结构图1"/>
    <w:basedOn w:val="1"/>
    <w:qFormat/>
    <w:uiPriority w:val="0"/>
    <w:pPr>
      <w:widowControl w:val="0"/>
      <w:shd w:val="clear" w:color="auto" w:fill="000080"/>
    </w:pPr>
    <w:rPr>
      <w:szCs w:val="24"/>
      <w:shd w:val="clear" w:color="auto" w:fill="000080"/>
    </w:rPr>
  </w:style>
  <w:style w:type="paragraph" w:customStyle="1" w:styleId="838">
    <w:name w:val="列表2"/>
    <w:basedOn w:val="1"/>
    <w:qFormat/>
    <w:uiPriority w:val="0"/>
    <w:pPr>
      <w:widowControl w:val="0"/>
      <w:spacing w:line="320" w:lineRule="exact"/>
      <w:jc w:val="center"/>
    </w:pPr>
    <w:rPr>
      <w:rFonts w:ascii="仿宋_GB2312" w:eastAsia="仿宋_GB2312"/>
      <w:sz w:val="24"/>
    </w:rPr>
  </w:style>
  <w:style w:type="paragraph" w:customStyle="1" w:styleId="839">
    <w:name w:val="正文文本 22"/>
    <w:basedOn w:val="1"/>
    <w:qFormat/>
    <w:uiPriority w:val="0"/>
    <w:pPr>
      <w:widowControl w:val="0"/>
      <w:spacing w:after="120" w:line="480" w:lineRule="auto"/>
    </w:pPr>
    <w:rPr>
      <w:szCs w:val="24"/>
    </w:rPr>
  </w:style>
  <w:style w:type="paragraph" w:customStyle="1" w:styleId="840">
    <w:name w:val="样式 样式 标题 3 + 四号 + 四号"/>
    <w:basedOn w:val="841"/>
    <w:qFormat/>
    <w:uiPriority w:val="0"/>
    <w:pPr>
      <w:tabs>
        <w:tab w:val="left" w:pos="1170"/>
      </w:tabs>
    </w:pPr>
  </w:style>
  <w:style w:type="paragraph" w:customStyle="1" w:styleId="841">
    <w:name w:val="样式 标题 3 + 四号"/>
    <w:basedOn w:val="4"/>
    <w:qFormat/>
    <w:uiPriority w:val="0"/>
    <w:pPr>
      <w:widowControl w:val="0"/>
      <w:tabs>
        <w:tab w:val="left" w:pos="1170"/>
      </w:tabs>
      <w:spacing w:beforeLines="30" w:afterLines="30" w:line="415" w:lineRule="auto"/>
    </w:pPr>
    <w:rPr>
      <w:rFonts w:ascii="宋体" w:hAnsi="宋体"/>
      <w:bCs/>
      <w:sz w:val="28"/>
      <w:szCs w:val="28"/>
      <w:lang w:val="zh-CN"/>
    </w:rPr>
  </w:style>
  <w:style w:type="paragraph" w:customStyle="1" w:styleId="842">
    <w:name w:val="正文文本缩进 21"/>
    <w:basedOn w:val="1"/>
    <w:qFormat/>
    <w:uiPriority w:val="0"/>
    <w:pPr>
      <w:widowControl w:val="0"/>
      <w:spacing w:line="500" w:lineRule="exact"/>
      <w:ind w:firstLine="567"/>
    </w:pPr>
    <w:rPr>
      <w:rFonts w:ascii="仿宋_GB2312" w:eastAsia="仿宋_GB2312"/>
      <w:sz w:val="28"/>
      <w:szCs w:val="24"/>
    </w:rPr>
  </w:style>
  <w:style w:type="paragraph" w:customStyle="1" w:styleId="843">
    <w:name w:val="批注主题1"/>
    <w:basedOn w:val="25"/>
    <w:next w:val="25"/>
    <w:qFormat/>
    <w:uiPriority w:val="0"/>
    <w:rPr>
      <w:b/>
      <w:bCs/>
      <w:kern w:val="0"/>
      <w:sz w:val="24"/>
      <w:szCs w:val="24"/>
      <w:lang w:val="zh-CN"/>
    </w:rPr>
  </w:style>
  <w:style w:type="paragraph" w:customStyle="1" w:styleId="844">
    <w:name w:val="样式 标题 2 + (符号) Times New Roman"/>
    <w:basedOn w:val="3"/>
    <w:link w:val="975"/>
    <w:qFormat/>
    <w:uiPriority w:val="0"/>
    <w:pPr>
      <w:widowControl w:val="0"/>
      <w:spacing w:beforeLines="100" w:afterLines="50" w:line="560" w:lineRule="exact"/>
    </w:pPr>
    <w:rPr>
      <w:rFonts w:ascii="宋体" w:hAnsi="宋体" w:eastAsia="仿宋_GB2312"/>
      <w:bCs/>
      <w:sz w:val="28"/>
      <w:szCs w:val="28"/>
      <w:lang w:val="zh-CN"/>
    </w:rPr>
  </w:style>
  <w:style w:type="paragraph" w:customStyle="1" w:styleId="845">
    <w:name w:val="Char Char Char Char Char Char Char Char Char"/>
    <w:basedOn w:val="1"/>
    <w:qFormat/>
    <w:uiPriority w:val="0"/>
    <w:pPr>
      <w:widowControl w:val="0"/>
      <w:snapToGrid w:val="0"/>
    </w:pPr>
    <w:rPr>
      <w:rFonts w:ascii="Tahoma" w:hAnsi="Tahoma"/>
      <w:sz w:val="24"/>
    </w:rPr>
  </w:style>
  <w:style w:type="paragraph" w:customStyle="1" w:styleId="846">
    <w:name w:val="样式 标题 5 + 段前: 0.5 行"/>
    <w:basedOn w:val="6"/>
    <w:qFormat/>
    <w:uiPriority w:val="0"/>
    <w:pPr>
      <w:tabs>
        <w:tab w:val="left" w:pos="2142"/>
      </w:tabs>
      <w:snapToGrid/>
      <w:spacing w:before="156" w:afterLines="50" w:line="240" w:lineRule="auto"/>
      <w:jc w:val="both"/>
    </w:pPr>
    <w:rPr>
      <w:rFonts w:ascii="黑体" w:hAnsi="黑体" w:eastAsia="黑体" w:cs="宋体"/>
      <w:szCs w:val="20"/>
      <w:lang w:val="zh-CN"/>
    </w:rPr>
  </w:style>
  <w:style w:type="paragraph" w:customStyle="1" w:styleId="847">
    <w:name w:val="样式 标题 2 + (西文) Times New Roman"/>
    <w:basedOn w:val="3"/>
    <w:qFormat/>
    <w:uiPriority w:val="0"/>
    <w:pPr>
      <w:widowControl w:val="0"/>
      <w:spacing w:beforeLines="100" w:afterLines="50" w:line="360" w:lineRule="auto"/>
    </w:pPr>
    <w:rPr>
      <w:rFonts w:ascii="Times New Roman" w:hAnsi="Times New Roman"/>
      <w:bCs/>
      <w:sz w:val="28"/>
      <w:szCs w:val="28"/>
      <w:lang w:val="zh-CN"/>
    </w:rPr>
  </w:style>
  <w:style w:type="paragraph" w:customStyle="1" w:styleId="848">
    <w:name w:val="普通(网站)3"/>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849">
    <w:name w:val="Char Char1 Char Char Char Char Char Char"/>
    <w:basedOn w:val="1"/>
    <w:qFormat/>
    <w:uiPriority w:val="0"/>
    <w:pPr>
      <w:spacing w:after="160" w:line="240" w:lineRule="exact"/>
      <w:jc w:val="left"/>
    </w:pPr>
    <w:rPr>
      <w:rFonts w:ascii="宋体" w:hAnsi="宋体"/>
      <w:kern w:val="0"/>
      <w:szCs w:val="21"/>
      <w:lang w:eastAsia="en-US"/>
    </w:rPr>
  </w:style>
  <w:style w:type="paragraph" w:customStyle="1" w:styleId="850">
    <w:name w:val="zheng"/>
    <w:basedOn w:val="1"/>
    <w:link w:val="971"/>
    <w:qFormat/>
    <w:uiPriority w:val="0"/>
    <w:pPr>
      <w:widowControl w:val="0"/>
      <w:spacing w:line="440" w:lineRule="exact"/>
      <w:ind w:firstLine="480" w:firstLineChars="200"/>
    </w:pPr>
    <w:rPr>
      <w:kern w:val="0"/>
      <w:sz w:val="24"/>
      <w:szCs w:val="24"/>
      <w:lang w:val="zh-CN"/>
    </w:rPr>
  </w:style>
  <w:style w:type="character" w:customStyle="1" w:styleId="851">
    <w:name w:val="题注 Char2"/>
    <w:qFormat/>
    <w:uiPriority w:val="0"/>
    <w:rPr>
      <w:rFonts w:ascii="仿宋_GB2312" w:eastAsia="仿宋_GB2312"/>
      <w:b/>
      <w:sz w:val="21"/>
      <w:szCs w:val="21"/>
    </w:rPr>
  </w:style>
  <w:style w:type="character" w:customStyle="1" w:styleId="852">
    <w:name w:val="样式 题注 + 楷体_GB2312 Char"/>
    <w:link w:val="475"/>
    <w:qFormat/>
    <w:uiPriority w:val="0"/>
    <w:rPr>
      <w:rFonts w:ascii="楷体_GB2312" w:hAnsi="楷体_GB2312" w:eastAsia="仿宋_GB2312"/>
      <w:b/>
      <w:bCs/>
      <w:sz w:val="21"/>
      <w:szCs w:val="21"/>
      <w:lang w:val="zh-CN" w:eastAsia="zh-CN"/>
    </w:rPr>
  </w:style>
  <w:style w:type="character" w:customStyle="1" w:styleId="853">
    <w:name w:val="part"/>
    <w:qFormat/>
    <w:uiPriority w:val="0"/>
  </w:style>
  <w:style w:type="character" w:customStyle="1" w:styleId="854">
    <w:name w:val="title-blue"/>
    <w:qFormat/>
    <w:uiPriority w:val="0"/>
  </w:style>
  <w:style w:type="character" w:customStyle="1" w:styleId="855">
    <w:name w:val="style1"/>
    <w:qFormat/>
    <w:uiPriority w:val="0"/>
  </w:style>
  <w:style w:type="character" w:customStyle="1" w:styleId="856">
    <w:name w:val="font9black"/>
    <w:qFormat/>
    <w:uiPriority w:val="0"/>
  </w:style>
  <w:style w:type="character" w:customStyle="1" w:styleId="857">
    <w:name w:val="Char Char1"/>
    <w:qFormat/>
    <w:uiPriority w:val="0"/>
    <w:rPr>
      <w:rFonts w:ascii="楷体_GB2312" w:hAnsi="Arial" w:eastAsia="楷体_GB2312" w:cs="Arial"/>
      <w:b/>
      <w:sz w:val="21"/>
      <w:szCs w:val="21"/>
      <w:lang w:val="en-US" w:eastAsia="zh-CN" w:bidi="ar-SA"/>
    </w:rPr>
  </w:style>
  <w:style w:type="character" w:customStyle="1" w:styleId="858">
    <w:name w:val="Char Char2"/>
    <w:qFormat/>
    <w:uiPriority w:val="0"/>
    <w:rPr>
      <w:rFonts w:ascii="Arial" w:hAnsi="Arial" w:eastAsia="楷体_GB2312" w:cs="Arial"/>
      <w:b/>
      <w:sz w:val="24"/>
      <w:lang w:val="en-US" w:eastAsia="zh-CN" w:bidi="ar-SA"/>
    </w:rPr>
  </w:style>
  <w:style w:type="character" w:customStyle="1" w:styleId="859">
    <w:name w:val="apple-style-span"/>
    <w:qFormat/>
    <w:uiPriority w:val="0"/>
  </w:style>
  <w:style w:type="character" w:customStyle="1" w:styleId="860">
    <w:name w:val="题注 Char1"/>
    <w:qFormat/>
    <w:uiPriority w:val="0"/>
    <w:rPr>
      <w:rFonts w:ascii="Arial" w:hAnsi="Arial" w:eastAsia="楷体_GB2312" w:cs="Arial"/>
      <w:b/>
      <w:sz w:val="24"/>
      <w:lang w:val="en-US" w:eastAsia="zh-CN" w:bidi="ar-SA"/>
    </w:rPr>
  </w:style>
  <w:style w:type="character" w:customStyle="1" w:styleId="861">
    <w:name w:val="trans"/>
    <w:qFormat/>
    <w:uiPriority w:val="0"/>
  </w:style>
  <w:style w:type="character" w:customStyle="1" w:styleId="862">
    <w:name w:val="reflink plainlinks nourlexpansion"/>
    <w:qFormat/>
    <w:uiPriority w:val="0"/>
  </w:style>
  <w:style w:type="character" w:customStyle="1" w:styleId="863">
    <w:name w:val="标题 Char1"/>
    <w:qFormat/>
    <w:uiPriority w:val="0"/>
    <w:rPr>
      <w:rFonts w:ascii="Arial" w:hAnsi="Arial" w:eastAsia="黑体" w:cs="Arial"/>
      <w:b/>
      <w:bCs/>
      <w:kern w:val="2"/>
      <w:sz w:val="32"/>
      <w:szCs w:val="32"/>
    </w:rPr>
  </w:style>
  <w:style w:type="character" w:customStyle="1" w:styleId="864">
    <w:name w:val="style7"/>
    <w:qFormat/>
    <w:uiPriority w:val="0"/>
  </w:style>
  <w:style w:type="character" w:customStyle="1" w:styleId="865">
    <w:name w:val="标题5"/>
    <w:qFormat/>
    <w:uiPriority w:val="0"/>
  </w:style>
  <w:style w:type="character" w:customStyle="1" w:styleId="866">
    <w:name w:val="style191"/>
    <w:qFormat/>
    <w:uiPriority w:val="0"/>
    <w:rPr>
      <w:b/>
      <w:bCs/>
      <w:color w:val="FF0000"/>
    </w:rPr>
  </w:style>
  <w:style w:type="character" w:customStyle="1" w:styleId="867">
    <w:name w:val="paragragh1"/>
    <w:qFormat/>
    <w:uiPriority w:val="0"/>
    <w:rPr>
      <w:color w:val="004040"/>
      <w:spacing w:val="300"/>
      <w:sz w:val="21"/>
      <w:szCs w:val="21"/>
    </w:rPr>
  </w:style>
  <w:style w:type="character" w:customStyle="1" w:styleId="868">
    <w:name w:val="css-text3"/>
    <w:qFormat/>
    <w:uiPriority w:val="0"/>
  </w:style>
  <w:style w:type="character" w:customStyle="1" w:styleId="869">
    <w:name w:val="正文文本缩进 Char1"/>
    <w:qFormat/>
    <w:uiPriority w:val="0"/>
    <w:rPr>
      <w:kern w:val="2"/>
      <w:sz w:val="24"/>
    </w:rPr>
  </w:style>
  <w:style w:type="character" w:customStyle="1" w:styleId="870">
    <w:name w:val="标题3 Char"/>
    <w:qFormat/>
    <w:uiPriority w:val="0"/>
    <w:rPr>
      <w:rFonts w:eastAsia="黑体"/>
      <w:kern w:val="2"/>
      <w:sz w:val="24"/>
      <w:szCs w:val="24"/>
      <w:lang w:val="en-US" w:eastAsia="zh-CN"/>
    </w:rPr>
  </w:style>
  <w:style w:type="character" w:customStyle="1" w:styleId="871">
    <w:name w:val="16p"/>
    <w:qFormat/>
    <w:uiPriority w:val="0"/>
  </w:style>
  <w:style w:type="character" w:customStyle="1" w:styleId="872">
    <w:name w:val="show"/>
    <w:qFormat/>
    <w:uiPriority w:val="0"/>
  </w:style>
  <w:style w:type="character" w:customStyle="1" w:styleId="873">
    <w:name w:val="e91"/>
    <w:qFormat/>
    <w:uiPriority w:val="0"/>
    <w:rPr>
      <w:rFonts w:hint="default" w:ascii="Arial" w:hAnsi="Arial" w:cs="Arial"/>
      <w:spacing w:val="384"/>
      <w:sz w:val="21"/>
      <w:szCs w:val="21"/>
    </w:rPr>
  </w:style>
  <w:style w:type="character" w:customStyle="1" w:styleId="874">
    <w:name w:val="font141"/>
    <w:qFormat/>
    <w:uiPriority w:val="0"/>
    <w:rPr>
      <w:rFonts w:hint="default"/>
      <w:color w:val="000000"/>
      <w:spacing w:val="390"/>
    </w:rPr>
  </w:style>
  <w:style w:type="character" w:customStyle="1" w:styleId="875">
    <w:name w:val="unnamed1"/>
    <w:qFormat/>
    <w:uiPriority w:val="0"/>
  </w:style>
  <w:style w:type="character" w:customStyle="1" w:styleId="876">
    <w:name w:val="f241"/>
    <w:qFormat/>
    <w:uiPriority w:val="0"/>
    <w:rPr>
      <w:sz w:val="36"/>
      <w:szCs w:val="36"/>
    </w:rPr>
  </w:style>
  <w:style w:type="character" w:customStyle="1" w:styleId="877">
    <w:name w:val="Char Char Char Char Char Char Char2"/>
    <w:link w:val="638"/>
    <w:qFormat/>
    <w:locked/>
    <w:uiPriority w:val="0"/>
    <w:rPr>
      <w:rFonts w:ascii="宋体" w:hAnsi="宋体"/>
      <w:kern w:val="2"/>
      <w:sz w:val="24"/>
      <w:szCs w:val="24"/>
      <w:lang w:val="zh-CN" w:eastAsia="zh-CN"/>
    </w:rPr>
  </w:style>
  <w:style w:type="character" w:customStyle="1" w:styleId="878">
    <w:name w:val="javascript"/>
    <w:qFormat/>
    <w:uiPriority w:val="0"/>
  </w:style>
  <w:style w:type="character" w:customStyle="1" w:styleId="879">
    <w:name w:val="common1"/>
    <w:qFormat/>
    <w:uiPriority w:val="0"/>
    <w:rPr>
      <w:sz w:val="18"/>
      <w:szCs w:val="18"/>
    </w:rPr>
  </w:style>
  <w:style w:type="character" w:customStyle="1" w:styleId="880">
    <w:name w:val="title-blue1"/>
    <w:qFormat/>
    <w:uiPriority w:val="0"/>
    <w:rPr>
      <w:rFonts w:hint="eastAsia" w:ascii="幼圆" w:eastAsia="幼圆"/>
      <w:b/>
      <w:bCs/>
      <w:color w:val="009FFF"/>
      <w:spacing w:val="75"/>
      <w:sz w:val="24"/>
      <w:szCs w:val="24"/>
    </w:rPr>
  </w:style>
  <w:style w:type="character" w:customStyle="1" w:styleId="881">
    <w:name w:val="正文B Char"/>
    <w:link w:val="646"/>
    <w:qFormat/>
    <w:uiPriority w:val="0"/>
    <w:rPr>
      <w:rFonts w:eastAsia="楷体_GB2312"/>
      <w:spacing w:val="8"/>
      <w:sz w:val="28"/>
      <w:lang w:val="zh-CN" w:eastAsia="zh-CN"/>
    </w:rPr>
  </w:style>
  <w:style w:type="character" w:customStyle="1" w:styleId="882">
    <w:name w:val="报告 Char Char Char Char"/>
    <w:link w:val="650"/>
    <w:qFormat/>
    <w:uiPriority w:val="0"/>
    <w:rPr>
      <w:kern w:val="2"/>
      <w:sz w:val="24"/>
      <w:szCs w:val="24"/>
      <w:lang w:val="zh-CN" w:eastAsia="zh-CN"/>
    </w:rPr>
  </w:style>
  <w:style w:type="character" w:customStyle="1" w:styleId="883">
    <w:name w:val="正文格式 Char Char Char2 Char"/>
    <w:link w:val="653"/>
    <w:qFormat/>
    <w:uiPriority w:val="0"/>
    <w:rPr>
      <w:rFonts w:ascii="宋体"/>
      <w:kern w:val="2"/>
      <w:sz w:val="24"/>
      <w:szCs w:val="24"/>
      <w:lang w:val="zh-CN" w:eastAsia="zh-CN"/>
    </w:rPr>
  </w:style>
  <w:style w:type="character" w:customStyle="1" w:styleId="884">
    <w:name w:val="Char Char7"/>
    <w:qFormat/>
    <w:uiPriority w:val="0"/>
    <w:rPr>
      <w:rFonts w:eastAsia="宋体"/>
      <w:kern w:val="2"/>
      <w:sz w:val="21"/>
      <w:szCs w:val="24"/>
      <w:lang w:val="en-US" w:eastAsia="zh-CN" w:bidi="ar-SA"/>
    </w:rPr>
  </w:style>
  <w:style w:type="character" w:customStyle="1" w:styleId="885">
    <w:name w:val="正文格式 Char"/>
    <w:link w:val="647"/>
    <w:qFormat/>
    <w:uiPriority w:val="0"/>
    <w:rPr>
      <w:rFonts w:ascii="宋体"/>
      <w:kern w:val="2"/>
      <w:sz w:val="24"/>
      <w:szCs w:val="24"/>
      <w:lang w:val="zh-CN" w:eastAsia="zh-CN"/>
    </w:rPr>
  </w:style>
  <w:style w:type="character" w:customStyle="1" w:styleId="886">
    <w:name w:val="Char Char10"/>
    <w:qFormat/>
    <w:uiPriority w:val="0"/>
    <w:rPr>
      <w:rFonts w:eastAsia="宋体"/>
      <w:kern w:val="2"/>
      <w:sz w:val="21"/>
      <w:szCs w:val="24"/>
      <w:lang w:val="en-US" w:eastAsia="zh-CN" w:bidi="ar-SA"/>
    </w:rPr>
  </w:style>
  <w:style w:type="character" w:customStyle="1" w:styleId="887">
    <w:name w:val="缩进 Char"/>
    <w:link w:val="643"/>
    <w:qFormat/>
    <w:uiPriority w:val="0"/>
    <w:rPr>
      <w:kern w:val="2"/>
      <w:sz w:val="24"/>
      <w:lang w:val="zh-CN" w:eastAsia="zh-CN"/>
    </w:rPr>
  </w:style>
  <w:style w:type="character" w:customStyle="1" w:styleId="888">
    <w:name w:val="fsl1"/>
    <w:qFormat/>
    <w:uiPriority w:val="0"/>
    <w:rPr>
      <w:rFonts w:ascii="黑体" w:hAnsi="黑体" w:eastAsia="黑体"/>
      <w:b/>
      <w:color w:val="0082C6"/>
      <w:spacing w:val="10"/>
      <w:kern w:val="44"/>
      <w:sz w:val="21"/>
      <w:szCs w:val="21"/>
      <w:lang w:val="en-US" w:eastAsia="zh-CN" w:bidi="ar-SA"/>
    </w:rPr>
  </w:style>
  <w:style w:type="character" w:customStyle="1" w:styleId="889">
    <w:name w:val="XFootNote"/>
    <w:qFormat/>
    <w:uiPriority w:val="0"/>
    <w:rPr>
      <w:rFonts w:ascii="Book Antiqua" w:hAnsi="Book Antiqua"/>
      <w:position w:val="6"/>
      <w:sz w:val="14"/>
    </w:rPr>
  </w:style>
  <w:style w:type="character" w:customStyle="1" w:styleId="890">
    <w:name w:val="XFootNoteText"/>
    <w:qFormat/>
    <w:uiPriority w:val="0"/>
    <w:rPr>
      <w:rFonts w:ascii="Book Antiqua" w:hAnsi="Book Antiqua"/>
      <w:position w:val="0"/>
      <w:sz w:val="14"/>
    </w:rPr>
  </w:style>
  <w:style w:type="character" w:customStyle="1" w:styleId="891">
    <w:name w:val="报告表正文 Char"/>
    <w:qFormat/>
    <w:locked/>
    <w:uiPriority w:val="0"/>
    <w:rPr>
      <w:rFonts w:ascii="宋体" w:hAnsi="宋体" w:eastAsia="宋体"/>
      <w:sz w:val="24"/>
      <w:lang w:val="en-US" w:eastAsia="zh-CN" w:bidi="ar-SA"/>
    </w:rPr>
  </w:style>
  <w:style w:type="character" w:customStyle="1" w:styleId="892">
    <w:name w:val="正文1 Char1"/>
    <w:qFormat/>
    <w:uiPriority w:val="0"/>
    <w:rPr>
      <w:rFonts w:eastAsia="宋体"/>
      <w:snapToGrid w:val="0"/>
      <w:sz w:val="24"/>
      <w:szCs w:val="24"/>
      <w:lang w:val="en-US" w:eastAsia="zh-CN" w:bidi="ar-SA"/>
    </w:rPr>
  </w:style>
  <w:style w:type="character" w:customStyle="1" w:styleId="893">
    <w:name w:val="Small"/>
    <w:qFormat/>
    <w:uiPriority w:val="0"/>
    <w:rPr>
      <w:rFonts w:ascii="Times New Roman" w:hAnsi="Times New Roman" w:cs="Times New Roman"/>
      <w:sz w:val="18"/>
      <w:szCs w:val="18"/>
      <w:lang w:val="en-US"/>
    </w:rPr>
  </w:style>
  <w:style w:type="character" w:customStyle="1" w:styleId="894">
    <w:name w:val="Char Char5"/>
    <w:qFormat/>
    <w:uiPriority w:val="0"/>
    <w:rPr>
      <w:rFonts w:ascii="宋体" w:hAnsi="Courier New" w:eastAsia="宋体"/>
      <w:kern w:val="2"/>
      <w:sz w:val="21"/>
      <w:lang w:val="en-US" w:eastAsia="zh-CN" w:bidi="ar-SA"/>
    </w:rPr>
  </w:style>
  <w:style w:type="character" w:customStyle="1" w:styleId="895">
    <w:name w:val="unnamed2"/>
    <w:qFormat/>
    <w:uiPriority w:val="0"/>
  </w:style>
  <w:style w:type="character" w:customStyle="1" w:styleId="896">
    <w:name w:val="b1 Char"/>
    <w:qFormat/>
    <w:uiPriority w:val="0"/>
    <w:rPr>
      <w:rFonts w:ascii="Times New Roman" w:hAnsi="Times New Roman" w:eastAsia="宋体" w:cs="Times New Roman"/>
      <w:b/>
      <w:bCs/>
      <w:kern w:val="44"/>
      <w:sz w:val="44"/>
      <w:szCs w:val="44"/>
    </w:rPr>
  </w:style>
  <w:style w:type="character" w:customStyle="1" w:styleId="897">
    <w:name w:val="b2 Char"/>
    <w:qFormat/>
    <w:uiPriority w:val="0"/>
    <w:rPr>
      <w:rFonts w:ascii="Arial" w:hAnsi="Arial" w:eastAsia="黑体" w:cs="Times New Roman"/>
      <w:b/>
      <w:bCs/>
      <w:kern w:val="0"/>
      <w:sz w:val="30"/>
      <w:szCs w:val="32"/>
    </w:rPr>
  </w:style>
  <w:style w:type="character" w:customStyle="1" w:styleId="898">
    <w:name w:val="Char Char18"/>
    <w:qFormat/>
    <w:uiPriority w:val="0"/>
    <w:rPr>
      <w:rFonts w:ascii="宋体" w:hAnsi="宋体" w:eastAsia="宋体" w:cs="Times New Roman"/>
      <w:color w:val="800000"/>
      <w:kern w:val="0"/>
      <w:sz w:val="28"/>
      <w:szCs w:val="20"/>
    </w:rPr>
  </w:style>
  <w:style w:type="character" w:customStyle="1" w:styleId="899">
    <w:name w:val="Char Char Char1 Char Char"/>
    <w:qFormat/>
    <w:uiPriority w:val="0"/>
    <w:rPr>
      <w:rFonts w:ascii="Times New Roman" w:hAnsi="Times New Roman" w:eastAsia="宋体" w:cs="Times New Roman"/>
      <w:kern w:val="0"/>
      <w:sz w:val="18"/>
      <w:szCs w:val="18"/>
    </w:rPr>
  </w:style>
  <w:style w:type="character" w:customStyle="1" w:styleId="900">
    <w:name w:val="Char Char11"/>
    <w:semiHidden/>
    <w:qFormat/>
    <w:uiPriority w:val="0"/>
    <w:rPr>
      <w:rFonts w:ascii="Times New Roman" w:hAnsi="Times New Roman" w:eastAsia="宋体" w:cs="Times New Roman"/>
      <w:kern w:val="0"/>
      <w:sz w:val="24"/>
      <w:szCs w:val="24"/>
    </w:rPr>
  </w:style>
  <w:style w:type="character" w:customStyle="1" w:styleId="901">
    <w:name w:val="正文（首行缩进两字） Char Char Char Char Char Char Char Char Char Char Char Char Char Char Char Char Char Char Char Char Char Char Char Char Char Char Char Char Char Char Char Char Char Char Char Char Char Char Char Char1"/>
    <w:qFormat/>
    <w:uiPriority w:val="0"/>
    <w:rPr>
      <w:rFonts w:eastAsia="宋体"/>
      <w:sz w:val="24"/>
      <w:lang w:val="en-US" w:eastAsia="zh-CN" w:bidi="ar-SA"/>
    </w:rPr>
  </w:style>
  <w:style w:type="character" w:customStyle="1" w:styleId="902">
    <w:name w:val="n41"/>
    <w:qFormat/>
    <w:uiPriority w:val="0"/>
    <w:rPr>
      <w:color w:val="000099"/>
      <w:sz w:val="18"/>
      <w:szCs w:val="18"/>
      <w:u w:val="none"/>
    </w:rPr>
  </w:style>
  <w:style w:type="character" w:customStyle="1" w:styleId="903">
    <w:name w:val="nors1"/>
    <w:qFormat/>
    <w:uiPriority w:val="0"/>
    <w:rPr>
      <w:rFonts w:ascii="宋体" w:hAnsi="宋体" w:eastAsia="宋体"/>
      <w:sz w:val="21"/>
    </w:rPr>
  </w:style>
  <w:style w:type="character" w:customStyle="1" w:styleId="904">
    <w:name w:val="标题 1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黑体" w:hAnsi="Arial Unicode MS" w:eastAsia="黑体"/>
      <w:kern w:val="44"/>
      <w:sz w:val="28"/>
      <w:szCs w:val="28"/>
      <w:lang w:val="en-US" w:eastAsia="zh-CN" w:bidi="ar-SA"/>
    </w:rPr>
  </w:style>
  <w:style w:type="character" w:customStyle="1" w:styleId="905">
    <w:name w:val="标题 Char Char Char Char Char Char Char Char Char Char Char Char Char Char Char Char Char Char Char Char Char Char Char Char Char1"/>
    <w:qFormat/>
    <w:uiPriority w:val="0"/>
    <w:rPr>
      <w:rFonts w:ascii="Times New Roman" w:hAnsi="Times New Roman" w:eastAsia="黑体" w:cs="Times New Roman"/>
      <w:sz w:val="32"/>
      <w:szCs w:val="24"/>
    </w:rPr>
  </w:style>
  <w:style w:type="character" w:customStyle="1" w:styleId="906">
    <w:name w:val="标题 Char Char Char Char Char Char Char Char Char Char Char Char Char Char Char Char Char Char Char Char Char Char Char Char Char"/>
    <w:qFormat/>
    <w:uiPriority w:val="0"/>
    <w:rPr>
      <w:rFonts w:eastAsia="黑体"/>
      <w:kern w:val="2"/>
      <w:sz w:val="32"/>
      <w:szCs w:val="24"/>
      <w:lang w:val="en-US" w:eastAsia="zh-CN" w:bidi="ar-SA"/>
    </w:rPr>
  </w:style>
  <w:style w:type="character" w:customStyle="1" w:styleId="907">
    <w:name w:val="tpc_content1"/>
    <w:qFormat/>
    <w:uiPriority w:val="0"/>
    <w:rPr>
      <w:sz w:val="20"/>
      <w:szCs w:val="20"/>
    </w:rPr>
  </w:style>
  <w:style w:type="character" w:customStyle="1" w:styleId="908">
    <w:name w:val="tpc_title1"/>
    <w:qFormat/>
    <w:uiPriority w:val="0"/>
    <w:rPr>
      <w:b/>
      <w:bCs/>
      <w:sz w:val="18"/>
      <w:szCs w:val="18"/>
    </w:rPr>
  </w:style>
  <w:style w:type="character" w:customStyle="1" w:styleId="909">
    <w:name w:val="red1"/>
    <w:qFormat/>
    <w:uiPriority w:val="0"/>
    <w:rPr>
      <w:color w:val="FF3300"/>
    </w:rPr>
  </w:style>
  <w:style w:type="character" w:customStyle="1" w:styleId="910">
    <w:name w:val="maintext"/>
    <w:qFormat/>
    <w:uiPriority w:val="0"/>
  </w:style>
  <w:style w:type="character" w:customStyle="1" w:styleId="911">
    <w:name w:val="消息标题标签"/>
    <w:qFormat/>
    <w:uiPriority w:val="0"/>
    <w:rPr>
      <w:rFonts w:ascii="Arial Black" w:hAnsi="Arial Black" w:eastAsia="黑体"/>
      <w:b/>
      <w:sz w:val="18"/>
      <w:lang w:eastAsia="zh-CN"/>
    </w:rPr>
  </w:style>
  <w:style w:type="character" w:customStyle="1" w:styleId="912">
    <w:name w:val="头 Char Char"/>
    <w:qFormat/>
    <w:uiPriority w:val="0"/>
    <w:rPr>
      <w:rFonts w:ascii="宋体" w:hAnsi="宋体" w:eastAsia="宋体"/>
      <w:b/>
      <w:bCs/>
      <w:color w:val="0000FF"/>
      <w:sz w:val="28"/>
      <w:lang w:val="en-US" w:eastAsia="zh-CN" w:bidi="ar-SA"/>
    </w:rPr>
  </w:style>
  <w:style w:type="character" w:customStyle="1" w:styleId="913">
    <w:name w:val="carboy"/>
    <w:qFormat/>
    <w:uiPriority w:val="0"/>
  </w:style>
  <w:style w:type="character" w:customStyle="1" w:styleId="914">
    <w:name w:val="12h"/>
    <w:qFormat/>
    <w:uiPriority w:val="0"/>
  </w:style>
  <w:style w:type="character" w:customStyle="1" w:styleId="915">
    <w:name w:val="unnamed21"/>
    <w:qFormat/>
    <w:uiPriority w:val="0"/>
    <w:rPr>
      <w:color w:val="000000"/>
    </w:rPr>
  </w:style>
  <w:style w:type="character" w:customStyle="1" w:styleId="916">
    <w:name w:val="text3"/>
    <w:qFormat/>
    <w:uiPriority w:val="0"/>
    <w:rPr>
      <w:rFonts w:hint="default" w:ascii="ˎ̥" w:hAnsi="ˎ̥"/>
      <w:color w:val="000000"/>
      <w:sz w:val="12"/>
      <w:szCs w:val="12"/>
    </w:rPr>
  </w:style>
  <w:style w:type="character" w:customStyle="1" w:styleId="917">
    <w:name w:val="正文（首行缩进两字） Char Char Char Char Char Char Char Char Char Char Char Char Char Char Char Char Char Char Char Char Char Char Char Char Char Char Char Char Char Char Char Char Char Char Char Char Char Char Char Char Char Char"/>
    <w:qFormat/>
    <w:uiPriority w:val="0"/>
    <w:rPr>
      <w:rFonts w:eastAsia="宋体"/>
      <w:sz w:val="24"/>
      <w:lang w:val="en-US" w:eastAsia="zh-CN" w:bidi="ar-SA"/>
    </w:rPr>
  </w:style>
  <w:style w:type="character" w:customStyle="1" w:styleId="918">
    <w:name w:val="font1"/>
    <w:qFormat/>
    <w:uiPriority w:val="0"/>
    <w:rPr>
      <w:rFonts w:hint="default" w:ascii="GB2312" w:hAnsi="GB2312"/>
      <w:sz w:val="18"/>
      <w:szCs w:val="18"/>
    </w:rPr>
  </w:style>
  <w:style w:type="character" w:customStyle="1" w:styleId="919">
    <w:name w:val="s14zong1"/>
    <w:qFormat/>
    <w:uiPriority w:val="0"/>
    <w:rPr>
      <w:rFonts w:hint="eastAsia" w:ascii="宋体" w:hAnsi="宋体" w:eastAsia="宋体"/>
      <w:color w:val="663333"/>
      <w:sz w:val="21"/>
      <w:szCs w:val="21"/>
    </w:rPr>
  </w:style>
  <w:style w:type="character" w:customStyle="1" w:styleId="920">
    <w:name w:val="标题 Char Char Char Char Char Char Char Char"/>
    <w:qFormat/>
    <w:uiPriority w:val="0"/>
    <w:rPr>
      <w:rFonts w:eastAsia="黑体"/>
      <w:kern w:val="2"/>
      <w:sz w:val="32"/>
      <w:szCs w:val="24"/>
      <w:lang w:val="en-US" w:eastAsia="zh-CN" w:bidi="ar-SA"/>
    </w:rPr>
  </w:style>
  <w:style w:type="character" w:customStyle="1" w:styleId="921">
    <w:name w:val="black12px1"/>
    <w:qFormat/>
    <w:uiPriority w:val="0"/>
    <w:rPr>
      <w:rFonts w:hint="default" w:ascii="ˎ̥" w:hAnsi="ˎ̥"/>
      <w:color w:val="000000"/>
      <w:sz w:val="18"/>
      <w:szCs w:val="18"/>
    </w:rPr>
  </w:style>
  <w:style w:type="character" w:customStyle="1" w:styleId="922">
    <w:name w:val="样式 正文 Char"/>
    <w:qFormat/>
    <w:uiPriority w:val="0"/>
    <w:rPr>
      <w:rFonts w:ascii="宋体" w:hAnsi="宋体" w:eastAsia="宋体" w:cs="宋体"/>
      <w:color w:val="000000"/>
      <w:kern w:val="2"/>
      <w:sz w:val="28"/>
      <w:szCs w:val="28"/>
      <w:lang w:val="en-US" w:eastAsia="zh-CN" w:bidi="ar-SA"/>
    </w:rPr>
  </w:style>
  <w:style w:type="character" w:customStyle="1" w:styleId="923">
    <w:name w:val="style21"/>
    <w:qFormat/>
    <w:uiPriority w:val="0"/>
    <w:rPr>
      <w:b/>
      <w:color w:val="993300"/>
      <w:sz w:val="27"/>
    </w:rPr>
  </w:style>
  <w:style w:type="character" w:customStyle="1" w:styleId="924">
    <w:name w:val="正文文字缩进 2 Char Char"/>
    <w:semiHidden/>
    <w:qFormat/>
    <w:uiPriority w:val="0"/>
    <w:rPr>
      <w:rFonts w:eastAsia="宋体"/>
      <w:sz w:val="28"/>
      <w:szCs w:val="24"/>
      <w:lang w:val="en-US" w:eastAsia="zh-CN" w:bidi="ar-SA"/>
    </w:rPr>
  </w:style>
  <w:style w:type="character" w:customStyle="1" w:styleId="925">
    <w:name w:val="Char Char21"/>
    <w:qFormat/>
    <w:uiPriority w:val="0"/>
    <w:rPr>
      <w:rFonts w:ascii="Arial" w:hAnsi="Arial" w:eastAsia="楷体_GB2312" w:cs="Arial"/>
      <w:b/>
      <w:sz w:val="24"/>
      <w:lang w:val="en-US" w:eastAsia="zh-CN" w:bidi="ar-SA"/>
    </w:rPr>
  </w:style>
  <w:style w:type="character" w:customStyle="1" w:styleId="926">
    <w:name w:val="Char Char61"/>
    <w:qFormat/>
    <w:uiPriority w:val="0"/>
    <w:rPr>
      <w:rFonts w:eastAsia="宋体"/>
      <w:kern w:val="2"/>
      <w:sz w:val="24"/>
      <w:lang w:val="en-US" w:eastAsia="zh-CN" w:bidi="ar-SA"/>
    </w:rPr>
  </w:style>
  <w:style w:type="character" w:customStyle="1" w:styleId="927">
    <w:name w:val="Char Char Char Char Char Char Char1"/>
    <w:link w:val="764"/>
    <w:qFormat/>
    <w:locked/>
    <w:uiPriority w:val="0"/>
    <w:rPr>
      <w:rFonts w:ascii="宋体" w:hAnsi="宋体"/>
      <w:kern w:val="2"/>
      <w:sz w:val="24"/>
      <w:szCs w:val="24"/>
      <w:lang w:val="zh-CN" w:eastAsia="zh-CN"/>
    </w:rPr>
  </w:style>
  <w:style w:type="character" w:customStyle="1" w:styleId="928">
    <w:name w:val="Char Char71"/>
    <w:qFormat/>
    <w:uiPriority w:val="0"/>
    <w:rPr>
      <w:rFonts w:eastAsia="宋体"/>
      <w:kern w:val="2"/>
      <w:sz w:val="21"/>
      <w:szCs w:val="24"/>
      <w:lang w:val="en-US" w:eastAsia="zh-CN" w:bidi="ar-SA"/>
    </w:rPr>
  </w:style>
  <w:style w:type="character" w:customStyle="1" w:styleId="929">
    <w:name w:val="Char Char101"/>
    <w:qFormat/>
    <w:uiPriority w:val="0"/>
    <w:rPr>
      <w:rFonts w:eastAsia="宋体"/>
      <w:kern w:val="2"/>
      <w:sz w:val="21"/>
      <w:szCs w:val="24"/>
      <w:lang w:val="en-US" w:eastAsia="zh-CN" w:bidi="ar-SA"/>
    </w:rPr>
  </w:style>
  <w:style w:type="character" w:customStyle="1" w:styleId="930">
    <w:name w:val="Char Char51"/>
    <w:qFormat/>
    <w:uiPriority w:val="0"/>
    <w:rPr>
      <w:rFonts w:ascii="宋体" w:hAnsi="Courier New" w:eastAsia="宋体"/>
      <w:kern w:val="2"/>
      <w:sz w:val="21"/>
      <w:lang w:val="en-US" w:eastAsia="zh-CN" w:bidi="ar-SA"/>
    </w:rPr>
  </w:style>
  <w:style w:type="character" w:customStyle="1" w:styleId="931">
    <w:name w:val="Char Char181"/>
    <w:qFormat/>
    <w:uiPriority w:val="0"/>
    <w:rPr>
      <w:rFonts w:ascii="宋体" w:hAnsi="宋体" w:eastAsia="宋体" w:cs="Times New Roman"/>
      <w:color w:val="800000"/>
      <w:kern w:val="0"/>
      <w:sz w:val="28"/>
      <w:szCs w:val="20"/>
    </w:rPr>
  </w:style>
  <w:style w:type="character" w:customStyle="1" w:styleId="932">
    <w:name w:val="Char Char Char1 Char Char1"/>
    <w:qFormat/>
    <w:uiPriority w:val="0"/>
    <w:rPr>
      <w:rFonts w:ascii="Times New Roman" w:hAnsi="Times New Roman" w:eastAsia="宋体" w:cs="Times New Roman"/>
      <w:kern w:val="0"/>
      <w:sz w:val="18"/>
      <w:szCs w:val="18"/>
    </w:rPr>
  </w:style>
  <w:style w:type="character" w:customStyle="1" w:styleId="933">
    <w:name w:val="Char Char111"/>
    <w:semiHidden/>
    <w:qFormat/>
    <w:uiPriority w:val="0"/>
    <w:rPr>
      <w:rFonts w:ascii="Times New Roman" w:hAnsi="Times New Roman" w:eastAsia="宋体" w:cs="Times New Roman"/>
      <w:kern w:val="0"/>
      <w:sz w:val="24"/>
      <w:szCs w:val="24"/>
    </w:rPr>
  </w:style>
  <w:style w:type="character" w:customStyle="1" w:styleId="934">
    <w:name w:val="标题 1 Char Char Char Char Char Char Char Char Char Char Char Char Char Char Char Char Char Char Char Char Char Char Char Char Char Char Char Char Char Char Char Char Char Char Char Char Char Char Char Char Char Char Char Char Char Char Char Char Char1"/>
    <w:qFormat/>
    <w:uiPriority w:val="0"/>
    <w:rPr>
      <w:rFonts w:ascii="黑体" w:hAnsi="Arial Unicode MS" w:eastAsia="黑体"/>
      <w:kern w:val="44"/>
      <w:sz w:val="28"/>
      <w:szCs w:val="28"/>
      <w:lang w:val="en-US" w:eastAsia="zh-CN" w:bidi="ar-SA"/>
    </w:rPr>
  </w:style>
  <w:style w:type="character" w:customStyle="1" w:styleId="935">
    <w:name w:val="headline-content2"/>
    <w:qFormat/>
    <w:uiPriority w:val="0"/>
  </w:style>
  <w:style w:type="character" w:customStyle="1" w:styleId="936">
    <w:name w:val="标题周 Char1"/>
    <w:qFormat/>
    <w:uiPriority w:val="0"/>
    <w:rPr>
      <w:rFonts w:ascii="Arial" w:hAnsi="Arial" w:eastAsia="黑体" w:cs="Arial"/>
      <w:b/>
      <w:bCs/>
      <w:sz w:val="32"/>
      <w:szCs w:val="32"/>
      <w:lang w:val="en-US" w:eastAsia="zh-CN" w:bidi="ar-SA"/>
    </w:rPr>
  </w:style>
  <w:style w:type="character" w:customStyle="1" w:styleId="937">
    <w:name w:val="1) Char1"/>
    <w:qFormat/>
    <w:uiPriority w:val="0"/>
    <w:rPr>
      <w:rFonts w:ascii="仿宋_GB2312" w:hAnsi="宋体" w:eastAsia="仿宋_GB2312" w:cs="宋体"/>
      <w:color w:val="FF0000"/>
      <w:sz w:val="28"/>
      <w:szCs w:val="24"/>
      <w:lang w:val="en-US" w:eastAsia="zh-CN" w:bidi="ar-SA"/>
    </w:rPr>
  </w:style>
  <w:style w:type="character" w:customStyle="1" w:styleId="938">
    <w:name w:val="无节 Char1"/>
    <w:qFormat/>
    <w:uiPriority w:val="0"/>
    <w:rPr>
      <w:rFonts w:ascii="Arial" w:hAnsi="Arial" w:eastAsia="黑体"/>
      <w:b/>
      <w:bCs/>
      <w:sz w:val="24"/>
      <w:szCs w:val="24"/>
      <w:lang w:val="en-US" w:eastAsia="zh-CN" w:bidi="ar-SA"/>
    </w:rPr>
  </w:style>
  <w:style w:type="character" w:customStyle="1" w:styleId="939">
    <w:name w:val="标题 7 表 Char1"/>
    <w:qFormat/>
    <w:uiPriority w:val="0"/>
    <w:rPr>
      <w:rFonts w:ascii="宋体" w:hAnsi="宋体" w:eastAsia="宋体" w:cs="宋体"/>
      <w:b/>
      <w:bCs/>
      <w:sz w:val="24"/>
      <w:szCs w:val="24"/>
      <w:lang w:val="en-US" w:eastAsia="zh-CN" w:bidi="ar-SA"/>
    </w:rPr>
  </w:style>
  <w:style w:type="character" w:customStyle="1" w:styleId="940">
    <w:name w:val="无节款 Char1"/>
    <w:qFormat/>
    <w:uiPriority w:val="0"/>
    <w:rPr>
      <w:rFonts w:ascii="Arial" w:hAnsi="Arial" w:eastAsia="黑体"/>
      <w:sz w:val="24"/>
      <w:szCs w:val="24"/>
      <w:lang w:val="en-US" w:eastAsia="zh-CN" w:bidi="ar-SA"/>
    </w:rPr>
  </w:style>
  <w:style w:type="character" w:customStyle="1" w:styleId="941">
    <w:name w:val="h9 Char1"/>
    <w:qFormat/>
    <w:uiPriority w:val="0"/>
    <w:rPr>
      <w:rFonts w:ascii="Arial" w:hAnsi="Arial" w:eastAsia="黑体"/>
      <w:sz w:val="21"/>
      <w:szCs w:val="21"/>
      <w:lang w:val="en-US" w:eastAsia="zh-CN" w:bidi="ar-SA"/>
    </w:rPr>
  </w:style>
  <w:style w:type="character" w:customStyle="1" w:styleId="942">
    <w:name w:val="环评正文文字缩进（江东模板） Char1"/>
    <w:qFormat/>
    <w:uiPriority w:val="0"/>
    <w:rPr>
      <w:rFonts w:ascii="宋体" w:hAnsi="宋体" w:eastAsia="仿宋_GB2312" w:cs="宋体"/>
      <w:sz w:val="24"/>
      <w:lang w:val="en-US" w:eastAsia="zh-CN" w:bidi="ar-SA"/>
    </w:rPr>
  </w:style>
  <w:style w:type="character" w:customStyle="1" w:styleId="943">
    <w:name w:val="环评正文文字缩进（江东模板） Char2"/>
    <w:qFormat/>
    <w:uiPriority w:val="0"/>
    <w:rPr>
      <w:rFonts w:ascii="宋体" w:hAnsi="宋体" w:eastAsia="仿宋_GB2312" w:cs="宋体"/>
      <w:sz w:val="24"/>
      <w:lang w:val="en-US" w:eastAsia="zh-CN" w:bidi="ar-SA"/>
    </w:rPr>
  </w:style>
  <w:style w:type="character" w:customStyle="1" w:styleId="944">
    <w:name w:val="title41"/>
    <w:qFormat/>
    <w:uiPriority w:val="0"/>
    <w:rPr>
      <w:rFonts w:hint="eastAsia" w:ascii="宋体" w:hAnsi="宋体" w:eastAsia="宋体"/>
      <w:color w:val="FF6600"/>
      <w:sz w:val="36"/>
      <w:szCs w:val="36"/>
    </w:rPr>
  </w:style>
  <w:style w:type="character" w:customStyle="1" w:styleId="945">
    <w:name w:val="标题 1 Char1"/>
    <w:qFormat/>
    <w:uiPriority w:val="0"/>
    <w:rPr>
      <w:rFonts w:ascii="宋体" w:hAnsi="宋体" w:eastAsia="宋体"/>
      <w:kern w:val="44"/>
      <w:sz w:val="28"/>
      <w:szCs w:val="28"/>
      <w:lang w:val="en-US" w:eastAsia="zh-CN" w:bidi="ar-SA"/>
    </w:rPr>
  </w:style>
  <w:style w:type="character" w:customStyle="1" w:styleId="946">
    <w:name w:val="表题 Char"/>
    <w:qFormat/>
    <w:uiPriority w:val="0"/>
    <w:rPr>
      <w:rFonts w:cs="新宋体"/>
      <w:lang w:val="en-US"/>
    </w:rPr>
  </w:style>
  <w:style w:type="character" w:customStyle="1" w:styleId="947">
    <w:name w:val="样式 样式 样式 样式 样式 样式 样式 样式 首行缩进:  2 字符 + 首行缩进:  2 字符2 + 仿宋_GB2312 行...1 Char"/>
    <w:qFormat/>
    <w:uiPriority w:val="0"/>
    <w:rPr>
      <w:rFonts w:eastAsia="楷体_GB2312"/>
      <w:spacing w:val="14"/>
      <w:sz w:val="28"/>
      <w:lang w:val="en-US" w:eastAsia="zh-CN" w:bidi="ar-SA"/>
    </w:rPr>
  </w:style>
  <w:style w:type="character" w:customStyle="1" w:styleId="948">
    <w:name w:val="xl58 Char"/>
    <w:qFormat/>
    <w:uiPriority w:val="0"/>
    <w:rPr>
      <w:rFonts w:ascii="黑体" w:hAnsi="Arial Unicode MS" w:eastAsia="黑体"/>
      <w:sz w:val="22"/>
      <w:szCs w:val="22"/>
      <w:lang w:val="en-US" w:eastAsia="zh-CN" w:bidi="ar-SA"/>
    </w:rPr>
  </w:style>
  <w:style w:type="character" w:customStyle="1" w:styleId="949">
    <w:name w:val="Char Char3"/>
    <w:qFormat/>
    <w:locked/>
    <w:uiPriority w:val="0"/>
    <w:rPr>
      <w:rFonts w:ascii="宋体" w:hAnsi="宋体" w:eastAsia="宋体"/>
      <w:kern w:val="2"/>
      <w:sz w:val="18"/>
      <w:szCs w:val="18"/>
      <w:lang w:val="en-US" w:eastAsia="zh-CN" w:bidi="ar-SA"/>
    </w:rPr>
  </w:style>
  <w:style w:type="character" w:customStyle="1" w:styleId="950">
    <w:name w:val="Char Char4"/>
    <w:qFormat/>
    <w:locked/>
    <w:uiPriority w:val="0"/>
    <w:rPr>
      <w:rFonts w:ascii="宋体" w:hAnsi="宋体" w:eastAsia="宋体"/>
      <w:kern w:val="2"/>
      <w:sz w:val="18"/>
      <w:szCs w:val="18"/>
      <w:lang w:val="en-US" w:eastAsia="zh-CN" w:bidi="ar-SA"/>
    </w:rPr>
  </w:style>
  <w:style w:type="character" w:customStyle="1" w:styleId="951">
    <w:name w:val="Char Char Char Char Char Char Char3"/>
    <w:link w:val="807"/>
    <w:qFormat/>
    <w:uiPriority w:val="0"/>
    <w:rPr>
      <w:kern w:val="2"/>
      <w:sz w:val="24"/>
      <w:szCs w:val="24"/>
      <w:lang w:val="zh-CN" w:eastAsia="zh-CN"/>
    </w:rPr>
  </w:style>
  <w:style w:type="character" w:customStyle="1" w:styleId="952">
    <w:name w:val="普通(网站)1 Char"/>
    <w:link w:val="814"/>
    <w:qFormat/>
    <w:uiPriority w:val="0"/>
    <w:rPr>
      <w:kern w:val="2"/>
      <w:sz w:val="24"/>
      <w:szCs w:val="24"/>
      <w:lang w:val="zh-CN" w:eastAsia="zh-CN"/>
    </w:rPr>
  </w:style>
  <w:style w:type="character" w:customStyle="1" w:styleId="953">
    <w:name w:val="jianjun"/>
    <w:qFormat/>
    <w:uiPriority w:val="0"/>
  </w:style>
  <w:style w:type="character" w:customStyle="1" w:styleId="954">
    <w:name w:val="bbc1"/>
    <w:qFormat/>
    <w:uiPriority w:val="0"/>
  </w:style>
  <w:style w:type="character" w:customStyle="1" w:styleId="955">
    <w:name w:val=":( Char"/>
    <w:link w:val="277"/>
    <w:qFormat/>
    <w:uiPriority w:val="0"/>
    <w:rPr>
      <w:rFonts w:eastAsia="·s²Ó©úÅé"/>
      <w:sz w:val="21"/>
    </w:rPr>
  </w:style>
  <w:style w:type="character" w:customStyle="1" w:styleId="956">
    <w:name w:val="linehei1"/>
    <w:qFormat/>
    <w:uiPriority w:val="0"/>
    <w:rPr>
      <w:color w:val="00519C"/>
      <w:sz w:val="18"/>
      <w:szCs w:val="18"/>
      <w:u w:val="none"/>
    </w:rPr>
  </w:style>
  <w:style w:type="character" w:customStyle="1" w:styleId="957">
    <w:name w:val="title31"/>
    <w:qFormat/>
    <w:uiPriority w:val="0"/>
    <w:rPr>
      <w:rFonts w:hint="eastAsia" w:ascii="宋体" w:hAnsi="宋体" w:eastAsia="宋体"/>
      <w:color w:val="000000"/>
      <w:sz w:val="23"/>
      <w:szCs w:val="23"/>
    </w:rPr>
  </w:style>
  <w:style w:type="character" w:customStyle="1" w:styleId="958">
    <w:name w:val="title21"/>
    <w:qFormat/>
    <w:uiPriority w:val="0"/>
    <w:rPr>
      <w:rFonts w:hint="eastAsia" w:ascii="黑体" w:eastAsia="黑体"/>
      <w:b/>
      <w:bCs/>
      <w:sz w:val="27"/>
      <w:szCs w:val="27"/>
    </w:rPr>
  </w:style>
  <w:style w:type="character" w:customStyle="1" w:styleId="959">
    <w:name w:val="htd01"/>
    <w:qFormat/>
    <w:uiPriority w:val="0"/>
    <w:rPr>
      <w:spacing w:val="240"/>
    </w:rPr>
  </w:style>
  <w:style w:type="character" w:customStyle="1" w:styleId="960">
    <w:name w:val="zw1"/>
    <w:qFormat/>
    <w:uiPriority w:val="0"/>
    <w:rPr>
      <w:rFonts w:hint="eastAsia" w:ascii="宋体" w:hAnsi="宋体" w:eastAsia="宋体"/>
      <w:sz w:val="22"/>
      <w:szCs w:val="22"/>
    </w:rPr>
  </w:style>
  <w:style w:type="character" w:customStyle="1" w:styleId="961">
    <w:name w:val="表格文字 Char Char"/>
    <w:qFormat/>
    <w:uiPriority w:val="0"/>
    <w:rPr>
      <w:rFonts w:ascii="仿宋_GB2312" w:hAnsi="Arial Black" w:eastAsia="仿宋_GB2312"/>
      <w:kern w:val="44"/>
      <w:sz w:val="24"/>
      <w:lang w:val="en-US" w:eastAsia="zh-CN" w:bidi="ar-SA"/>
    </w:rPr>
  </w:style>
  <w:style w:type="character" w:customStyle="1" w:styleId="962">
    <w:name w:val="Char Char41"/>
    <w:qFormat/>
    <w:uiPriority w:val="0"/>
    <w:rPr>
      <w:rFonts w:eastAsia="宋体"/>
      <w:kern w:val="2"/>
      <w:sz w:val="21"/>
      <w:szCs w:val="24"/>
      <w:lang w:val="en-US" w:eastAsia="zh-CN" w:bidi="ar-SA"/>
    </w:rPr>
  </w:style>
  <w:style w:type="character" w:customStyle="1" w:styleId="963">
    <w:name w:val="content_size_131"/>
    <w:qFormat/>
    <w:uiPriority w:val="0"/>
    <w:rPr>
      <w:sz w:val="20"/>
      <w:szCs w:val="20"/>
    </w:rPr>
  </w:style>
  <w:style w:type="character" w:customStyle="1" w:styleId="964">
    <w:name w:val="f14bb style2"/>
    <w:qFormat/>
    <w:uiPriority w:val="0"/>
  </w:style>
  <w:style w:type="character" w:customStyle="1" w:styleId="965">
    <w:name w:val="33333 Char"/>
    <w:link w:val="824"/>
    <w:qFormat/>
    <w:uiPriority w:val="0"/>
    <w:rPr>
      <w:rFonts w:ascii="Arial" w:hAnsi="宋体"/>
      <w:kern w:val="2"/>
      <w:sz w:val="24"/>
      <w:lang w:val="zh-CN" w:eastAsia="zh-CN"/>
    </w:rPr>
  </w:style>
  <w:style w:type="character" w:customStyle="1" w:styleId="966">
    <w:name w:val="样式 表内容 + 居中 行距: 固定值 14 磅 Char"/>
    <w:link w:val="825"/>
    <w:qFormat/>
    <w:uiPriority w:val="0"/>
    <w:rPr>
      <w:rFonts w:eastAsia="楷体_GB2312"/>
      <w:sz w:val="21"/>
      <w:lang w:val="zh-CN" w:eastAsia="zh-CN"/>
    </w:rPr>
  </w:style>
  <w:style w:type="character" w:customStyle="1" w:styleId="967">
    <w:name w:val="javascript1"/>
    <w:qFormat/>
    <w:uiPriority w:val="0"/>
    <w:rPr>
      <w:rFonts w:hint="default" w:ascii="Tahoma" w:hAnsi="Tahoma" w:cs="Tahoma"/>
      <w:sz w:val="18"/>
      <w:szCs w:val="18"/>
    </w:rPr>
  </w:style>
  <w:style w:type="character" w:customStyle="1" w:styleId="968">
    <w:name w:val="表格的文字 Char Char"/>
    <w:qFormat/>
    <w:uiPriority w:val="0"/>
    <w:rPr>
      <w:rFonts w:ascii="仿宋_GB2312" w:eastAsia="仿宋_GB2312"/>
      <w:bCs/>
      <w:kern w:val="2"/>
      <w:sz w:val="21"/>
      <w:szCs w:val="24"/>
      <w:lang w:val="en-US" w:eastAsia="zh-CN" w:bidi="ar-SA"/>
    </w:rPr>
  </w:style>
  <w:style w:type="character" w:customStyle="1" w:styleId="969">
    <w:name w:val="报告表格 Char Char"/>
    <w:qFormat/>
    <w:uiPriority w:val="0"/>
    <w:rPr>
      <w:rFonts w:ascii="Times New Roman" w:hAnsi="Times New Roman" w:eastAsia="宋体" w:cs="Times New Roman"/>
      <w:kern w:val="0"/>
      <w:sz w:val="18"/>
      <w:szCs w:val="18"/>
    </w:rPr>
  </w:style>
  <w:style w:type="character" w:customStyle="1" w:styleId="970">
    <w:name w:val="正文缩进 Char3"/>
    <w:qFormat/>
    <w:uiPriority w:val="0"/>
    <w:rPr>
      <w:rFonts w:eastAsia="宋体"/>
      <w:kern w:val="2"/>
      <w:sz w:val="21"/>
      <w:szCs w:val="24"/>
      <w:lang w:val="en-US" w:eastAsia="zh-CN"/>
    </w:rPr>
  </w:style>
  <w:style w:type="character" w:customStyle="1" w:styleId="971">
    <w:name w:val="zheng Char Char"/>
    <w:link w:val="850"/>
    <w:qFormat/>
    <w:uiPriority w:val="0"/>
    <w:rPr>
      <w:sz w:val="24"/>
      <w:szCs w:val="24"/>
      <w:lang w:val="zh-CN" w:eastAsia="zh-CN"/>
    </w:rPr>
  </w:style>
  <w:style w:type="character" w:customStyle="1" w:styleId="972">
    <w:name w:val="ca-2"/>
    <w:qFormat/>
    <w:uiPriority w:val="0"/>
  </w:style>
  <w:style w:type="character" w:customStyle="1" w:styleId="973">
    <w:name w:val="批注主题 Char1"/>
    <w:qFormat/>
    <w:uiPriority w:val="0"/>
    <w:rPr>
      <w:rFonts w:ascii="Times New Roman" w:hAnsi="Times New Roman" w:eastAsia="宋体" w:cs="Times New Roman"/>
      <w:b/>
      <w:bCs/>
      <w:szCs w:val="24"/>
    </w:rPr>
  </w:style>
  <w:style w:type="character" w:customStyle="1" w:styleId="974">
    <w:name w:val="批注文字 Char1"/>
    <w:qFormat/>
    <w:uiPriority w:val="0"/>
    <w:rPr>
      <w:rFonts w:ascii="Times New Roman" w:hAnsi="Times New Roman" w:eastAsia="宋体" w:cs="Times New Roman"/>
      <w:szCs w:val="24"/>
    </w:rPr>
  </w:style>
  <w:style w:type="character" w:customStyle="1" w:styleId="975">
    <w:name w:val="样式 标题 2 + (符号) Times New Roman Char Char"/>
    <w:link w:val="844"/>
    <w:qFormat/>
    <w:uiPriority w:val="0"/>
    <w:rPr>
      <w:rFonts w:ascii="宋体" w:hAnsi="宋体" w:eastAsia="仿宋_GB2312"/>
      <w:b/>
      <w:bCs/>
      <w:kern w:val="2"/>
      <w:sz w:val="28"/>
      <w:szCs w:val="28"/>
      <w:lang w:val="zh-CN" w:eastAsia="zh-CN"/>
    </w:rPr>
  </w:style>
  <w:style w:type="character" w:customStyle="1" w:styleId="976">
    <w:name w:val="word1"/>
    <w:qFormat/>
    <w:uiPriority w:val="0"/>
    <w:rPr>
      <w:rFonts w:hint="default" w:ascii="ˎ̥" w:hAnsi="ˎ̥"/>
      <w:sz w:val="23"/>
      <w:szCs w:val="23"/>
      <w:u w:val="none"/>
    </w:rPr>
  </w:style>
  <w:style w:type="character" w:customStyle="1" w:styleId="977">
    <w:name w:val="文档结构图 Char1"/>
    <w:semiHidden/>
    <w:qFormat/>
    <w:uiPriority w:val="99"/>
    <w:rPr>
      <w:rFonts w:ascii="宋体"/>
      <w:kern w:val="2"/>
      <w:sz w:val="18"/>
      <w:szCs w:val="18"/>
    </w:rPr>
  </w:style>
  <w:style w:type="paragraph" w:customStyle="1" w:styleId="978">
    <w:name w:val="列出段落3"/>
    <w:basedOn w:val="1"/>
    <w:qFormat/>
    <w:uiPriority w:val="0"/>
    <w:pPr>
      <w:widowControl w:val="0"/>
      <w:ind w:firstLine="420" w:firstLineChars="200"/>
    </w:pPr>
    <w:rPr>
      <w:rFonts w:ascii="Calibri" w:hAnsi="Calibri"/>
      <w:szCs w:val="22"/>
    </w:rPr>
  </w:style>
  <w:style w:type="paragraph" w:customStyle="1" w:styleId="979">
    <w:name w:val="Char111"/>
    <w:basedOn w:val="1"/>
    <w:qFormat/>
    <w:uiPriority w:val="0"/>
    <w:pPr>
      <w:widowControl w:val="0"/>
      <w:snapToGrid w:val="0"/>
      <w:spacing w:line="360" w:lineRule="auto"/>
      <w:ind w:firstLine="200" w:firstLineChars="200"/>
    </w:pPr>
    <w:rPr>
      <w:rFonts w:eastAsia="仿宋_GB2312"/>
      <w:sz w:val="24"/>
      <w:szCs w:val="24"/>
    </w:rPr>
  </w:style>
  <w:style w:type="paragraph" w:customStyle="1" w:styleId="980">
    <w:name w:val="Char32"/>
    <w:basedOn w:val="1"/>
    <w:qFormat/>
    <w:uiPriority w:val="0"/>
    <w:pPr>
      <w:spacing w:line="360" w:lineRule="auto"/>
    </w:pPr>
    <w:rPr>
      <w:rFonts w:cs="宋体"/>
      <w:color w:val="000000"/>
      <w:kern w:val="0"/>
    </w:rPr>
  </w:style>
  <w:style w:type="paragraph" w:customStyle="1" w:styleId="981">
    <w:name w:val="Char Char Char Char1"/>
    <w:basedOn w:val="1"/>
    <w:qFormat/>
    <w:uiPriority w:val="0"/>
    <w:rPr>
      <w:rFonts w:cs="宋体"/>
      <w:kern w:val="0"/>
      <w:szCs w:val="24"/>
    </w:rPr>
  </w:style>
  <w:style w:type="paragraph" w:customStyle="1" w:styleId="982">
    <w:name w:val="Char Char1 Char Char Char1 Char1"/>
    <w:basedOn w:val="1"/>
    <w:qFormat/>
    <w:uiPriority w:val="0"/>
    <w:pPr>
      <w:widowControl w:val="0"/>
      <w:adjustRightInd w:val="0"/>
      <w:spacing w:line="360" w:lineRule="auto"/>
    </w:pPr>
    <w:rPr>
      <w:kern w:val="0"/>
      <w:sz w:val="24"/>
    </w:rPr>
  </w:style>
  <w:style w:type="paragraph" w:customStyle="1" w:styleId="983">
    <w:name w:val="Char20"/>
    <w:basedOn w:val="1"/>
    <w:qFormat/>
    <w:uiPriority w:val="0"/>
    <w:pPr>
      <w:widowControl w:val="0"/>
    </w:pPr>
    <w:rPr>
      <w:sz w:val="24"/>
      <w:szCs w:val="24"/>
    </w:rPr>
  </w:style>
  <w:style w:type="paragraph" w:customStyle="1" w:styleId="984">
    <w:name w:val="Char Char Char Char Char Char Char4"/>
    <w:basedOn w:val="1"/>
    <w:qFormat/>
    <w:uiPriority w:val="0"/>
    <w:pPr>
      <w:widowControl w:val="0"/>
    </w:pPr>
    <w:rPr>
      <w:sz w:val="24"/>
      <w:szCs w:val="24"/>
    </w:rPr>
  </w:style>
  <w:style w:type="character" w:customStyle="1" w:styleId="985">
    <w:name w:val="Char Char62"/>
    <w:qFormat/>
    <w:uiPriority w:val="0"/>
    <w:rPr>
      <w:rFonts w:ascii="宋体" w:eastAsia="宋体"/>
      <w:color w:val="000000"/>
      <w:kern w:val="2"/>
      <w:sz w:val="24"/>
      <w:szCs w:val="28"/>
      <w:lang w:val="zh-CN" w:eastAsia="zh-CN" w:bidi="ar-SA"/>
    </w:rPr>
  </w:style>
  <w:style w:type="table" w:customStyle="1" w:styleId="986">
    <w:name w:val="灰度表格1223"/>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7">
    <w:name w:val="网格型88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8">
    <w:name w:val="Char2 Char Char Char Char Char Char1"/>
    <w:basedOn w:val="1"/>
    <w:qFormat/>
    <w:uiPriority w:val="0"/>
    <w:pPr>
      <w:widowControl w:val="0"/>
    </w:pPr>
    <w:rPr>
      <w:sz w:val="24"/>
      <w:szCs w:val="24"/>
    </w:rPr>
  </w:style>
  <w:style w:type="paragraph" w:customStyle="1" w:styleId="989">
    <w:name w:val="Char Char Char Char Char Char Char Char Char Char Char Char Char Char Char Char Char Char Char Char Char Char Char Char Char Char Char Char Char Char2 Char Char Char Char Char Char Char5"/>
    <w:basedOn w:val="1"/>
    <w:qFormat/>
    <w:uiPriority w:val="0"/>
    <w:pPr>
      <w:widowControl w:val="0"/>
    </w:pPr>
    <w:rPr>
      <w:sz w:val="24"/>
      <w:szCs w:val="24"/>
    </w:rPr>
  </w:style>
  <w:style w:type="paragraph" w:customStyle="1" w:styleId="990">
    <w:name w:val="Char Char Char Char Char Char4"/>
    <w:basedOn w:val="1"/>
    <w:qFormat/>
    <w:uiPriority w:val="0"/>
    <w:pPr>
      <w:widowControl w:val="0"/>
    </w:pPr>
    <w:rPr>
      <w:sz w:val="24"/>
      <w:szCs w:val="24"/>
      <w:lang w:val="zh-CN"/>
    </w:rPr>
  </w:style>
  <w:style w:type="paragraph" w:customStyle="1" w:styleId="991">
    <w:name w:val="正文文本缩进5"/>
    <w:basedOn w:val="1"/>
    <w:qFormat/>
    <w:uiPriority w:val="0"/>
    <w:pPr>
      <w:widowControl w:val="0"/>
      <w:adjustRightInd w:val="0"/>
      <w:spacing w:after="120" w:line="360" w:lineRule="auto"/>
      <w:ind w:left="420" w:leftChars="200" w:firstLine="200" w:firstLineChars="200"/>
      <w:textAlignment w:val="baseline"/>
    </w:pPr>
    <w:rPr>
      <w:sz w:val="24"/>
      <w:szCs w:val="24"/>
    </w:rPr>
  </w:style>
  <w:style w:type="table" w:customStyle="1" w:styleId="992">
    <w:name w:val="灰度表格1224"/>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3">
    <w:name w:val="灰度表格1225"/>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4">
    <w:name w:val="灰度表格1226"/>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95">
    <w:name w:val="报告样式4"/>
    <w:basedOn w:val="19"/>
    <w:qFormat/>
    <w:uiPriority w:val="0"/>
    <w:pPr>
      <w:widowControl w:val="0"/>
      <w:spacing w:line="360" w:lineRule="auto"/>
      <w:ind w:firstLine="480"/>
    </w:pPr>
    <w:rPr>
      <w:bCs/>
      <w:szCs w:val="22"/>
    </w:rPr>
  </w:style>
  <w:style w:type="character" w:customStyle="1" w:styleId="996">
    <w:name w:val="TBT Char"/>
    <w:link w:val="997"/>
    <w:qFormat/>
    <w:uiPriority w:val="0"/>
    <w:rPr>
      <w:b/>
      <w:kern w:val="2"/>
      <w:sz w:val="24"/>
      <w:szCs w:val="24"/>
    </w:rPr>
  </w:style>
  <w:style w:type="paragraph" w:customStyle="1" w:styleId="997">
    <w:name w:val="TBT"/>
    <w:basedOn w:val="1"/>
    <w:link w:val="996"/>
    <w:qFormat/>
    <w:uiPriority w:val="0"/>
    <w:pPr>
      <w:widowControl w:val="0"/>
      <w:spacing w:line="500" w:lineRule="exact"/>
      <w:ind w:firstLine="482" w:firstLineChars="200"/>
      <w:jc w:val="center"/>
    </w:pPr>
    <w:rPr>
      <w:b/>
      <w:sz w:val="24"/>
      <w:szCs w:val="24"/>
    </w:rPr>
  </w:style>
  <w:style w:type="character" w:customStyle="1" w:styleId="998">
    <w:name w:val="ZW Char"/>
    <w:link w:val="999"/>
    <w:qFormat/>
    <w:uiPriority w:val="0"/>
    <w:rPr>
      <w:rFonts w:cs="宋体"/>
      <w:kern w:val="2"/>
      <w:sz w:val="24"/>
      <w:szCs w:val="24"/>
    </w:rPr>
  </w:style>
  <w:style w:type="paragraph" w:customStyle="1" w:styleId="999">
    <w:name w:val="ZW"/>
    <w:basedOn w:val="1"/>
    <w:link w:val="998"/>
    <w:qFormat/>
    <w:uiPriority w:val="0"/>
    <w:pPr>
      <w:widowControl w:val="0"/>
      <w:spacing w:line="500" w:lineRule="exact"/>
      <w:ind w:firstLine="480" w:firstLineChars="200"/>
    </w:pPr>
    <w:rPr>
      <w:rFonts w:cs="宋体"/>
      <w:sz w:val="24"/>
      <w:szCs w:val="24"/>
    </w:rPr>
  </w:style>
  <w:style w:type="character" w:customStyle="1" w:styleId="1000">
    <w:name w:val="TB Char"/>
    <w:link w:val="1001"/>
    <w:qFormat/>
    <w:uiPriority w:val="0"/>
    <w:rPr>
      <w:kern w:val="2"/>
      <w:sz w:val="21"/>
      <w:szCs w:val="21"/>
    </w:rPr>
  </w:style>
  <w:style w:type="paragraph" w:customStyle="1" w:styleId="1001">
    <w:name w:val="TB"/>
    <w:basedOn w:val="1"/>
    <w:link w:val="1000"/>
    <w:qFormat/>
    <w:uiPriority w:val="0"/>
    <w:pPr>
      <w:widowControl w:val="0"/>
      <w:adjustRightInd w:val="0"/>
      <w:snapToGrid w:val="0"/>
      <w:spacing w:line="240" w:lineRule="exact"/>
      <w:jc w:val="center"/>
    </w:pPr>
    <w:rPr>
      <w:szCs w:val="21"/>
    </w:rPr>
  </w:style>
  <w:style w:type="paragraph" w:customStyle="1" w:styleId="1002">
    <w:name w:val="样式 五号 首行缩进:  2 字符1"/>
    <w:basedOn w:val="1"/>
    <w:qFormat/>
    <w:uiPriority w:val="0"/>
    <w:pPr>
      <w:widowControl w:val="0"/>
      <w:spacing w:line="240" w:lineRule="atLeast"/>
      <w:jc w:val="center"/>
    </w:pPr>
    <w:rPr>
      <w:rFonts w:ascii="仿宋_GB2312" w:hAnsi="仿宋_GB2312" w:eastAsia="仿宋_GB2312" w:cs="宋体"/>
      <w:color w:val="000000"/>
      <w:kern w:val="0"/>
    </w:rPr>
  </w:style>
  <w:style w:type="table" w:customStyle="1" w:styleId="1003">
    <w:name w:val="表格虚线2"/>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图表样式-HX1"/>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table" w:customStyle="1" w:styleId="1005">
    <w:name w:val="表格样式1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table" w:customStyle="1" w:styleId="1006">
    <w:name w:val="maoli2"/>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07">
    <w:name w:val="灰度表格122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网格型 1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009">
    <w:name w:val="网格型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网格型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黄桥表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黄桥表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黄桥表3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灰度表格12221"/>
    <w:basedOn w:val="80"/>
    <w:qFormat/>
    <w:uiPriority w:val="0"/>
    <w:pPr>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1015">
    <w:name w:val="maoli1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16">
    <w:name w:val="表格主题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网格型3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网格型4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黄桥表4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灰度表格1223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1">
    <w:name w:val="网格型881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2">
    <w:name w:val="灰度表格1224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3">
    <w:name w:val="灰度表格1225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4">
    <w:name w:val="灰度表格1226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25">
    <w:name w:val="H2 Char1"/>
    <w:qFormat/>
    <w:uiPriority w:val="0"/>
    <w:rPr>
      <w:rFonts w:ascii="仿宋_GB2312" w:hAnsi="仿宋_GB2312" w:eastAsia="仿宋_GB2312"/>
      <w:b/>
      <w:bCs/>
      <w:kern w:val="2"/>
      <w:sz w:val="30"/>
      <w:szCs w:val="32"/>
      <w:lang w:val="zh-CN" w:eastAsia="zh-CN"/>
    </w:rPr>
  </w:style>
  <w:style w:type="paragraph" w:customStyle="1" w:styleId="1026">
    <w:name w:val="Char21"/>
    <w:basedOn w:val="1"/>
    <w:qFormat/>
    <w:uiPriority w:val="0"/>
    <w:pPr>
      <w:keepNext/>
      <w:keepLines/>
      <w:widowControl w:val="0"/>
      <w:spacing w:line="360" w:lineRule="auto"/>
      <w:jc w:val="left"/>
    </w:pPr>
    <w:rPr>
      <w:sz w:val="28"/>
    </w:rPr>
  </w:style>
  <w:style w:type="paragraph" w:customStyle="1" w:styleId="1027">
    <w:name w:val="Char22"/>
    <w:basedOn w:val="1"/>
    <w:qFormat/>
    <w:uiPriority w:val="0"/>
    <w:pPr>
      <w:keepNext/>
      <w:keepLines/>
      <w:widowControl w:val="0"/>
      <w:spacing w:line="360" w:lineRule="auto"/>
      <w:jc w:val="left"/>
    </w:pPr>
    <w:rPr>
      <w:sz w:val="28"/>
    </w:rPr>
  </w:style>
  <w:style w:type="paragraph" w:customStyle="1" w:styleId="1028">
    <w:name w:val="Char23"/>
    <w:basedOn w:val="1"/>
    <w:qFormat/>
    <w:uiPriority w:val="0"/>
    <w:pPr>
      <w:keepNext/>
      <w:keepLines/>
      <w:widowControl w:val="0"/>
      <w:spacing w:line="360" w:lineRule="auto"/>
      <w:jc w:val="left"/>
    </w:pPr>
    <w:rPr>
      <w:sz w:val="28"/>
    </w:rPr>
  </w:style>
  <w:style w:type="paragraph" w:customStyle="1" w:styleId="1029">
    <w:name w:val="Char24"/>
    <w:basedOn w:val="1"/>
    <w:qFormat/>
    <w:uiPriority w:val="0"/>
    <w:pPr>
      <w:keepNext/>
      <w:keepLines/>
      <w:widowControl w:val="0"/>
      <w:spacing w:line="360" w:lineRule="auto"/>
      <w:jc w:val="left"/>
    </w:pPr>
    <w:rPr>
      <w:sz w:val="28"/>
    </w:rPr>
  </w:style>
  <w:style w:type="paragraph" w:customStyle="1" w:styleId="1030">
    <w:name w:val="Char25"/>
    <w:basedOn w:val="1"/>
    <w:qFormat/>
    <w:uiPriority w:val="0"/>
    <w:pPr>
      <w:keepNext/>
      <w:keepLines/>
      <w:widowControl w:val="0"/>
      <w:spacing w:line="360" w:lineRule="auto"/>
      <w:jc w:val="left"/>
    </w:pPr>
    <w:rPr>
      <w:sz w:val="28"/>
    </w:rPr>
  </w:style>
  <w:style w:type="paragraph" w:customStyle="1" w:styleId="1031">
    <w:name w:val="Char26"/>
    <w:basedOn w:val="1"/>
    <w:qFormat/>
    <w:uiPriority w:val="0"/>
    <w:pPr>
      <w:keepNext/>
      <w:keepLines/>
      <w:widowControl w:val="0"/>
      <w:spacing w:line="360" w:lineRule="auto"/>
      <w:jc w:val="left"/>
    </w:pPr>
    <w:rPr>
      <w:sz w:val="28"/>
    </w:rPr>
  </w:style>
  <w:style w:type="paragraph" w:customStyle="1" w:styleId="1032">
    <w:name w:val="普通(网站)4"/>
    <w:basedOn w:val="1"/>
    <w:qFormat/>
    <w:uiPriority w:val="0"/>
    <w:pPr>
      <w:spacing w:before="100" w:beforeAutospacing="1" w:after="100" w:afterAutospacing="1"/>
      <w:jc w:val="left"/>
    </w:pPr>
    <w:rPr>
      <w:rFonts w:ascii="宋体" w:hAnsi="宋体" w:cs="宋体"/>
      <w:kern w:val="0"/>
      <w:sz w:val="24"/>
      <w:szCs w:val="24"/>
    </w:rPr>
  </w:style>
  <w:style w:type="character" w:customStyle="1" w:styleId="1033">
    <w:name w:val="表格内文字 Char"/>
    <w:link w:val="145"/>
    <w:qFormat/>
    <w:uiPriority w:val="0"/>
    <w:rPr>
      <w:spacing w:val="10"/>
      <w:kern w:val="2"/>
      <w:sz w:val="24"/>
    </w:rPr>
  </w:style>
  <w:style w:type="character" w:customStyle="1" w:styleId="1034">
    <w:name w:val="正文缩进 Char1"/>
    <w:qFormat/>
    <w:uiPriority w:val="0"/>
    <w:rPr>
      <w:rFonts w:eastAsia="宋体"/>
      <w:kern w:val="2"/>
      <w:sz w:val="24"/>
      <w:szCs w:val="24"/>
      <w:lang w:val="en-US" w:eastAsia="zh-CN" w:bidi="ar-SA"/>
    </w:rPr>
  </w:style>
  <w:style w:type="paragraph" w:customStyle="1" w:styleId="1035">
    <w:name w:val="Char27"/>
    <w:basedOn w:val="1"/>
    <w:qFormat/>
    <w:uiPriority w:val="0"/>
    <w:pPr>
      <w:keepNext/>
      <w:keepLines/>
      <w:widowControl w:val="0"/>
      <w:spacing w:line="360" w:lineRule="auto"/>
      <w:jc w:val="left"/>
    </w:pPr>
    <w:rPr>
      <w:sz w:val="28"/>
    </w:rPr>
  </w:style>
  <w:style w:type="paragraph" w:styleId="1036">
    <w:name w:val="List Paragraph"/>
    <w:basedOn w:val="1"/>
    <w:unhideWhenUsed/>
    <w:qFormat/>
    <w:uiPriority w:val="99"/>
    <w:pPr>
      <w:ind w:firstLine="420" w:firstLineChars="200"/>
    </w:pPr>
  </w:style>
  <w:style w:type="paragraph" w:customStyle="1" w:styleId="1037">
    <w:name w:val="Char28"/>
    <w:basedOn w:val="1"/>
    <w:qFormat/>
    <w:uiPriority w:val="0"/>
    <w:pPr>
      <w:keepNext/>
      <w:keepLines/>
      <w:widowControl w:val="0"/>
      <w:spacing w:line="360" w:lineRule="auto"/>
      <w:jc w:val="left"/>
    </w:pPr>
    <w:rPr>
      <w:sz w:val="28"/>
    </w:rPr>
  </w:style>
  <w:style w:type="paragraph" w:customStyle="1" w:styleId="1038">
    <w:name w:val="Char29"/>
    <w:basedOn w:val="1"/>
    <w:qFormat/>
    <w:uiPriority w:val="0"/>
    <w:pPr>
      <w:keepNext/>
      <w:keepLines/>
      <w:widowControl w:val="0"/>
      <w:spacing w:line="360" w:lineRule="auto"/>
      <w:jc w:val="left"/>
    </w:pPr>
    <w:rPr>
      <w:sz w:val="28"/>
    </w:rPr>
  </w:style>
  <w:style w:type="paragraph" w:customStyle="1" w:styleId="1039">
    <w:name w:val="Char30"/>
    <w:basedOn w:val="1"/>
    <w:qFormat/>
    <w:uiPriority w:val="0"/>
    <w:pPr>
      <w:keepNext/>
      <w:keepLines/>
      <w:widowControl w:val="0"/>
      <w:spacing w:line="360" w:lineRule="auto"/>
      <w:jc w:val="left"/>
    </w:pPr>
    <w:rPr>
      <w:sz w:val="28"/>
    </w:rPr>
  </w:style>
  <w:style w:type="paragraph" w:customStyle="1" w:styleId="1040">
    <w:name w:val="普通(网站)5"/>
    <w:basedOn w:val="1"/>
    <w:qFormat/>
    <w:uiPriority w:val="0"/>
    <w:pPr>
      <w:spacing w:before="100" w:beforeAutospacing="1" w:after="100" w:afterAutospacing="1"/>
      <w:jc w:val="left"/>
    </w:pPr>
    <w:rPr>
      <w:rFonts w:ascii="宋体" w:hAnsi="宋体" w:cs="宋体"/>
      <w:kern w:val="0"/>
      <w:sz w:val="24"/>
      <w:szCs w:val="24"/>
    </w:rPr>
  </w:style>
  <w:style w:type="paragraph" w:customStyle="1" w:styleId="1041">
    <w:name w:val="样式 样式 样式 自动设置 + 五号 段前: 0.5 行 行距: 单倍行距 + 段前: 0.5 行"/>
    <w:basedOn w:val="1"/>
    <w:qFormat/>
    <w:uiPriority w:val="0"/>
    <w:pPr>
      <w:widowControl w:val="0"/>
      <w:autoSpaceDE w:val="0"/>
      <w:autoSpaceDN w:val="0"/>
      <w:adjustRightInd w:val="0"/>
      <w:snapToGrid w:val="0"/>
    </w:pPr>
    <w:rPr>
      <w:rFonts w:cs="宋体"/>
    </w:rPr>
  </w:style>
  <w:style w:type="table" w:customStyle="1" w:styleId="104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3">
    <w:name w:val="Table Paragraph"/>
    <w:basedOn w:val="1"/>
    <w:qFormat/>
    <w:uiPriority w:val="1"/>
    <w:pPr>
      <w:widowControl w:val="0"/>
      <w:autoSpaceDE w:val="0"/>
      <w:autoSpaceDN w:val="0"/>
      <w:adjustRightInd w:val="0"/>
      <w:jc w:val="left"/>
    </w:pPr>
    <w:rPr>
      <w:rFonts w:eastAsiaTheme="minorEastAsia"/>
      <w:kern w:val="0"/>
      <w:sz w:val="24"/>
      <w:szCs w:val="24"/>
    </w:rPr>
  </w:style>
  <w:style w:type="character" w:customStyle="1" w:styleId="1044">
    <w:name w:val="font01"/>
    <w:basedOn w:val="84"/>
    <w:qFormat/>
    <w:uiPriority w:val="0"/>
    <w:rPr>
      <w:rFonts w:hint="default" w:ascii="Times New Roman" w:hAnsi="Times New Roman" w:cs="Times New Roman"/>
      <w:color w:val="000000"/>
      <w:sz w:val="21"/>
      <w:szCs w:val="21"/>
      <w:u w:val="none"/>
    </w:rPr>
  </w:style>
  <w:style w:type="paragraph" w:styleId="10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047">
    <w:name w:val="环正文"/>
    <w:basedOn w:val="1"/>
    <w:qFormat/>
    <w:uiPriority w:val="0"/>
    <w:pPr>
      <w:widowControl/>
      <w:tabs>
        <w:tab w:val="left" w:pos="5094"/>
      </w:tabs>
      <w:adjustRightInd w:val="0"/>
      <w:spacing w:line="360" w:lineRule="auto"/>
      <w:textAlignment w:val="baseline"/>
    </w:pPr>
    <w:rPr>
      <w:rFonts w:eastAsia="仿宋_GB2312"/>
      <w:b/>
      <w:color w:val="000000"/>
      <w:kern w:val="24"/>
      <w:sz w:val="24"/>
    </w:rPr>
  </w:style>
  <w:style w:type="character" w:customStyle="1" w:styleId="1048">
    <w:name w:val="font31"/>
    <w:basedOn w:val="8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5"/>
    <customShpInfo spid="_x0000_s1036"/>
    <customShpInfo spid="_x0000_s1037"/>
    <customShpInfo spid="_x0000_s1038"/>
    <customShpInfo spid="_x0000_s1034"/>
    <customShpInfo spid="_x0000_s1032"/>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77DD-97EC-4887-AD63-90A828E7C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19403</Words>
  <Characters>23134</Characters>
  <Lines>185</Lines>
  <Paragraphs>52</Paragraphs>
  <TotalTime>2</TotalTime>
  <ScaleCrop>false</ScaleCrop>
  <LinksUpToDate>false</LinksUpToDate>
  <CharactersWithSpaces>23512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2018-09-07T00:13:00Z</dcterms:created>
  <dc:creator>hp</dc:creator>
  <cp:lastModifiedBy>DELL</cp:lastModifiedBy>
  <cp:lastPrinted>2021-03-02T06:13:00Z</cp:lastPrinted>
  <dcterms:modified xsi:type="dcterms:W3CDTF">2022-12-21T07:47:45Z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86DB4E560C7C4FEDA35C5363BD7DEC64</vt:lpwstr>
  </property>
</Properties>
</file>