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eastAsiaTheme="minorEastAsia"/>
          <w:sz w:val="52"/>
          <w:szCs w:val="52"/>
          <w:lang w:val="en-US" w:eastAsia="zh-CN"/>
        </w:rPr>
      </w:pPr>
      <w:r>
        <w:rPr>
          <w:rFonts w:hint="eastAsia" w:eastAsiaTheme="minorEastAsia"/>
          <w:sz w:val="52"/>
          <w:szCs w:val="52"/>
          <w:lang w:val="en-US" w:eastAsia="zh-CN"/>
        </w:rPr>
        <w:t xml:space="preserve">                  </w:t>
      </w:r>
    </w:p>
    <w:p>
      <w:pPr>
        <w:keepNext w:val="0"/>
        <w:keepLines w:val="0"/>
        <w:pageBreakBefore w:val="0"/>
        <w:widowControl/>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 w:val="52"/>
          <w:szCs w:val="52"/>
        </w:rPr>
      </w:pPr>
    </w:p>
    <w:p>
      <w:pPr>
        <w:pStyle w:val="30"/>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52"/>
          <w:szCs w:val="52"/>
          <w:u w:val="none"/>
        </w:rPr>
      </w:pPr>
      <w:r>
        <w:rPr>
          <w:rFonts w:hint="default" w:ascii="Times New Roman" w:hAnsi="Times New Roman" w:eastAsia="宋体" w:cs="Times New Roman"/>
          <w:b w:val="0"/>
          <w:bCs w:val="0"/>
          <w:sz w:val="52"/>
          <w:szCs w:val="52"/>
          <w:u w:val="none"/>
        </w:rPr>
        <w:t>常州市晋美冲压件厂</w:t>
      </w:r>
    </w:p>
    <w:p>
      <w:pPr>
        <w:pStyle w:val="30"/>
        <w:keepNext w:val="0"/>
        <w:keepLines w:val="0"/>
        <w:pageBreakBefore w:val="0"/>
        <w:widowControl/>
        <w:kinsoku/>
        <w:wordWrap/>
        <w:overflowPunct/>
        <w:topLinePunct w:val="0"/>
        <w:autoSpaceDE/>
        <w:autoSpaceDN/>
        <w:bidi w:val="0"/>
        <w:adjustRightInd/>
        <w:snapToGrid/>
        <w:spacing w:line="240" w:lineRule="auto"/>
        <w:jc w:val="center"/>
        <w:textAlignment w:val="auto"/>
        <w:rPr>
          <w:rFonts w:eastAsiaTheme="minorEastAsia"/>
          <w:sz w:val="52"/>
          <w:szCs w:val="52"/>
        </w:rPr>
      </w:pPr>
      <w:r>
        <w:rPr>
          <w:rFonts w:hint="default" w:ascii="Times New Roman" w:hAnsi="Times New Roman" w:eastAsia="宋体" w:cs="Times New Roman"/>
          <w:b w:val="0"/>
          <w:bCs w:val="0"/>
          <w:sz w:val="52"/>
          <w:szCs w:val="52"/>
          <w:u w:val="none"/>
        </w:rPr>
        <w:t>年产300吨金属注射成型零件项目</w:t>
      </w:r>
      <w:r>
        <w:rPr>
          <w:rFonts w:hint="eastAsia" w:ascii="Times New Roman" w:eastAsia="宋体" w:cs="Times New Roman"/>
          <w:color w:val="000000"/>
          <w:sz w:val="52"/>
          <w:szCs w:val="52"/>
          <w:lang w:eastAsia="zh-CN"/>
        </w:rPr>
        <w:t>（</w:t>
      </w:r>
      <w:r>
        <w:rPr>
          <w:rFonts w:hint="eastAsia" w:ascii="Times New Roman" w:eastAsia="宋体" w:cs="Times New Roman"/>
          <w:color w:val="000000"/>
          <w:sz w:val="52"/>
          <w:szCs w:val="52"/>
          <w:lang w:val="en-US" w:eastAsia="zh-CN"/>
        </w:rPr>
        <w:t>部分</w:t>
      </w:r>
      <w:r>
        <w:rPr>
          <w:rFonts w:hint="eastAsia" w:ascii="Times New Roman" w:eastAsia="宋体" w:cs="Times New Roman"/>
          <w:color w:val="000000"/>
          <w:sz w:val="52"/>
          <w:szCs w:val="52"/>
          <w:lang w:eastAsia="zh-CN"/>
        </w:rPr>
        <w:t>）</w:t>
      </w:r>
      <w:r>
        <w:rPr>
          <w:rFonts w:eastAsiaTheme="minorEastAsia"/>
          <w:sz w:val="52"/>
          <w:szCs w:val="52"/>
        </w:rPr>
        <w:t>竣工环境保护验收监测报告表</w:t>
      </w:r>
    </w:p>
    <w:p>
      <w:pPr>
        <w:jc w:val="center"/>
        <w:rPr>
          <w:rFonts w:eastAsiaTheme="minorEastAsia"/>
          <w:sz w:val="32"/>
          <w:szCs w:val="32"/>
        </w:rPr>
      </w:pPr>
    </w:p>
    <w:p>
      <w:pPr>
        <w:jc w:val="center"/>
        <w:rPr>
          <w:rFonts w:eastAsiaTheme="minorEastAsia"/>
          <w:sz w:val="28"/>
          <w:szCs w:val="28"/>
        </w:rPr>
      </w:pPr>
    </w:p>
    <w:p>
      <w:pPr>
        <w:jc w:val="center"/>
        <w:rPr>
          <w:rFonts w:eastAsiaTheme="minorEastAsia"/>
          <w:sz w:val="28"/>
          <w:szCs w:val="28"/>
        </w:rPr>
      </w:pPr>
    </w:p>
    <w:p>
      <w:pPr>
        <w:pStyle w:val="79"/>
        <w:rPr>
          <w:rFonts w:eastAsiaTheme="minorEastAsia"/>
          <w:sz w:val="28"/>
          <w:szCs w:val="28"/>
        </w:rPr>
      </w:pPr>
    </w:p>
    <w:p>
      <w:pPr>
        <w:pStyle w:val="78"/>
        <w:rPr>
          <w:rFonts w:eastAsiaTheme="minorEastAsia"/>
          <w:sz w:val="28"/>
          <w:szCs w:val="28"/>
        </w:rPr>
      </w:pPr>
    </w:p>
    <w:p/>
    <w:p>
      <w:pPr>
        <w:pStyle w:val="79"/>
        <w:ind w:left="0" w:leftChars="0" w:firstLine="0" w:firstLineChars="0"/>
      </w:pPr>
    </w:p>
    <w:p>
      <w:pPr>
        <w:pStyle w:val="78"/>
      </w:pPr>
    </w:p>
    <w:p/>
    <w:p>
      <w:pPr>
        <w:pStyle w:val="30"/>
      </w:pPr>
    </w:p>
    <w:tbl>
      <w:tblPr>
        <w:tblStyle w:val="80"/>
        <w:tblpPr w:leftFromText="180" w:rightFromText="180" w:vertAnchor="text" w:horzAnchor="page" w:tblpXSpec="center" w:tblpY="227"/>
        <w:tblOverlap w:val="never"/>
        <w:tblW w:w="0" w:type="auto"/>
        <w:jc w:val="center"/>
        <w:tblLayout w:type="fixed"/>
        <w:tblCellMar>
          <w:top w:w="0" w:type="dxa"/>
          <w:left w:w="0" w:type="dxa"/>
          <w:bottom w:w="0" w:type="dxa"/>
          <w:right w:w="0" w:type="dxa"/>
        </w:tblCellMar>
      </w:tblPr>
      <w:tblGrid>
        <w:gridCol w:w="1917"/>
        <w:gridCol w:w="6237"/>
      </w:tblGrid>
      <w:tr>
        <w:tblPrEx>
          <w:tblCellMar>
            <w:top w:w="0" w:type="dxa"/>
            <w:left w:w="0" w:type="dxa"/>
            <w:bottom w:w="0" w:type="dxa"/>
            <w:right w:w="0" w:type="dxa"/>
          </w:tblCellMar>
        </w:tblPrEx>
        <w:trPr>
          <w:trHeight w:val="850" w:hRule="atLeast"/>
          <w:jc w:val="center"/>
        </w:trPr>
        <w:tc>
          <w:tcPr>
            <w:tcW w:w="1917" w:type="dxa"/>
            <w:vAlign w:val="bottom"/>
          </w:tcPr>
          <w:p>
            <w:pPr>
              <w:jc w:val="center"/>
              <w:rPr>
                <w:b/>
                <w:sz w:val="32"/>
                <w:szCs w:val="32"/>
              </w:rPr>
            </w:pPr>
            <w:r>
              <w:rPr>
                <w:b/>
                <w:sz w:val="32"/>
                <w:szCs w:val="32"/>
              </w:rPr>
              <w:t>建设单位：</w:t>
            </w:r>
          </w:p>
        </w:tc>
        <w:tc>
          <w:tcPr>
            <w:tcW w:w="6237" w:type="dxa"/>
            <w:tcBorders>
              <w:bottom w:val="single" w:color="auto" w:sz="4" w:space="0"/>
            </w:tcBorders>
            <w:vAlign w:val="bottom"/>
          </w:tcPr>
          <w:p>
            <w:pPr>
              <w:pStyle w:val="30"/>
              <w:keepNext w:val="0"/>
              <w:keepLines w:val="0"/>
              <w:pageBreakBefore w:val="0"/>
              <w:widowControl/>
              <w:kinsoku/>
              <w:wordWrap/>
              <w:overflowPunct/>
              <w:topLinePunct w:val="0"/>
              <w:autoSpaceDE/>
              <w:autoSpaceDN/>
              <w:bidi w:val="0"/>
              <w:adjustRightInd/>
              <w:snapToGrid/>
              <w:spacing w:line="240" w:lineRule="auto"/>
              <w:jc w:val="center"/>
              <w:textAlignment w:val="auto"/>
              <w:rPr>
                <w:sz w:val="32"/>
                <w:szCs w:val="32"/>
              </w:rPr>
            </w:pPr>
            <w:r>
              <w:rPr>
                <w:rFonts w:hint="default" w:ascii="Times New Roman" w:hAnsi="Times New Roman" w:eastAsia="宋体" w:cs="Times New Roman"/>
                <w:b w:val="0"/>
                <w:bCs w:val="0"/>
                <w:sz w:val="32"/>
                <w:szCs w:val="32"/>
                <w:u w:val="none"/>
              </w:rPr>
              <w:t>常州市晋美冲压件厂</w:t>
            </w:r>
          </w:p>
        </w:tc>
      </w:tr>
      <w:tr>
        <w:tblPrEx>
          <w:tblCellMar>
            <w:top w:w="0" w:type="dxa"/>
            <w:left w:w="0" w:type="dxa"/>
            <w:bottom w:w="0" w:type="dxa"/>
            <w:right w:w="0" w:type="dxa"/>
          </w:tblCellMar>
        </w:tblPrEx>
        <w:trPr>
          <w:trHeight w:val="850" w:hRule="atLeast"/>
          <w:jc w:val="center"/>
        </w:trPr>
        <w:tc>
          <w:tcPr>
            <w:tcW w:w="1917" w:type="dxa"/>
            <w:vAlign w:val="bottom"/>
          </w:tcPr>
          <w:p>
            <w:pPr>
              <w:jc w:val="center"/>
              <w:rPr>
                <w:b/>
                <w:sz w:val="32"/>
                <w:szCs w:val="32"/>
              </w:rPr>
            </w:pPr>
            <w:r>
              <w:rPr>
                <w:b/>
                <w:sz w:val="32"/>
                <w:szCs w:val="32"/>
              </w:rPr>
              <w:t>编制单位：</w:t>
            </w:r>
          </w:p>
        </w:tc>
        <w:tc>
          <w:tcPr>
            <w:tcW w:w="6237" w:type="dxa"/>
            <w:tcBorders>
              <w:top w:val="single" w:color="auto" w:sz="4" w:space="0"/>
              <w:bottom w:val="single" w:color="auto" w:sz="4" w:space="0"/>
            </w:tcBorders>
            <w:vAlign w:val="bottom"/>
          </w:tcPr>
          <w:p>
            <w:pPr>
              <w:jc w:val="center"/>
              <w:rPr>
                <w:sz w:val="32"/>
                <w:szCs w:val="32"/>
              </w:rPr>
            </w:pPr>
            <w:r>
              <w:rPr>
                <w:rFonts w:hint="eastAsia"/>
                <w:sz w:val="32"/>
                <w:szCs w:val="32"/>
                <w:lang w:eastAsia="zh-CN"/>
              </w:rPr>
              <w:t>常州新睿环境技术</w:t>
            </w:r>
            <w:r>
              <w:rPr>
                <w:sz w:val="32"/>
                <w:szCs w:val="32"/>
              </w:rPr>
              <w:t>有限公司</w:t>
            </w:r>
          </w:p>
        </w:tc>
      </w:tr>
      <w:tr>
        <w:tblPrEx>
          <w:tblCellMar>
            <w:top w:w="0" w:type="dxa"/>
            <w:left w:w="0" w:type="dxa"/>
            <w:bottom w:w="0" w:type="dxa"/>
            <w:right w:w="0" w:type="dxa"/>
          </w:tblCellMar>
        </w:tblPrEx>
        <w:trPr>
          <w:trHeight w:val="850" w:hRule="atLeast"/>
          <w:jc w:val="center"/>
        </w:trPr>
        <w:tc>
          <w:tcPr>
            <w:tcW w:w="1917" w:type="dxa"/>
            <w:vAlign w:val="bottom"/>
          </w:tcPr>
          <w:p>
            <w:pPr>
              <w:jc w:val="center"/>
              <w:rPr>
                <w:b/>
                <w:sz w:val="32"/>
                <w:szCs w:val="32"/>
              </w:rPr>
            </w:pPr>
            <w:r>
              <w:rPr>
                <w:b/>
                <w:sz w:val="32"/>
              </w:rPr>
              <w:t>编制时间：</w:t>
            </w:r>
          </w:p>
        </w:tc>
        <w:tc>
          <w:tcPr>
            <w:tcW w:w="6237" w:type="dxa"/>
            <w:tcBorders>
              <w:top w:val="single" w:color="auto" w:sz="4" w:space="0"/>
              <w:bottom w:val="single" w:color="auto" w:sz="4" w:space="0"/>
            </w:tcBorders>
            <w:vAlign w:val="bottom"/>
          </w:tcPr>
          <w:p>
            <w:pPr>
              <w:jc w:val="center"/>
              <w:rPr>
                <w:sz w:val="32"/>
                <w:szCs w:val="32"/>
              </w:rPr>
            </w:pPr>
            <w:r>
              <w:rPr>
                <w:sz w:val="32"/>
              </w:rPr>
              <w:t>二〇二</w:t>
            </w:r>
            <w:r>
              <w:rPr>
                <w:rFonts w:hint="eastAsia"/>
                <w:sz w:val="32"/>
                <w:lang w:val="en-US" w:eastAsia="zh-CN"/>
              </w:rPr>
              <w:t>三</w:t>
            </w:r>
            <w:r>
              <w:rPr>
                <w:sz w:val="32"/>
              </w:rPr>
              <w:t>年</w:t>
            </w:r>
            <w:r>
              <w:rPr>
                <w:rFonts w:hint="eastAsia"/>
                <w:sz w:val="32"/>
                <w:lang w:val="en-US" w:eastAsia="zh-CN"/>
              </w:rPr>
              <w:t>一</w:t>
            </w:r>
            <w:r>
              <w:rPr>
                <w:sz w:val="32"/>
              </w:rPr>
              <w:t>月</w:t>
            </w:r>
          </w:p>
        </w:tc>
      </w:tr>
    </w:tbl>
    <w:p>
      <w:pPr>
        <w:spacing w:line="500" w:lineRule="exact"/>
        <w:rPr>
          <w:rFonts w:eastAsiaTheme="minorEastAsia"/>
          <w:bCs/>
          <w:kern w:val="0"/>
          <w:sz w:val="28"/>
          <w:szCs w:val="24"/>
        </w:rPr>
        <w:sectPr>
          <w:footerReference r:id="rId3" w:type="default"/>
          <w:pgSz w:w="11906" w:h="16838"/>
          <w:pgMar w:top="1417" w:right="1417" w:bottom="1417" w:left="1531" w:header="720" w:footer="720" w:gutter="0"/>
          <w:pgBorders>
            <w:top w:val="none" w:sz="0" w:space="0"/>
            <w:left w:val="none" w:sz="0" w:space="0"/>
            <w:bottom w:val="none" w:sz="0" w:space="0"/>
            <w:right w:val="none" w:sz="0" w:space="0"/>
          </w:pgBorders>
          <w:pgNumType w:start="1"/>
          <w:cols w:space="720" w:num="1"/>
          <w:docGrid w:type="lines" w:linePitch="319" w:charSpace="0"/>
        </w:sectPr>
      </w:pPr>
    </w:p>
    <w:p>
      <w:pPr>
        <w:spacing w:line="500" w:lineRule="exact"/>
        <w:rPr>
          <w:rFonts w:eastAsiaTheme="minorEastAsia"/>
          <w:bCs/>
          <w:kern w:val="0"/>
          <w:sz w:val="28"/>
          <w:szCs w:val="24"/>
        </w:rPr>
      </w:pPr>
      <w:r>
        <w:rPr>
          <w:rFonts w:eastAsiaTheme="minorEastAsia"/>
          <w:bCs/>
          <w:kern w:val="0"/>
          <w:sz w:val="28"/>
          <w:szCs w:val="24"/>
        </w:rPr>
        <w:t>建设单位法人代表：          （签字）</w:t>
      </w:r>
    </w:p>
    <w:p>
      <w:pPr>
        <w:spacing w:line="500" w:lineRule="exact"/>
        <w:rPr>
          <w:rFonts w:eastAsiaTheme="minorEastAsia"/>
          <w:bCs/>
          <w:kern w:val="0"/>
          <w:sz w:val="28"/>
          <w:szCs w:val="24"/>
        </w:rPr>
      </w:pPr>
    </w:p>
    <w:p>
      <w:pPr>
        <w:spacing w:line="500" w:lineRule="exact"/>
        <w:rPr>
          <w:rFonts w:eastAsiaTheme="minorEastAsia"/>
          <w:bCs/>
          <w:kern w:val="0"/>
          <w:sz w:val="28"/>
          <w:szCs w:val="24"/>
        </w:rPr>
      </w:pPr>
      <w:r>
        <w:rPr>
          <w:rFonts w:eastAsiaTheme="minorEastAsia"/>
          <w:bCs/>
          <w:kern w:val="0"/>
          <w:sz w:val="28"/>
          <w:szCs w:val="24"/>
        </w:rPr>
        <w:t xml:space="preserve">编制单位法人代表：   </w:t>
      </w:r>
      <w:r>
        <w:rPr>
          <w:rFonts w:hint="eastAsia" w:eastAsiaTheme="minorEastAsia"/>
          <w:bCs/>
          <w:kern w:val="0"/>
          <w:sz w:val="28"/>
          <w:szCs w:val="24"/>
          <w:lang w:eastAsia="zh-CN"/>
        </w:rPr>
        <w:t>王</w:t>
      </w:r>
      <w:r>
        <w:rPr>
          <w:rFonts w:hint="eastAsia" w:eastAsiaTheme="minorEastAsia"/>
          <w:bCs/>
          <w:kern w:val="0"/>
          <w:sz w:val="28"/>
          <w:szCs w:val="24"/>
          <w:lang w:val="en-US" w:eastAsia="zh-CN"/>
        </w:rPr>
        <w:t xml:space="preserve"> </w:t>
      </w:r>
      <w:r>
        <w:rPr>
          <w:rFonts w:hint="eastAsia" w:eastAsiaTheme="minorEastAsia"/>
          <w:bCs/>
          <w:kern w:val="0"/>
          <w:sz w:val="28"/>
          <w:szCs w:val="24"/>
          <w:lang w:eastAsia="zh-CN"/>
        </w:rPr>
        <w:t>伟</w:t>
      </w:r>
      <w:r>
        <w:rPr>
          <w:rFonts w:eastAsiaTheme="minorEastAsia"/>
          <w:bCs/>
          <w:kern w:val="0"/>
          <w:sz w:val="28"/>
          <w:szCs w:val="24"/>
        </w:rPr>
        <w:t xml:space="preserve">  （签字）</w:t>
      </w:r>
    </w:p>
    <w:p>
      <w:pPr>
        <w:spacing w:line="500" w:lineRule="exact"/>
        <w:rPr>
          <w:rFonts w:eastAsiaTheme="minorEastAsia"/>
          <w:bCs/>
          <w:kern w:val="0"/>
          <w:sz w:val="28"/>
          <w:szCs w:val="24"/>
        </w:rPr>
      </w:pPr>
    </w:p>
    <w:p>
      <w:pPr>
        <w:spacing w:line="500" w:lineRule="exact"/>
        <w:rPr>
          <w:rFonts w:hint="default" w:eastAsiaTheme="minorEastAsia"/>
          <w:bCs/>
          <w:kern w:val="0"/>
          <w:sz w:val="28"/>
          <w:szCs w:val="24"/>
          <w:lang w:val="en-US" w:eastAsia="zh-CN"/>
        </w:rPr>
      </w:pPr>
      <w:r>
        <w:rPr>
          <w:rFonts w:eastAsiaTheme="minorEastAsia"/>
          <w:bCs/>
          <w:kern w:val="0"/>
          <w:sz w:val="28"/>
          <w:szCs w:val="24"/>
        </w:rPr>
        <w:t xml:space="preserve">项  目  负  责  人： </w:t>
      </w:r>
      <w:r>
        <w:rPr>
          <w:rFonts w:hint="eastAsia"/>
          <w:sz w:val="28"/>
          <w:szCs w:val="28"/>
        </w:rPr>
        <w:t>于齐达</w:t>
      </w:r>
    </w:p>
    <w:p>
      <w:pPr>
        <w:spacing w:line="500" w:lineRule="exact"/>
        <w:rPr>
          <w:rFonts w:eastAsiaTheme="minorEastAsia"/>
          <w:bCs/>
          <w:kern w:val="0"/>
          <w:sz w:val="28"/>
          <w:szCs w:val="24"/>
        </w:rPr>
      </w:pPr>
    </w:p>
    <w:p>
      <w:pPr>
        <w:jc w:val="both"/>
        <w:rPr>
          <w:rFonts w:hint="default" w:eastAsiaTheme="minorEastAsia"/>
          <w:sz w:val="32"/>
          <w:szCs w:val="32"/>
          <w:lang w:val="en-US" w:eastAsia="zh-CN"/>
        </w:rPr>
      </w:pPr>
      <w:r>
        <w:rPr>
          <w:rFonts w:eastAsiaTheme="minorEastAsia"/>
          <w:bCs/>
          <w:kern w:val="0"/>
          <w:sz w:val="28"/>
          <w:szCs w:val="24"/>
        </w:rPr>
        <w:t>报  告  编  写  人：</w:t>
      </w:r>
      <w:r>
        <w:rPr>
          <w:rFonts w:hint="eastAsia" w:eastAsiaTheme="minorEastAsia"/>
          <w:bCs/>
          <w:kern w:val="0"/>
          <w:sz w:val="28"/>
          <w:szCs w:val="24"/>
          <w:lang w:val="en-US" w:eastAsia="zh-CN"/>
        </w:rPr>
        <w:t xml:space="preserve"> </w:t>
      </w:r>
      <w:r>
        <w:rPr>
          <w:rFonts w:hint="eastAsia" w:eastAsiaTheme="minorEastAsia"/>
          <w:bCs/>
          <w:kern w:val="0"/>
          <w:sz w:val="28"/>
          <w:szCs w:val="24"/>
          <w:lang w:eastAsia="zh-CN"/>
        </w:rPr>
        <w:t>赵</w:t>
      </w:r>
      <w:r>
        <w:rPr>
          <w:rFonts w:hint="eastAsia" w:eastAsiaTheme="minorEastAsia"/>
          <w:bCs/>
          <w:kern w:val="0"/>
          <w:sz w:val="28"/>
          <w:szCs w:val="24"/>
          <w:lang w:val="en-US" w:eastAsia="zh-CN"/>
        </w:rPr>
        <w:t xml:space="preserve"> </w:t>
      </w:r>
      <w:r>
        <w:rPr>
          <w:rFonts w:hint="eastAsia" w:eastAsiaTheme="minorEastAsia"/>
          <w:bCs/>
          <w:kern w:val="0"/>
          <w:sz w:val="28"/>
          <w:szCs w:val="24"/>
          <w:lang w:eastAsia="zh-CN"/>
        </w:rPr>
        <w:t>雯</w:t>
      </w:r>
      <w:r>
        <w:rPr>
          <w:rFonts w:hint="eastAsia" w:eastAsiaTheme="minorEastAsia"/>
          <w:bCs/>
          <w:kern w:val="0"/>
          <w:sz w:val="28"/>
          <w:szCs w:val="24"/>
          <w:lang w:val="en-US" w:eastAsia="zh-CN"/>
        </w:rPr>
        <w:t xml:space="preserve"> </w:t>
      </w:r>
    </w:p>
    <w:p>
      <w:pPr>
        <w:spacing w:line="480" w:lineRule="auto"/>
        <w:ind w:firstLine="480" w:firstLineChars="200"/>
        <w:rPr>
          <w:sz w:val="24"/>
          <w:szCs w:val="24"/>
        </w:rPr>
      </w:pPr>
    </w:p>
    <w:p>
      <w:pPr>
        <w:spacing w:line="480" w:lineRule="auto"/>
        <w:ind w:firstLine="482" w:firstLineChars="200"/>
        <w:rPr>
          <w:b/>
          <w:sz w:val="24"/>
          <w:szCs w:val="24"/>
        </w:rPr>
      </w:pPr>
    </w:p>
    <w:p>
      <w:pPr>
        <w:spacing w:line="480" w:lineRule="auto"/>
        <w:ind w:firstLine="482" w:firstLineChars="200"/>
        <w:rPr>
          <w:b/>
          <w:sz w:val="24"/>
          <w:szCs w:val="24"/>
        </w:rPr>
      </w:pPr>
    </w:p>
    <w:p>
      <w:pPr>
        <w:spacing w:line="480" w:lineRule="auto"/>
        <w:ind w:firstLine="482" w:firstLineChars="200"/>
        <w:rPr>
          <w:b/>
          <w:sz w:val="24"/>
          <w:szCs w:val="24"/>
        </w:rPr>
      </w:pPr>
    </w:p>
    <w:p>
      <w:pPr>
        <w:spacing w:line="480" w:lineRule="auto"/>
        <w:ind w:firstLine="482" w:firstLineChars="200"/>
        <w:rPr>
          <w:b/>
          <w:sz w:val="24"/>
          <w:szCs w:val="24"/>
        </w:rPr>
      </w:pPr>
    </w:p>
    <w:p>
      <w:pPr>
        <w:pStyle w:val="79"/>
        <w:ind w:left="0" w:leftChars="0" w:firstLine="0" w:firstLineChars="0"/>
        <w:rPr>
          <w:b/>
          <w:sz w:val="24"/>
          <w:szCs w:val="24"/>
        </w:rPr>
      </w:pPr>
    </w:p>
    <w:p>
      <w:pPr>
        <w:pStyle w:val="78"/>
        <w:rPr>
          <w:b/>
          <w:sz w:val="24"/>
          <w:szCs w:val="24"/>
        </w:rPr>
      </w:pPr>
    </w:p>
    <w:p>
      <w:pPr>
        <w:rPr>
          <w:b/>
          <w:sz w:val="24"/>
          <w:szCs w:val="24"/>
        </w:rPr>
      </w:pPr>
    </w:p>
    <w:p>
      <w:pPr>
        <w:pStyle w:val="30"/>
        <w:rPr>
          <w:b/>
          <w:sz w:val="24"/>
          <w:szCs w:val="24"/>
        </w:rPr>
      </w:pPr>
    </w:p>
    <w:p>
      <w:pPr>
        <w:pStyle w:val="31"/>
      </w:pPr>
    </w:p>
    <w:p>
      <w:pPr>
        <w:pStyle w:val="78"/>
      </w:pPr>
    </w:p>
    <w:p/>
    <w:p>
      <w:pPr>
        <w:pStyle w:val="30"/>
      </w:pPr>
    </w:p>
    <w:p>
      <w:pPr>
        <w:pStyle w:val="31"/>
      </w:pPr>
    </w:p>
    <w:p>
      <w:pPr>
        <w:pStyle w:val="31"/>
      </w:pPr>
    </w:p>
    <w:p>
      <w:pPr>
        <w:pStyle w:val="31"/>
      </w:pPr>
    </w:p>
    <w:p>
      <w:pPr>
        <w:pStyle w:val="31"/>
      </w:pPr>
    </w:p>
    <w:p>
      <w:pPr>
        <w:pStyle w:val="31"/>
      </w:pPr>
    </w:p>
    <w:p>
      <w:pPr>
        <w:pStyle w:val="31"/>
      </w:pPr>
    </w:p>
    <w:tbl>
      <w:tblPr>
        <w:tblStyle w:val="80"/>
        <w:tblW w:w="9660" w:type="dxa"/>
        <w:jc w:val="center"/>
        <w:tblLayout w:type="autofit"/>
        <w:tblCellMar>
          <w:top w:w="0" w:type="dxa"/>
          <w:left w:w="108" w:type="dxa"/>
          <w:bottom w:w="0" w:type="dxa"/>
          <w:right w:w="108" w:type="dxa"/>
        </w:tblCellMar>
      </w:tblPr>
      <w:tblGrid>
        <w:gridCol w:w="1696"/>
        <w:gridCol w:w="2685"/>
        <w:gridCol w:w="2418"/>
        <w:gridCol w:w="2861"/>
      </w:tblGrid>
      <w:tr>
        <w:tblPrEx>
          <w:tblCellMar>
            <w:top w:w="0" w:type="dxa"/>
            <w:left w:w="108" w:type="dxa"/>
            <w:bottom w:w="0" w:type="dxa"/>
            <w:right w:w="108" w:type="dxa"/>
          </w:tblCellMar>
        </w:tblPrEx>
        <w:trPr>
          <w:jc w:val="center"/>
        </w:trPr>
        <w:tc>
          <w:tcPr>
            <w:tcW w:w="1696" w:type="dxa"/>
            <w:shd w:val="clear" w:color="auto" w:fill="auto"/>
            <w:vAlign w:val="center"/>
          </w:tcPr>
          <w:p>
            <w:pPr>
              <w:jc w:val="center"/>
              <w:rPr>
                <w:rFonts w:eastAsiaTheme="minorEastAsia"/>
                <w:bCs/>
                <w:kern w:val="0"/>
                <w:sz w:val="21"/>
                <w:szCs w:val="21"/>
              </w:rPr>
            </w:pPr>
            <w:r>
              <w:rPr>
                <w:rFonts w:eastAsiaTheme="minorEastAsia"/>
                <w:bCs/>
                <w:kern w:val="0"/>
                <w:sz w:val="21"/>
                <w:szCs w:val="21"/>
              </w:rPr>
              <w:t>建设单位：</w:t>
            </w:r>
          </w:p>
        </w:tc>
        <w:tc>
          <w:tcPr>
            <w:tcW w:w="2685" w:type="dxa"/>
            <w:shd w:val="clear" w:color="auto" w:fill="auto"/>
            <w:vAlign w:val="center"/>
          </w:tcPr>
          <w:p>
            <w:pPr>
              <w:jc w:val="left"/>
              <w:rPr>
                <w:rFonts w:eastAsiaTheme="minorEastAsia"/>
                <w:bCs/>
                <w:spacing w:val="6"/>
                <w:sz w:val="21"/>
                <w:szCs w:val="21"/>
              </w:rPr>
            </w:pPr>
            <w:r>
              <w:rPr>
                <w:rFonts w:hint="default" w:ascii="Times New Roman" w:hAnsi="Times New Roman" w:eastAsia="宋体" w:cs="Times New Roman"/>
                <w:b w:val="0"/>
                <w:bCs w:val="0"/>
                <w:sz w:val="21"/>
                <w:szCs w:val="21"/>
                <w:u w:val="none"/>
              </w:rPr>
              <w:t>常州市晋美冲压件厂</w:t>
            </w:r>
            <w:r>
              <w:rPr>
                <w:rFonts w:eastAsiaTheme="minorEastAsia"/>
                <w:bCs/>
                <w:spacing w:val="6"/>
                <w:sz w:val="21"/>
                <w:szCs w:val="21"/>
              </w:rPr>
              <w:t>（盖章</w:t>
            </w:r>
            <w:r>
              <w:rPr>
                <w:rFonts w:eastAsiaTheme="minorEastAsia"/>
                <w:bCs/>
                <w:kern w:val="0"/>
                <w:sz w:val="21"/>
                <w:szCs w:val="21"/>
              </w:rPr>
              <w:t>）</w:t>
            </w:r>
          </w:p>
        </w:tc>
        <w:tc>
          <w:tcPr>
            <w:tcW w:w="2418" w:type="dxa"/>
            <w:shd w:val="clear" w:color="auto" w:fill="auto"/>
            <w:vAlign w:val="center"/>
          </w:tcPr>
          <w:p>
            <w:pPr>
              <w:jc w:val="center"/>
              <w:rPr>
                <w:rFonts w:eastAsiaTheme="minorEastAsia"/>
                <w:bCs/>
                <w:kern w:val="0"/>
                <w:szCs w:val="21"/>
              </w:rPr>
            </w:pPr>
            <w:r>
              <w:rPr>
                <w:rFonts w:eastAsiaTheme="minorEastAsia"/>
                <w:bCs/>
                <w:kern w:val="0"/>
                <w:szCs w:val="21"/>
              </w:rPr>
              <w:t>编制单位：</w:t>
            </w:r>
          </w:p>
        </w:tc>
        <w:tc>
          <w:tcPr>
            <w:tcW w:w="2861" w:type="dxa"/>
            <w:shd w:val="clear" w:color="auto" w:fill="auto"/>
            <w:vAlign w:val="center"/>
          </w:tcPr>
          <w:p>
            <w:pPr>
              <w:jc w:val="left"/>
              <w:rPr>
                <w:rFonts w:eastAsiaTheme="minorEastAsia"/>
                <w:bCs/>
                <w:kern w:val="0"/>
                <w:szCs w:val="21"/>
              </w:rPr>
            </w:pPr>
            <w:r>
              <w:rPr>
                <w:rFonts w:hint="eastAsia" w:eastAsiaTheme="minorEastAsia"/>
                <w:bCs/>
                <w:spacing w:val="6"/>
                <w:szCs w:val="21"/>
                <w:lang w:eastAsia="zh-CN"/>
              </w:rPr>
              <w:t>常州新睿环境技术</w:t>
            </w:r>
            <w:r>
              <w:rPr>
                <w:rFonts w:eastAsiaTheme="minorEastAsia"/>
                <w:bCs/>
                <w:spacing w:val="6"/>
                <w:szCs w:val="21"/>
              </w:rPr>
              <w:t>有限公司（盖章）</w:t>
            </w:r>
          </w:p>
        </w:tc>
      </w:tr>
      <w:tr>
        <w:tblPrEx>
          <w:tblCellMar>
            <w:top w:w="0" w:type="dxa"/>
            <w:left w:w="108" w:type="dxa"/>
            <w:bottom w:w="0" w:type="dxa"/>
            <w:right w:w="108" w:type="dxa"/>
          </w:tblCellMar>
        </w:tblPrEx>
        <w:trPr>
          <w:trHeight w:val="196" w:hRule="atLeast"/>
          <w:jc w:val="center"/>
        </w:trPr>
        <w:tc>
          <w:tcPr>
            <w:tcW w:w="1696" w:type="dxa"/>
            <w:shd w:val="clear" w:color="auto" w:fill="auto"/>
            <w:vAlign w:val="center"/>
          </w:tcPr>
          <w:p>
            <w:pPr>
              <w:jc w:val="center"/>
              <w:rPr>
                <w:rFonts w:eastAsiaTheme="minorEastAsia"/>
                <w:bCs/>
                <w:kern w:val="0"/>
                <w:sz w:val="21"/>
                <w:szCs w:val="21"/>
                <w:highlight w:val="none"/>
              </w:rPr>
            </w:pPr>
            <w:r>
              <w:rPr>
                <w:rFonts w:eastAsiaTheme="minorEastAsia"/>
                <w:bCs/>
                <w:kern w:val="0"/>
                <w:sz w:val="21"/>
                <w:szCs w:val="21"/>
                <w:highlight w:val="none"/>
              </w:rPr>
              <w:t>电    话：</w:t>
            </w:r>
          </w:p>
        </w:tc>
        <w:tc>
          <w:tcPr>
            <w:tcW w:w="2685" w:type="dxa"/>
            <w:shd w:val="clear" w:color="auto" w:fill="auto"/>
            <w:vAlign w:val="center"/>
          </w:tcPr>
          <w:p>
            <w:pPr>
              <w:jc w:val="left"/>
              <w:rPr>
                <w:rFonts w:eastAsiaTheme="minorEastAsia"/>
                <w:bCs/>
                <w:kern w:val="0"/>
                <w:sz w:val="21"/>
                <w:szCs w:val="21"/>
                <w:highlight w:val="none"/>
              </w:rPr>
            </w:pPr>
            <w:bookmarkStart w:id="0" w:name="_Hlk114472799"/>
            <w:r>
              <w:rPr>
                <w:sz w:val="21"/>
                <w:szCs w:val="21"/>
              </w:rPr>
              <w:t>1</w:t>
            </w:r>
            <w:bookmarkEnd w:id="0"/>
            <w:r>
              <w:rPr>
                <w:sz w:val="21"/>
                <w:szCs w:val="21"/>
              </w:rPr>
              <w:t>3776870419</w:t>
            </w:r>
            <w:r>
              <w:rPr>
                <w:rFonts w:hint="eastAsia" w:eastAsiaTheme="minorEastAsia"/>
                <w:sz w:val="21"/>
                <w:szCs w:val="21"/>
                <w:highlight w:val="none"/>
              </w:rPr>
              <w:t>（</w:t>
            </w:r>
            <w:r>
              <w:rPr>
                <w:rFonts w:hint="eastAsia"/>
                <w:sz w:val="21"/>
                <w:szCs w:val="21"/>
              </w:rPr>
              <w:t>于齐达</w:t>
            </w:r>
            <w:r>
              <w:rPr>
                <w:rFonts w:hint="eastAsia" w:eastAsiaTheme="minorEastAsia"/>
                <w:sz w:val="21"/>
                <w:szCs w:val="21"/>
                <w:highlight w:val="none"/>
              </w:rPr>
              <w:t>）</w:t>
            </w:r>
          </w:p>
        </w:tc>
        <w:tc>
          <w:tcPr>
            <w:tcW w:w="2418" w:type="dxa"/>
            <w:shd w:val="clear" w:color="auto" w:fill="auto"/>
            <w:vAlign w:val="center"/>
          </w:tcPr>
          <w:p>
            <w:pPr>
              <w:jc w:val="center"/>
              <w:rPr>
                <w:rFonts w:eastAsiaTheme="minorEastAsia"/>
                <w:bCs/>
                <w:kern w:val="0"/>
                <w:szCs w:val="21"/>
              </w:rPr>
            </w:pPr>
            <w:r>
              <w:rPr>
                <w:rFonts w:eastAsiaTheme="minorEastAsia"/>
                <w:bCs/>
                <w:kern w:val="0"/>
                <w:szCs w:val="21"/>
              </w:rPr>
              <w:t>电    话：</w:t>
            </w:r>
          </w:p>
        </w:tc>
        <w:tc>
          <w:tcPr>
            <w:tcW w:w="2861" w:type="dxa"/>
            <w:shd w:val="clear" w:color="auto" w:fill="auto"/>
            <w:vAlign w:val="center"/>
          </w:tcPr>
          <w:p>
            <w:pPr>
              <w:jc w:val="left"/>
              <w:rPr>
                <w:rFonts w:hint="default" w:eastAsiaTheme="minorEastAsia"/>
                <w:bCs/>
                <w:kern w:val="0"/>
                <w:szCs w:val="21"/>
                <w:lang w:val="en-US" w:eastAsia="zh-CN"/>
              </w:rPr>
            </w:pPr>
            <w:r>
              <w:rPr>
                <w:rFonts w:eastAsiaTheme="minorEastAsia"/>
                <w:szCs w:val="21"/>
              </w:rPr>
              <w:t>0519-8</w:t>
            </w:r>
            <w:r>
              <w:rPr>
                <w:rFonts w:hint="eastAsia" w:eastAsiaTheme="minorEastAsia"/>
                <w:szCs w:val="21"/>
                <w:lang w:val="en-US" w:eastAsia="zh-CN"/>
              </w:rPr>
              <w:t>8805066</w:t>
            </w:r>
          </w:p>
        </w:tc>
      </w:tr>
      <w:tr>
        <w:tblPrEx>
          <w:tblCellMar>
            <w:top w:w="0" w:type="dxa"/>
            <w:left w:w="108" w:type="dxa"/>
            <w:bottom w:w="0" w:type="dxa"/>
            <w:right w:w="108" w:type="dxa"/>
          </w:tblCellMar>
        </w:tblPrEx>
        <w:trPr>
          <w:jc w:val="center"/>
        </w:trPr>
        <w:tc>
          <w:tcPr>
            <w:tcW w:w="1696" w:type="dxa"/>
            <w:shd w:val="clear" w:color="auto" w:fill="auto"/>
            <w:vAlign w:val="center"/>
          </w:tcPr>
          <w:p>
            <w:pPr>
              <w:jc w:val="center"/>
              <w:rPr>
                <w:rFonts w:eastAsiaTheme="minorEastAsia"/>
                <w:bCs/>
                <w:kern w:val="0"/>
                <w:sz w:val="21"/>
                <w:szCs w:val="21"/>
              </w:rPr>
            </w:pPr>
            <w:r>
              <w:rPr>
                <w:rFonts w:eastAsiaTheme="minorEastAsia"/>
                <w:bCs/>
                <w:kern w:val="0"/>
                <w:sz w:val="21"/>
                <w:szCs w:val="21"/>
              </w:rPr>
              <w:t>传    真：</w:t>
            </w:r>
          </w:p>
        </w:tc>
        <w:tc>
          <w:tcPr>
            <w:tcW w:w="2685" w:type="dxa"/>
            <w:shd w:val="clear" w:color="auto" w:fill="auto"/>
            <w:vAlign w:val="center"/>
          </w:tcPr>
          <w:p>
            <w:pPr>
              <w:jc w:val="left"/>
              <w:rPr>
                <w:rFonts w:eastAsiaTheme="minorEastAsia"/>
                <w:bCs/>
                <w:kern w:val="0"/>
                <w:sz w:val="21"/>
                <w:szCs w:val="21"/>
              </w:rPr>
            </w:pPr>
            <w:r>
              <w:rPr>
                <w:rFonts w:eastAsiaTheme="minorEastAsia"/>
                <w:bCs/>
                <w:kern w:val="0"/>
                <w:sz w:val="21"/>
                <w:szCs w:val="21"/>
              </w:rPr>
              <w:t>/</w:t>
            </w:r>
          </w:p>
        </w:tc>
        <w:tc>
          <w:tcPr>
            <w:tcW w:w="2418" w:type="dxa"/>
            <w:shd w:val="clear" w:color="auto" w:fill="auto"/>
            <w:vAlign w:val="center"/>
          </w:tcPr>
          <w:p>
            <w:pPr>
              <w:jc w:val="center"/>
              <w:rPr>
                <w:rFonts w:eastAsiaTheme="minorEastAsia"/>
                <w:bCs/>
                <w:kern w:val="0"/>
                <w:szCs w:val="21"/>
              </w:rPr>
            </w:pPr>
            <w:r>
              <w:rPr>
                <w:rFonts w:eastAsiaTheme="minorEastAsia"/>
                <w:bCs/>
                <w:kern w:val="0"/>
                <w:szCs w:val="21"/>
              </w:rPr>
              <w:t>传    真：</w:t>
            </w:r>
          </w:p>
        </w:tc>
        <w:tc>
          <w:tcPr>
            <w:tcW w:w="2861" w:type="dxa"/>
            <w:shd w:val="clear" w:color="auto" w:fill="auto"/>
            <w:vAlign w:val="center"/>
          </w:tcPr>
          <w:p>
            <w:pPr>
              <w:jc w:val="left"/>
              <w:rPr>
                <w:rFonts w:eastAsiaTheme="minorEastAsia"/>
                <w:bCs/>
                <w:kern w:val="0"/>
                <w:szCs w:val="21"/>
              </w:rPr>
            </w:pPr>
            <w:r>
              <w:rPr>
                <w:rFonts w:eastAsiaTheme="minorEastAsia"/>
                <w:szCs w:val="21"/>
              </w:rPr>
              <w:t xml:space="preserve">/  </w:t>
            </w:r>
          </w:p>
        </w:tc>
      </w:tr>
      <w:tr>
        <w:tblPrEx>
          <w:tblCellMar>
            <w:top w:w="0" w:type="dxa"/>
            <w:left w:w="108" w:type="dxa"/>
            <w:bottom w:w="0" w:type="dxa"/>
            <w:right w:w="108" w:type="dxa"/>
          </w:tblCellMar>
        </w:tblPrEx>
        <w:trPr>
          <w:trHeight w:val="307" w:hRule="atLeast"/>
          <w:jc w:val="center"/>
        </w:trPr>
        <w:tc>
          <w:tcPr>
            <w:tcW w:w="1696" w:type="dxa"/>
            <w:shd w:val="clear" w:color="auto" w:fill="auto"/>
            <w:vAlign w:val="center"/>
          </w:tcPr>
          <w:p>
            <w:pPr>
              <w:jc w:val="center"/>
              <w:rPr>
                <w:rFonts w:eastAsiaTheme="minorEastAsia"/>
                <w:bCs/>
                <w:kern w:val="0"/>
                <w:sz w:val="21"/>
                <w:szCs w:val="21"/>
              </w:rPr>
            </w:pPr>
            <w:r>
              <w:rPr>
                <w:rFonts w:eastAsiaTheme="minorEastAsia"/>
                <w:bCs/>
                <w:kern w:val="0"/>
                <w:sz w:val="21"/>
                <w:szCs w:val="21"/>
              </w:rPr>
              <w:t>邮    编：</w:t>
            </w:r>
          </w:p>
        </w:tc>
        <w:tc>
          <w:tcPr>
            <w:tcW w:w="2685" w:type="dxa"/>
            <w:shd w:val="clear" w:color="auto" w:fill="auto"/>
            <w:vAlign w:val="center"/>
          </w:tcPr>
          <w:p>
            <w:pPr>
              <w:jc w:val="left"/>
              <w:rPr>
                <w:rFonts w:hint="default" w:eastAsiaTheme="minorEastAsia"/>
                <w:bCs/>
                <w:kern w:val="0"/>
                <w:sz w:val="21"/>
                <w:szCs w:val="21"/>
                <w:lang w:val="en-US" w:eastAsia="zh-CN"/>
              </w:rPr>
            </w:pPr>
            <w:r>
              <w:rPr>
                <w:rFonts w:eastAsiaTheme="minorEastAsia"/>
                <w:bCs/>
                <w:kern w:val="0"/>
                <w:sz w:val="21"/>
                <w:szCs w:val="21"/>
              </w:rPr>
              <w:t>213</w:t>
            </w:r>
            <w:r>
              <w:rPr>
                <w:rFonts w:hint="eastAsia" w:eastAsiaTheme="minorEastAsia"/>
                <w:bCs/>
                <w:kern w:val="0"/>
                <w:sz w:val="21"/>
                <w:szCs w:val="21"/>
                <w:lang w:val="en-US" w:eastAsia="zh-CN"/>
              </w:rPr>
              <w:t xml:space="preserve">000       </w:t>
            </w:r>
          </w:p>
        </w:tc>
        <w:tc>
          <w:tcPr>
            <w:tcW w:w="2418" w:type="dxa"/>
            <w:shd w:val="clear" w:color="auto" w:fill="auto"/>
            <w:vAlign w:val="center"/>
          </w:tcPr>
          <w:p>
            <w:pPr>
              <w:jc w:val="center"/>
              <w:rPr>
                <w:rFonts w:eastAsiaTheme="minorEastAsia"/>
                <w:bCs/>
                <w:kern w:val="0"/>
                <w:szCs w:val="21"/>
              </w:rPr>
            </w:pPr>
            <w:r>
              <w:rPr>
                <w:rFonts w:eastAsiaTheme="minorEastAsia"/>
                <w:bCs/>
                <w:kern w:val="0"/>
                <w:szCs w:val="21"/>
              </w:rPr>
              <w:t>邮    编：</w:t>
            </w:r>
          </w:p>
        </w:tc>
        <w:tc>
          <w:tcPr>
            <w:tcW w:w="2861" w:type="dxa"/>
            <w:shd w:val="clear" w:color="auto" w:fill="auto"/>
            <w:vAlign w:val="center"/>
          </w:tcPr>
          <w:p>
            <w:pPr>
              <w:jc w:val="left"/>
              <w:rPr>
                <w:rFonts w:eastAsiaTheme="minorEastAsia"/>
                <w:bCs/>
                <w:kern w:val="0"/>
                <w:szCs w:val="21"/>
              </w:rPr>
            </w:pPr>
            <w:r>
              <w:rPr>
                <w:rFonts w:eastAsiaTheme="minorEastAsia"/>
                <w:szCs w:val="21"/>
              </w:rPr>
              <w:t>213000</w:t>
            </w:r>
          </w:p>
        </w:tc>
      </w:tr>
      <w:tr>
        <w:tblPrEx>
          <w:tblCellMar>
            <w:top w:w="0" w:type="dxa"/>
            <w:left w:w="108" w:type="dxa"/>
            <w:bottom w:w="0" w:type="dxa"/>
            <w:right w:w="108" w:type="dxa"/>
          </w:tblCellMar>
        </w:tblPrEx>
        <w:trPr>
          <w:jc w:val="center"/>
        </w:trPr>
        <w:tc>
          <w:tcPr>
            <w:tcW w:w="1696" w:type="dxa"/>
            <w:shd w:val="clear" w:color="auto" w:fill="auto"/>
            <w:vAlign w:val="center"/>
          </w:tcPr>
          <w:p>
            <w:pPr>
              <w:jc w:val="center"/>
              <w:rPr>
                <w:rFonts w:eastAsiaTheme="minorEastAsia"/>
                <w:bCs/>
                <w:kern w:val="0"/>
                <w:sz w:val="21"/>
                <w:szCs w:val="21"/>
              </w:rPr>
            </w:pPr>
            <w:r>
              <w:rPr>
                <w:rFonts w:eastAsiaTheme="minorEastAsia"/>
                <w:bCs/>
                <w:kern w:val="0"/>
                <w:sz w:val="21"/>
                <w:szCs w:val="21"/>
              </w:rPr>
              <w:t>地    址：</w:t>
            </w:r>
          </w:p>
        </w:tc>
        <w:tc>
          <w:tcPr>
            <w:tcW w:w="2685" w:type="dxa"/>
            <w:shd w:val="clear" w:color="auto" w:fill="auto"/>
            <w:vAlign w:val="center"/>
          </w:tcPr>
          <w:p>
            <w:pPr>
              <w:jc w:val="left"/>
              <w:rPr>
                <w:rFonts w:hint="default" w:eastAsiaTheme="minorEastAsia"/>
                <w:bCs/>
                <w:kern w:val="0"/>
                <w:sz w:val="21"/>
                <w:szCs w:val="21"/>
                <w:lang w:val="en-US" w:eastAsia="zh-CN"/>
              </w:rPr>
            </w:pPr>
            <w:r>
              <w:rPr>
                <w:rFonts w:hint="eastAsia"/>
                <w:sz w:val="21"/>
                <w:szCs w:val="21"/>
              </w:rPr>
              <w:t>江苏</w:t>
            </w:r>
            <w:r>
              <w:rPr>
                <w:sz w:val="21"/>
                <w:szCs w:val="21"/>
              </w:rPr>
              <w:t>省</w:t>
            </w:r>
            <w:bookmarkStart w:id="1" w:name="_Hlk114472856"/>
            <w:r>
              <w:rPr>
                <w:rFonts w:hint="eastAsia"/>
                <w:sz w:val="21"/>
                <w:szCs w:val="21"/>
              </w:rPr>
              <w:t>常州</w:t>
            </w:r>
            <w:r>
              <w:rPr>
                <w:sz w:val="21"/>
                <w:szCs w:val="21"/>
              </w:rPr>
              <w:t>市</w:t>
            </w:r>
            <w:r>
              <w:rPr>
                <w:rFonts w:hint="eastAsia"/>
                <w:sz w:val="21"/>
                <w:szCs w:val="21"/>
              </w:rPr>
              <w:t>武进区礼嘉镇庞家村委</w:t>
            </w:r>
            <w:r>
              <w:rPr>
                <w:rFonts w:hint="eastAsia"/>
                <w:sz w:val="21"/>
                <w:szCs w:val="21"/>
                <w:highlight w:val="none"/>
              </w:rPr>
              <w:t>庞家新村30号</w:t>
            </w:r>
            <w:bookmarkEnd w:id="1"/>
          </w:p>
        </w:tc>
        <w:tc>
          <w:tcPr>
            <w:tcW w:w="2418" w:type="dxa"/>
            <w:shd w:val="clear" w:color="auto" w:fill="auto"/>
            <w:vAlign w:val="center"/>
          </w:tcPr>
          <w:p>
            <w:pPr>
              <w:jc w:val="center"/>
              <w:rPr>
                <w:rFonts w:eastAsiaTheme="minorEastAsia"/>
                <w:bCs/>
                <w:kern w:val="0"/>
                <w:szCs w:val="21"/>
              </w:rPr>
            </w:pPr>
            <w:r>
              <w:rPr>
                <w:rFonts w:eastAsiaTheme="minorEastAsia"/>
                <w:bCs/>
                <w:kern w:val="0"/>
                <w:szCs w:val="21"/>
              </w:rPr>
              <w:t>地    址：</w:t>
            </w:r>
          </w:p>
        </w:tc>
        <w:tc>
          <w:tcPr>
            <w:tcW w:w="2861" w:type="dxa"/>
            <w:shd w:val="clear" w:color="auto" w:fill="auto"/>
            <w:vAlign w:val="center"/>
          </w:tcPr>
          <w:p>
            <w:pPr>
              <w:jc w:val="left"/>
              <w:rPr>
                <w:rFonts w:hint="default" w:eastAsiaTheme="minorEastAsia"/>
                <w:bCs/>
                <w:kern w:val="0"/>
                <w:szCs w:val="21"/>
                <w:lang w:val="en-US" w:eastAsia="zh-CN"/>
              </w:rPr>
            </w:pPr>
            <w:r>
              <w:rPr>
                <w:rFonts w:eastAsiaTheme="minorEastAsia"/>
                <w:bCs/>
                <w:kern w:val="0"/>
                <w:szCs w:val="21"/>
              </w:rPr>
              <w:t>常州市</w:t>
            </w:r>
            <w:r>
              <w:rPr>
                <w:rFonts w:hint="eastAsia" w:eastAsiaTheme="minorEastAsia"/>
                <w:bCs/>
                <w:kern w:val="0"/>
                <w:szCs w:val="21"/>
                <w:lang w:eastAsia="zh-CN"/>
              </w:rPr>
              <w:t>武进区湖塘镇延政中路</w:t>
            </w:r>
            <w:r>
              <w:rPr>
                <w:rFonts w:hint="eastAsia" w:eastAsiaTheme="minorEastAsia"/>
                <w:bCs/>
                <w:kern w:val="0"/>
                <w:szCs w:val="21"/>
                <w:lang w:val="en-US" w:eastAsia="zh-CN"/>
              </w:rPr>
              <w:t xml:space="preserve">1号  </w:t>
            </w:r>
          </w:p>
        </w:tc>
      </w:tr>
    </w:tbl>
    <w:p>
      <w:pPr>
        <w:pStyle w:val="2"/>
        <w:spacing w:before="0" w:after="0" w:line="360" w:lineRule="auto"/>
        <w:rPr>
          <w:rFonts w:eastAsiaTheme="minorEastAsia"/>
          <w:sz w:val="24"/>
          <w:szCs w:val="24"/>
        </w:rPr>
      </w:pPr>
      <w:r>
        <w:rPr>
          <w:rFonts w:eastAsiaTheme="minorEastAsia"/>
          <w:sz w:val="24"/>
          <w:szCs w:val="24"/>
        </w:rPr>
        <w:t>表一</w:t>
      </w:r>
    </w:p>
    <w:tbl>
      <w:tblPr>
        <w:tblStyle w:val="8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303"/>
        <w:gridCol w:w="2274"/>
        <w:gridCol w:w="27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建设项目名称</w:t>
            </w:r>
          </w:p>
        </w:tc>
        <w:tc>
          <w:tcPr>
            <w:tcW w:w="7365" w:type="dxa"/>
            <w:gridSpan w:val="3"/>
            <w:vAlign w:val="center"/>
          </w:tcPr>
          <w:p>
            <w:pPr>
              <w:pStyle w:val="30"/>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b w:val="0"/>
                <w:bCs w:val="0"/>
                <w:sz w:val="24"/>
                <w:szCs w:val="24"/>
                <w:u w:val="none"/>
              </w:rPr>
              <w:t>常州市晋美冲压件厂年产300吨金属注射成型零件项目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建设单位名称</w:t>
            </w:r>
          </w:p>
        </w:tc>
        <w:tc>
          <w:tcPr>
            <w:tcW w:w="7365" w:type="dxa"/>
            <w:gridSpan w:val="3"/>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b w:val="0"/>
                <w:bCs w:val="0"/>
                <w:sz w:val="24"/>
                <w:szCs w:val="24"/>
                <w:u w:val="none"/>
              </w:rPr>
              <w:t>常州市晋美冲压件厂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建设项目性质</w:t>
            </w:r>
          </w:p>
        </w:tc>
        <w:tc>
          <w:tcPr>
            <w:tcW w:w="7365" w:type="dxa"/>
            <w:gridSpan w:val="3"/>
            <w:vAlign w:val="center"/>
          </w:tcPr>
          <w:p>
            <w:pPr>
              <w:jc w:val="center"/>
              <w:rPr>
                <w:rFonts w:hint="default" w:ascii="Times New Roman" w:hAnsi="Times New Roman" w:eastAsia="宋体" w:cs="Times New Roman"/>
                <w:sz w:val="24"/>
                <w:szCs w:val="24"/>
                <w:lang w:eastAsia="zh-CN"/>
              </w:rPr>
            </w:pPr>
            <w:r>
              <w:rPr>
                <w:rFonts w:hint="eastAsia" w:cs="Times New Roman"/>
                <w:sz w:val="24"/>
                <w:szCs w:val="24"/>
                <w:lang w:val="en-US" w:eastAsia="zh-CN"/>
              </w:rPr>
              <w:t>扩建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建设地点</w:t>
            </w:r>
          </w:p>
        </w:tc>
        <w:tc>
          <w:tcPr>
            <w:tcW w:w="7365" w:type="dxa"/>
            <w:gridSpan w:val="3"/>
            <w:vAlign w:val="center"/>
          </w:tcPr>
          <w:p>
            <w:pPr>
              <w:pStyle w:val="62"/>
              <w:jc w:val="center"/>
              <w:rPr>
                <w:rFonts w:hint="default" w:ascii="Times New Roman" w:hAnsi="Times New Roman" w:eastAsia="宋体" w:cs="Times New Roman"/>
                <w:bCs/>
                <w:color w:val="auto"/>
                <w:kern w:val="2"/>
                <w:sz w:val="24"/>
                <w:szCs w:val="24"/>
                <w:lang w:val="en-US" w:eastAsia="zh-CN"/>
              </w:rPr>
            </w:pPr>
            <w:r>
              <w:rPr>
                <w:rFonts w:hint="default" w:ascii="Times New Roman" w:hAnsi="Times New Roman" w:eastAsia="宋体" w:cs="Times New Roman"/>
                <w:sz w:val="24"/>
                <w:szCs w:val="24"/>
              </w:rPr>
              <w:t>江苏省常州市武进区礼嘉镇庞家村委</w:t>
            </w:r>
            <w:r>
              <w:rPr>
                <w:rFonts w:hint="default" w:ascii="Times New Roman" w:hAnsi="Times New Roman" w:eastAsia="宋体" w:cs="Times New Roman"/>
                <w:sz w:val="24"/>
                <w:szCs w:val="24"/>
                <w:highlight w:val="none"/>
              </w:rPr>
              <w:t>庞家新村30号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主要产品名称</w:t>
            </w:r>
          </w:p>
        </w:tc>
        <w:tc>
          <w:tcPr>
            <w:tcW w:w="7365" w:type="dxa"/>
            <w:gridSpan w:val="3"/>
            <w:vAlign w:val="center"/>
          </w:tcPr>
          <w:p>
            <w:pPr>
              <w:jc w:val="center"/>
              <w:rPr>
                <w:rFonts w:hint="default" w:ascii="Times New Roman" w:hAnsi="Times New Roman" w:eastAsia="宋体" w:cs="Times New Roman"/>
                <w:sz w:val="24"/>
                <w:szCs w:val="24"/>
                <w:lang w:val="en-US" w:eastAsia="zh-CN"/>
              </w:rPr>
            </w:pPr>
            <w:r>
              <w:rPr>
                <w:rFonts w:hint="eastAsia" w:cs="Times New Roman"/>
                <w:bCs/>
                <w:sz w:val="24"/>
                <w:szCs w:val="24"/>
                <w:lang w:val="en-US" w:eastAsia="zh-CN"/>
              </w:rPr>
              <w:t>金属注射成型零件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设计生产能力</w:t>
            </w:r>
          </w:p>
        </w:tc>
        <w:tc>
          <w:tcPr>
            <w:tcW w:w="7365" w:type="dxa"/>
            <w:gridSpan w:val="3"/>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b w:val="0"/>
                <w:bCs w:val="0"/>
                <w:sz w:val="24"/>
                <w:szCs w:val="24"/>
                <w:u w:val="none"/>
              </w:rPr>
              <w:t>年产300吨金属注射成型零件</w:t>
            </w:r>
            <w:r>
              <w:rPr>
                <w:rFonts w:hint="eastAsia" w:cs="Times New Roman"/>
                <w:sz w:val="24"/>
                <w:szCs w:val="24"/>
                <w:u w:val="non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实际生产能力</w:t>
            </w:r>
          </w:p>
        </w:tc>
        <w:tc>
          <w:tcPr>
            <w:tcW w:w="7365" w:type="dxa"/>
            <w:gridSpan w:val="3"/>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b w:val="0"/>
                <w:bCs w:val="0"/>
                <w:sz w:val="24"/>
                <w:szCs w:val="24"/>
                <w:u w:val="none"/>
              </w:rPr>
              <w:t>年产</w:t>
            </w:r>
            <w:r>
              <w:rPr>
                <w:rFonts w:hint="eastAsia" w:cs="Times New Roman"/>
                <w:b w:val="0"/>
                <w:bCs w:val="0"/>
                <w:sz w:val="24"/>
                <w:szCs w:val="24"/>
                <w:highlight w:val="none"/>
                <w:u w:val="none"/>
                <w:lang w:val="en-US" w:eastAsia="zh-CN"/>
              </w:rPr>
              <w:t>150</w:t>
            </w:r>
            <w:r>
              <w:rPr>
                <w:rFonts w:hint="default" w:ascii="Times New Roman" w:hAnsi="Times New Roman" w:eastAsia="宋体" w:cs="Times New Roman"/>
                <w:b w:val="0"/>
                <w:bCs w:val="0"/>
                <w:sz w:val="24"/>
                <w:szCs w:val="24"/>
                <w:highlight w:val="none"/>
                <w:u w:val="none"/>
              </w:rPr>
              <w:t>吨金属注射成型</w:t>
            </w:r>
            <w:r>
              <w:rPr>
                <w:rFonts w:hint="default" w:ascii="Times New Roman" w:hAnsi="Times New Roman" w:eastAsia="宋体" w:cs="Times New Roman"/>
                <w:b w:val="0"/>
                <w:bCs w:val="0"/>
                <w:sz w:val="24"/>
                <w:szCs w:val="24"/>
                <w:u w:val="none"/>
              </w:rPr>
              <w:t>零件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建设项目环评批复时间</w:t>
            </w:r>
          </w:p>
        </w:tc>
        <w:tc>
          <w:tcPr>
            <w:tcW w:w="2303"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20</w:t>
            </w:r>
            <w:r>
              <w:rPr>
                <w:rFonts w:hint="default" w:ascii="Times New Roman" w:hAnsi="Times New Roman" w:eastAsia="宋体" w:cs="Times New Roman"/>
                <w:sz w:val="24"/>
                <w:szCs w:val="24"/>
                <w:lang w:val="en-US" w:eastAsia="zh-CN"/>
              </w:rPr>
              <w:t>2</w:t>
            </w:r>
            <w:r>
              <w:rPr>
                <w:rFonts w:hint="eastAsia" w:cs="Times New Roman"/>
                <w:sz w:val="24"/>
                <w:szCs w:val="24"/>
                <w:lang w:val="en-US" w:eastAsia="zh-CN"/>
              </w:rPr>
              <w:t>2</w:t>
            </w:r>
            <w:r>
              <w:rPr>
                <w:rFonts w:hint="default" w:ascii="Times New Roman" w:hAnsi="Times New Roman" w:eastAsia="宋体" w:cs="Times New Roman"/>
                <w:sz w:val="24"/>
                <w:szCs w:val="24"/>
              </w:rPr>
              <w:t>年</w:t>
            </w:r>
            <w:r>
              <w:rPr>
                <w:rFonts w:hint="eastAsia" w:cs="Times New Roman"/>
                <w:sz w:val="24"/>
                <w:szCs w:val="24"/>
                <w:lang w:val="en-US" w:eastAsia="zh-CN"/>
              </w:rPr>
              <w:t>12</w:t>
            </w:r>
            <w:r>
              <w:rPr>
                <w:rFonts w:hint="default" w:ascii="Times New Roman" w:hAnsi="Times New Roman" w:eastAsia="宋体" w:cs="Times New Roman"/>
                <w:sz w:val="24"/>
                <w:szCs w:val="24"/>
              </w:rPr>
              <w:t>月</w:t>
            </w:r>
            <w:r>
              <w:rPr>
                <w:rFonts w:hint="eastAsia" w:cs="Times New Roman"/>
                <w:sz w:val="24"/>
                <w:szCs w:val="24"/>
                <w:lang w:val="en-US" w:eastAsia="zh-CN"/>
              </w:rPr>
              <w:t>15</w:t>
            </w:r>
            <w:r>
              <w:rPr>
                <w:rFonts w:hint="default" w:ascii="Times New Roman" w:hAnsi="Times New Roman" w:eastAsia="宋体" w:cs="Times New Roman"/>
                <w:sz w:val="24"/>
                <w:szCs w:val="24"/>
              </w:rPr>
              <w:t>日</w:t>
            </w:r>
          </w:p>
        </w:tc>
        <w:tc>
          <w:tcPr>
            <w:tcW w:w="2274"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开工建设时间</w:t>
            </w:r>
          </w:p>
        </w:tc>
        <w:tc>
          <w:tcPr>
            <w:tcW w:w="2788" w:type="dxa"/>
            <w:vAlign w:val="center"/>
          </w:tcPr>
          <w:p>
            <w:pPr>
              <w:jc w:val="center"/>
              <w:rPr>
                <w:rFonts w:hint="eastAsia" w:ascii="Times New Roman" w:hAnsi="Times New Roman" w:eastAsia="宋体" w:cs="Times New Roman"/>
                <w:sz w:val="24"/>
                <w:szCs w:val="24"/>
                <w:lang w:eastAsia="zh-CN"/>
              </w:rPr>
            </w:pPr>
            <w:r>
              <w:rPr>
                <w:rFonts w:hint="eastAsia" w:cs="Times New Roman"/>
                <w:sz w:val="24"/>
                <w:szCs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调试时间</w:t>
            </w:r>
          </w:p>
        </w:tc>
        <w:tc>
          <w:tcPr>
            <w:tcW w:w="2303" w:type="dxa"/>
            <w:vAlign w:val="center"/>
          </w:tcPr>
          <w:p>
            <w:pPr>
              <w:jc w:val="center"/>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202</w:t>
            </w:r>
            <w:r>
              <w:rPr>
                <w:rFonts w:hint="eastAsia" w:cs="Times New Roman"/>
                <w:sz w:val="24"/>
                <w:szCs w:val="24"/>
                <w:lang w:val="en-US" w:eastAsia="zh-CN"/>
              </w:rPr>
              <w:t>2</w:t>
            </w:r>
            <w:r>
              <w:rPr>
                <w:rFonts w:hint="default" w:ascii="Times New Roman" w:hAnsi="Times New Roman" w:eastAsia="宋体" w:cs="Times New Roman"/>
                <w:sz w:val="24"/>
                <w:szCs w:val="24"/>
              </w:rPr>
              <w:t>年</w:t>
            </w:r>
            <w:r>
              <w:rPr>
                <w:rFonts w:hint="eastAsia" w:cs="Times New Roman"/>
                <w:sz w:val="24"/>
                <w:szCs w:val="24"/>
                <w:lang w:val="en-US" w:eastAsia="zh-CN"/>
              </w:rPr>
              <w:t>12</w:t>
            </w:r>
            <w:r>
              <w:rPr>
                <w:rFonts w:hint="default" w:ascii="Times New Roman" w:hAnsi="Times New Roman" w:eastAsia="宋体" w:cs="Times New Roman"/>
                <w:sz w:val="24"/>
                <w:szCs w:val="24"/>
              </w:rPr>
              <w:t>月</w:t>
            </w:r>
          </w:p>
        </w:tc>
        <w:tc>
          <w:tcPr>
            <w:tcW w:w="2274"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验收现场监测时间</w:t>
            </w:r>
          </w:p>
        </w:tc>
        <w:tc>
          <w:tcPr>
            <w:tcW w:w="2788"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highlight w:val="none"/>
              </w:rPr>
              <w:t>202</w:t>
            </w:r>
            <w:r>
              <w:rPr>
                <w:rFonts w:hint="eastAsia" w:cs="Times New Roman"/>
                <w:sz w:val="24"/>
                <w:szCs w:val="24"/>
                <w:highlight w:val="none"/>
                <w:lang w:val="en-US" w:eastAsia="zh-CN"/>
              </w:rPr>
              <w:t>3</w:t>
            </w:r>
            <w:r>
              <w:rPr>
                <w:rFonts w:hint="default" w:ascii="Times New Roman" w:hAnsi="Times New Roman" w:eastAsia="宋体" w:cs="Times New Roman"/>
                <w:sz w:val="24"/>
                <w:szCs w:val="24"/>
                <w:highlight w:val="none"/>
              </w:rPr>
              <w:t>年</w:t>
            </w:r>
            <w:r>
              <w:rPr>
                <w:rFonts w:hint="eastAsia" w:cs="Times New Roman"/>
                <w:sz w:val="24"/>
                <w:szCs w:val="24"/>
                <w:highlight w:val="none"/>
                <w:lang w:val="en-US" w:eastAsia="zh-CN"/>
              </w:rPr>
              <w:t>1</w:t>
            </w:r>
            <w:r>
              <w:rPr>
                <w:rFonts w:hint="default" w:ascii="Times New Roman" w:hAnsi="Times New Roman" w:eastAsia="宋体" w:cs="Times New Roman"/>
                <w:sz w:val="24"/>
                <w:szCs w:val="24"/>
                <w:highlight w:val="none"/>
              </w:rPr>
              <w:t>月</w:t>
            </w:r>
            <w:r>
              <w:rPr>
                <w:rFonts w:hint="eastAsia" w:cs="Times New Roman"/>
                <w:sz w:val="24"/>
                <w:szCs w:val="24"/>
                <w:highlight w:val="none"/>
                <w:lang w:val="en-US" w:eastAsia="zh-CN"/>
              </w:rPr>
              <w:t>1</w:t>
            </w:r>
            <w:r>
              <w:rPr>
                <w:rFonts w:hint="default" w:ascii="Times New Roman" w:hAnsi="Times New Roman" w:eastAsia="宋体" w:cs="Times New Roman"/>
                <w:sz w:val="24"/>
                <w:szCs w:val="24"/>
                <w:highlight w:val="none"/>
              </w:rPr>
              <w:t>日-</w:t>
            </w:r>
            <w:r>
              <w:rPr>
                <w:rFonts w:hint="eastAsia" w:cs="Times New Roman"/>
                <w:sz w:val="24"/>
                <w:szCs w:val="24"/>
                <w:highlight w:val="none"/>
                <w:lang w:val="en-US" w:eastAsia="zh-CN"/>
              </w:rPr>
              <w:t>2</w:t>
            </w:r>
            <w:r>
              <w:rPr>
                <w:rFonts w:hint="default" w:ascii="Times New Roman" w:hAnsi="Times New Roman" w:eastAsia="宋体" w:cs="Times New Roman"/>
                <w:sz w:val="24"/>
                <w:szCs w:val="24"/>
                <w:highlight w:val="none"/>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环评报告表审批部门</w:t>
            </w:r>
          </w:p>
        </w:tc>
        <w:tc>
          <w:tcPr>
            <w:tcW w:w="2303" w:type="dxa"/>
            <w:vAlign w:val="center"/>
          </w:tcPr>
          <w:p>
            <w:pPr>
              <w:jc w:val="center"/>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rPr>
              <w:t>常州市</w:t>
            </w:r>
            <w:r>
              <w:rPr>
                <w:rFonts w:hint="default" w:ascii="Times New Roman" w:hAnsi="Times New Roman" w:eastAsia="宋体" w:cs="Times New Roman"/>
                <w:sz w:val="24"/>
                <w:szCs w:val="24"/>
                <w:lang w:val="en-US" w:eastAsia="zh-CN"/>
              </w:rPr>
              <w:t>生态环境局</w:t>
            </w:r>
          </w:p>
        </w:tc>
        <w:tc>
          <w:tcPr>
            <w:tcW w:w="2274"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环评报告表编制单位</w:t>
            </w:r>
          </w:p>
        </w:tc>
        <w:tc>
          <w:tcPr>
            <w:tcW w:w="2788" w:type="dxa"/>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bCs/>
                <w:sz w:val="24"/>
                <w:szCs w:val="24"/>
                <w:lang w:val="en-US" w:eastAsia="zh-CN"/>
              </w:rPr>
              <w:t xml:space="preserve">常州新泉环保科技有限公司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环保设施设计单位</w:t>
            </w:r>
          </w:p>
        </w:tc>
        <w:tc>
          <w:tcPr>
            <w:tcW w:w="2303" w:type="dxa"/>
            <w:vAlign w:val="center"/>
          </w:tcPr>
          <w:p>
            <w:pPr>
              <w:jc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bCs/>
                <w:sz w:val="24"/>
                <w:szCs w:val="24"/>
                <w:highlight w:val="none"/>
                <w:lang w:val="en-US" w:eastAsia="zh-CN"/>
              </w:rPr>
              <w:t>常州浩普机械设备厂</w:t>
            </w:r>
          </w:p>
        </w:tc>
        <w:tc>
          <w:tcPr>
            <w:tcW w:w="2274" w:type="dxa"/>
            <w:vAlign w:val="center"/>
          </w:tcPr>
          <w:p>
            <w:pPr>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环保设施施工单位</w:t>
            </w:r>
          </w:p>
        </w:tc>
        <w:tc>
          <w:tcPr>
            <w:tcW w:w="2788" w:type="dxa"/>
            <w:vAlign w:val="center"/>
          </w:tcPr>
          <w:p>
            <w:pPr>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bCs/>
                <w:i w:val="0"/>
                <w:iCs w:val="0"/>
                <w:sz w:val="24"/>
                <w:szCs w:val="24"/>
                <w:highlight w:val="none"/>
                <w:lang w:val="en-US" w:eastAsia="zh-CN"/>
              </w:rPr>
              <w:t>常州浩普机械设备厂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投资总概算</w:t>
            </w:r>
          </w:p>
        </w:tc>
        <w:tc>
          <w:tcPr>
            <w:tcW w:w="2303" w:type="dxa"/>
            <w:vAlign w:val="center"/>
          </w:tcPr>
          <w:p>
            <w:pPr>
              <w:jc w:val="center"/>
              <w:rPr>
                <w:rFonts w:hint="default" w:ascii="Times New Roman" w:hAnsi="Times New Roman" w:eastAsia="宋体" w:cs="Times New Roman"/>
                <w:sz w:val="24"/>
                <w:szCs w:val="24"/>
              </w:rPr>
            </w:pPr>
            <w:r>
              <w:rPr>
                <w:rFonts w:hint="eastAsia" w:cs="Times New Roman"/>
                <w:sz w:val="24"/>
                <w:szCs w:val="24"/>
                <w:lang w:val="en-US" w:eastAsia="zh-CN"/>
              </w:rPr>
              <w:t>3000</w:t>
            </w:r>
            <w:r>
              <w:rPr>
                <w:rFonts w:hint="default" w:ascii="Times New Roman" w:hAnsi="Times New Roman" w:eastAsia="宋体" w:cs="Times New Roman"/>
                <w:sz w:val="24"/>
                <w:szCs w:val="24"/>
              </w:rPr>
              <w:t>万元</w:t>
            </w:r>
          </w:p>
        </w:tc>
        <w:tc>
          <w:tcPr>
            <w:tcW w:w="2274"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环保投资总概算</w:t>
            </w:r>
          </w:p>
        </w:tc>
        <w:tc>
          <w:tcPr>
            <w:tcW w:w="2788" w:type="dxa"/>
            <w:vAlign w:val="center"/>
          </w:tcPr>
          <w:p>
            <w:pPr>
              <w:jc w:val="center"/>
              <w:rPr>
                <w:rFonts w:hint="default" w:ascii="Times New Roman" w:hAnsi="Times New Roman" w:eastAsia="宋体" w:cs="Times New Roman"/>
                <w:sz w:val="24"/>
                <w:szCs w:val="24"/>
              </w:rPr>
            </w:pPr>
            <w:r>
              <w:rPr>
                <w:rFonts w:hint="eastAsia" w:cs="Times New Roman"/>
                <w:sz w:val="24"/>
                <w:szCs w:val="24"/>
                <w:lang w:val="en-US" w:eastAsia="zh-CN"/>
              </w:rPr>
              <w:t>30</w:t>
            </w:r>
            <w:r>
              <w:rPr>
                <w:rFonts w:hint="default" w:ascii="Times New Roman" w:hAnsi="Times New Roman" w:eastAsia="宋体" w:cs="Times New Roman"/>
                <w:sz w:val="24"/>
                <w:szCs w:val="24"/>
              </w:rPr>
              <w:t>万元（比例：</w:t>
            </w:r>
            <w:r>
              <w:rPr>
                <w:rFonts w:hint="eastAsia" w:cs="Times New Roman"/>
                <w:sz w:val="24"/>
                <w:szCs w:val="24"/>
                <w:lang w:val="en-US" w:eastAsia="zh-CN"/>
              </w:rPr>
              <w:t>1</w:t>
            </w:r>
            <w:r>
              <w:rPr>
                <w:rFonts w:hint="default" w:ascii="Times New Roman" w:hAnsi="Times New Roman" w:eastAsia="宋体" w:cs="Times New Roman"/>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实际总概算</w:t>
            </w:r>
          </w:p>
        </w:tc>
        <w:tc>
          <w:tcPr>
            <w:tcW w:w="2303" w:type="dxa"/>
            <w:vAlign w:val="center"/>
          </w:tcPr>
          <w:p>
            <w:pPr>
              <w:jc w:val="center"/>
              <w:rPr>
                <w:rFonts w:hint="default" w:ascii="Times New Roman" w:hAnsi="Times New Roman" w:eastAsia="宋体" w:cs="Times New Roman"/>
                <w:sz w:val="24"/>
                <w:szCs w:val="24"/>
                <w:highlight w:val="none"/>
              </w:rPr>
            </w:pPr>
            <w:r>
              <w:rPr>
                <w:rFonts w:hint="eastAsia" w:cs="Times New Roman"/>
                <w:sz w:val="24"/>
                <w:szCs w:val="24"/>
                <w:highlight w:val="none"/>
                <w:lang w:val="en-US" w:eastAsia="zh-CN"/>
              </w:rPr>
              <w:t>2000</w:t>
            </w:r>
            <w:r>
              <w:rPr>
                <w:rFonts w:hint="default" w:ascii="Times New Roman" w:hAnsi="Times New Roman" w:eastAsia="宋体" w:cs="Times New Roman"/>
                <w:sz w:val="24"/>
                <w:szCs w:val="24"/>
                <w:highlight w:val="none"/>
              </w:rPr>
              <w:t>万元</w:t>
            </w:r>
          </w:p>
        </w:tc>
        <w:tc>
          <w:tcPr>
            <w:tcW w:w="2274" w:type="dxa"/>
            <w:vAlign w:val="center"/>
          </w:tcPr>
          <w:p>
            <w:pPr>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实际环保投资</w:t>
            </w:r>
          </w:p>
        </w:tc>
        <w:tc>
          <w:tcPr>
            <w:tcW w:w="2788" w:type="dxa"/>
            <w:vAlign w:val="center"/>
          </w:tcPr>
          <w:p>
            <w:pPr>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val="en-US" w:eastAsia="zh-CN"/>
              </w:rPr>
              <w:t>20</w:t>
            </w:r>
            <w:r>
              <w:rPr>
                <w:rFonts w:hint="default" w:ascii="Times New Roman" w:hAnsi="Times New Roman" w:eastAsia="宋体" w:cs="Times New Roman"/>
                <w:sz w:val="24"/>
                <w:szCs w:val="24"/>
                <w:highlight w:val="none"/>
              </w:rPr>
              <w:t>万元（比例：</w:t>
            </w:r>
            <w:r>
              <w:rPr>
                <w:rFonts w:hint="eastAsia" w:cs="Times New Roman"/>
                <w:sz w:val="24"/>
                <w:szCs w:val="24"/>
                <w:highlight w:val="none"/>
                <w:lang w:val="en-US" w:eastAsia="zh-CN"/>
              </w:rPr>
              <w:t>1</w:t>
            </w:r>
            <w:r>
              <w:rPr>
                <w:rFonts w:hint="default" w:ascii="Times New Roman" w:hAnsi="Times New Roman" w:eastAsia="宋体" w:cs="Times New Roman"/>
                <w:sz w:val="24"/>
                <w:szCs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验收监测依据</w:t>
            </w:r>
          </w:p>
        </w:tc>
        <w:tc>
          <w:tcPr>
            <w:tcW w:w="7365"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《中华人民共和国环境保护法》2015年1月1日；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《中华人民共和国水污染防治法》2018年1月1日；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《中华人民共和国大气污染防治法》2018年10月26日；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highlight w:val="yellow"/>
              </w:rPr>
            </w:pPr>
            <w:r>
              <w:rPr>
                <w:rFonts w:hint="default"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rPr>
              <w:t>《中华人民共和</w:t>
            </w:r>
            <w:r>
              <w:rPr>
                <w:rFonts w:hint="default" w:ascii="Times New Roman" w:hAnsi="Times New Roman" w:eastAsia="宋体" w:cs="Times New Roman"/>
                <w:sz w:val="24"/>
                <w:szCs w:val="24"/>
                <w:highlight w:val="none"/>
              </w:rPr>
              <w:t>国噪声污染防治法》</w:t>
            </w:r>
            <w:r>
              <w:rPr>
                <w:rFonts w:hint="eastAsia" w:ascii="TimesNewRomanPSMT" w:hAnsi="TimesNewRomanPSMT" w:eastAsia="TimesNewRomanPSMT"/>
                <w:sz w:val="24"/>
                <w:szCs w:val="24"/>
                <w:highlight w:val="none"/>
              </w:rPr>
              <w:t xml:space="preserve">2021 </w:t>
            </w:r>
            <w:r>
              <w:rPr>
                <w:rFonts w:hint="eastAsia" w:ascii="宋体" w:hAnsi="宋体" w:eastAsia="宋体"/>
                <w:sz w:val="24"/>
                <w:szCs w:val="24"/>
                <w:highlight w:val="none"/>
              </w:rPr>
              <w:t>年</w:t>
            </w:r>
            <w:r>
              <w:rPr>
                <w:rFonts w:hint="eastAsia" w:ascii="TimesNewRomanPSMT" w:hAnsi="TimesNewRomanPSMT" w:eastAsia="TimesNewRomanPSMT"/>
                <w:sz w:val="24"/>
                <w:szCs w:val="24"/>
                <w:highlight w:val="none"/>
              </w:rPr>
              <w:t xml:space="preserve">12 </w:t>
            </w:r>
            <w:r>
              <w:rPr>
                <w:rFonts w:hint="eastAsia" w:ascii="宋体" w:hAnsi="宋体" w:eastAsia="宋体"/>
                <w:sz w:val="24"/>
                <w:szCs w:val="24"/>
                <w:highlight w:val="none"/>
              </w:rPr>
              <w:t>月</w:t>
            </w:r>
            <w:r>
              <w:rPr>
                <w:rFonts w:hint="eastAsia" w:ascii="TimesNewRomanPSMT" w:hAnsi="TimesNewRomanPSMT" w:eastAsia="TimesNewRomanPSMT"/>
                <w:sz w:val="24"/>
                <w:szCs w:val="24"/>
                <w:highlight w:val="none"/>
              </w:rPr>
              <w:t xml:space="preserve">24 </w:t>
            </w:r>
            <w:r>
              <w:rPr>
                <w:rFonts w:hint="eastAsia" w:ascii="宋体" w:hAnsi="宋体" w:eastAsia="宋体"/>
                <w:sz w:val="24"/>
                <w:szCs w:val="24"/>
                <w:highlight w:val="none"/>
              </w:rPr>
              <w:t>日</w:t>
            </w:r>
            <w:r>
              <w:rPr>
                <w:rFonts w:hint="default" w:ascii="Times New Roman" w:hAnsi="Times New Roman" w:eastAsia="宋体" w:cs="Times New Roman"/>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rPr>
              <w:t>《中华人民共和国固体废物污染环境防治法》，2020年9月1日；</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eastAsia" w:cs="Times New Roman"/>
                <w:sz w:val="24"/>
                <w:szCs w:val="24"/>
                <w:lang w:val="en-US" w:eastAsia="zh-CN"/>
              </w:rPr>
              <w:t>6</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关于发布《建设项目竣工环境保护验收暂行办法》的公告（国环规环评[2017]4号）；</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eastAsia" w:cs="Times New Roman"/>
                <w:sz w:val="24"/>
                <w:szCs w:val="24"/>
                <w:lang w:val="en-US" w:eastAsia="zh-CN"/>
              </w:rPr>
              <w:t>7</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关于发布《建设项目竣工环境保护验收技术指南污染影响类》的公告（生态环境部公告，2018年，第9号）；</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eastAsia" w:cs="Times New Roman"/>
                <w:sz w:val="24"/>
                <w:szCs w:val="24"/>
                <w:lang w:val="en-US" w:eastAsia="zh-CN"/>
              </w:rPr>
              <w:t>8</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《江苏省排污口设置及规范化整治管理办法》（江苏省环境保护局，苏环管〔97〕122号）；</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eastAsia" w:cs="Times New Roman"/>
                <w:sz w:val="24"/>
                <w:szCs w:val="24"/>
                <w:lang w:val="en-US" w:eastAsia="zh-CN"/>
              </w:rPr>
              <w:t>9</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关于印发《污染影响类建设项目重大变动清单（试行）》的通知（生态环境部办公厅，环办环评函〔2020〕688号，2020年12月13日）；</w:t>
            </w:r>
          </w:p>
          <w:p>
            <w:pPr>
              <w:pStyle w:val="1046"/>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w:t>
            </w:r>
            <w:r>
              <w:rPr>
                <w:rFonts w:hint="eastAsia" w:eastAsia="宋体" w:cs="Times New Roman"/>
                <w:sz w:val="24"/>
                <w:szCs w:val="24"/>
                <w:lang w:val="en-US" w:eastAsia="zh-CN"/>
              </w:rPr>
              <w:t>0</w:t>
            </w:r>
            <w:r>
              <w:rPr>
                <w:rFonts w:hint="default" w:ascii="Times New Roman" w:hAnsi="Times New Roman" w:eastAsia="宋体" w:cs="Times New Roman"/>
                <w:sz w:val="24"/>
                <w:szCs w:val="24"/>
                <w:lang w:val="en-US" w:eastAsia="zh-CN"/>
              </w:rPr>
              <w:t>.关于印发《</w:t>
            </w:r>
            <w:r>
              <w:rPr>
                <w:rFonts w:hint="default" w:ascii="Times New Roman" w:hAnsi="Times New Roman" w:eastAsia="宋体" w:cs="Times New Roman"/>
                <w:sz w:val="24"/>
                <w:szCs w:val="24"/>
              </w:rPr>
              <w:t>省生态环境厅关于加强涉变动项目环评与排污许可管理衔接的通知</w:t>
            </w:r>
            <w:r>
              <w:rPr>
                <w:rFonts w:hint="default" w:ascii="Times New Roman" w:hAnsi="Times New Roman" w:eastAsia="宋体" w:cs="Times New Roman"/>
                <w:sz w:val="24"/>
                <w:szCs w:val="24"/>
                <w:lang w:val="en-US" w:eastAsia="zh-CN"/>
              </w:rPr>
              <w:t>》（江苏省生态环境厅，苏环办[2021]122号，2021年4月6日印发）；</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1</w:t>
            </w:r>
            <w:r>
              <w:rPr>
                <w:rFonts w:hint="eastAsia" w:cs="Times New Roman"/>
                <w:sz w:val="24"/>
                <w:szCs w:val="24"/>
                <w:lang w:val="en-US" w:eastAsia="zh-CN"/>
              </w:rPr>
              <w:t>1</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《一般工业固体废物贮存、处置污染控制标准》（GB18599-20</w:t>
            </w:r>
            <w:r>
              <w:rPr>
                <w:rFonts w:hint="default" w:ascii="Times New Roman" w:hAnsi="Times New Roman" w:eastAsia="宋体" w:cs="Times New Roman"/>
                <w:sz w:val="24"/>
                <w:szCs w:val="24"/>
                <w:lang w:val="en-US" w:eastAsia="zh-CN"/>
              </w:rPr>
              <w:t>20</w:t>
            </w:r>
            <w:r>
              <w:rPr>
                <w:rFonts w:hint="default" w:ascii="Times New Roman" w:hAnsi="Times New Roman" w:eastAsia="宋体" w:cs="Times New Roman"/>
                <w:sz w:val="24"/>
                <w:szCs w:val="24"/>
              </w:rPr>
              <w: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1</w:t>
            </w:r>
            <w:r>
              <w:rPr>
                <w:rFonts w:hint="eastAsia" w:cs="Times New Roman"/>
                <w:sz w:val="24"/>
                <w:szCs w:val="24"/>
                <w:lang w:val="en-US" w:eastAsia="zh-CN"/>
              </w:rPr>
              <w:t>2</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《危险废物贮存污染控制标准》（GB18597-2001）；</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1</w:t>
            </w:r>
            <w:r>
              <w:rPr>
                <w:rFonts w:hint="eastAsia" w:cs="Times New Roman"/>
                <w:sz w:val="24"/>
                <w:szCs w:val="24"/>
                <w:lang w:val="en-US" w:eastAsia="zh-CN"/>
              </w:rPr>
              <w:t>3</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《国家危险废物名录（2021年版）》（2020年11月25日）；</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1</w:t>
            </w:r>
            <w:r>
              <w:rPr>
                <w:rFonts w:hint="eastAsia" w:cs="Times New Roman"/>
                <w:sz w:val="24"/>
                <w:szCs w:val="24"/>
                <w:lang w:val="en-US" w:eastAsia="zh-CN"/>
              </w:rPr>
              <w:t>4</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《省生态环境厅关于进一步加强危险废物污染防治工作的实施意见》（苏环办〔2019〕327号，2019年9月24日）；</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val="en-US" w:eastAsia="zh-CN"/>
              </w:rPr>
              <w:t>1</w:t>
            </w:r>
            <w:r>
              <w:rPr>
                <w:rFonts w:hint="eastAsia" w:cs="Times New Roman"/>
                <w:sz w:val="24"/>
                <w:szCs w:val="24"/>
                <w:lang w:val="en-US" w:eastAsia="zh-CN"/>
              </w:rPr>
              <w:t>5</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w:t>
            </w:r>
            <w:r>
              <w:rPr>
                <w:rFonts w:hint="default" w:ascii="Times New Roman" w:hAnsi="Times New Roman" w:eastAsia="宋体" w:cs="Times New Roman"/>
                <w:b w:val="0"/>
                <w:bCs w:val="0"/>
                <w:sz w:val="24"/>
                <w:szCs w:val="24"/>
                <w:u w:val="none"/>
              </w:rPr>
              <w:t>常州市晋美冲压件厂年产300吨金属注射成型零件项目</w:t>
            </w:r>
            <w:r>
              <w:rPr>
                <w:rFonts w:hint="default" w:ascii="Times New Roman" w:hAnsi="Times New Roman" w:eastAsia="宋体" w:cs="Times New Roman"/>
                <w:sz w:val="24"/>
                <w:szCs w:val="24"/>
              </w:rPr>
              <w:t>环境影响报告表》（</w:t>
            </w:r>
            <w:r>
              <w:rPr>
                <w:rFonts w:hint="default" w:ascii="Times New Roman" w:hAnsi="Times New Roman" w:eastAsia="宋体" w:cs="Times New Roman"/>
                <w:sz w:val="24"/>
                <w:szCs w:val="24"/>
                <w:lang w:val="en-US" w:eastAsia="zh-CN"/>
              </w:rPr>
              <w:t>常州新泉环保科技有限公司</w:t>
            </w:r>
            <w:r>
              <w:rPr>
                <w:rFonts w:hint="default" w:ascii="Times New Roman" w:hAnsi="Times New Roman" w:eastAsia="宋体" w:cs="Times New Roman"/>
                <w:sz w:val="24"/>
                <w:szCs w:val="24"/>
              </w:rPr>
              <w:t>，20</w:t>
            </w:r>
            <w:r>
              <w:rPr>
                <w:rFonts w:hint="default" w:ascii="Times New Roman" w:hAnsi="Times New Roman" w:eastAsia="宋体" w:cs="Times New Roman"/>
                <w:sz w:val="24"/>
                <w:szCs w:val="24"/>
                <w:lang w:val="en-US" w:eastAsia="zh-CN"/>
              </w:rPr>
              <w:t>2</w:t>
            </w:r>
            <w:r>
              <w:rPr>
                <w:rFonts w:hint="eastAsia" w:cs="Times New Roman"/>
                <w:sz w:val="24"/>
                <w:szCs w:val="24"/>
                <w:lang w:val="en-US" w:eastAsia="zh-CN"/>
              </w:rPr>
              <w:t>2</w:t>
            </w:r>
            <w:r>
              <w:rPr>
                <w:rFonts w:hint="default" w:ascii="Times New Roman" w:hAnsi="Times New Roman" w:eastAsia="宋体" w:cs="Times New Roman"/>
                <w:sz w:val="24"/>
                <w:szCs w:val="24"/>
              </w:rPr>
              <w:t>年</w:t>
            </w:r>
            <w:r>
              <w:rPr>
                <w:rFonts w:hint="eastAsia" w:cs="Times New Roman"/>
                <w:sz w:val="24"/>
                <w:szCs w:val="24"/>
                <w:lang w:val="en-US" w:eastAsia="zh-CN"/>
              </w:rPr>
              <w:t>10</w:t>
            </w:r>
            <w:r>
              <w:rPr>
                <w:rFonts w:hint="default" w:ascii="Times New Roman" w:hAnsi="Times New Roman" w:eastAsia="宋体" w:cs="Times New Roman"/>
                <w:sz w:val="24"/>
                <w:szCs w:val="24"/>
              </w:rPr>
              <w:t>月）及审批意见（</w:t>
            </w:r>
            <w:r>
              <w:rPr>
                <w:rFonts w:hint="default" w:ascii="Times New Roman" w:hAnsi="Times New Roman" w:eastAsia="宋体" w:cs="Times New Roman"/>
                <w:sz w:val="24"/>
                <w:szCs w:val="24"/>
                <w:lang w:val="en-US" w:eastAsia="zh-CN"/>
              </w:rPr>
              <w:t>常武环审</w:t>
            </w:r>
            <w:r>
              <w:rPr>
                <w:rFonts w:hint="default" w:ascii="Times New Roman" w:hAnsi="Times New Roman" w:eastAsia="宋体" w:cs="Times New Roman"/>
                <w:sz w:val="24"/>
                <w:szCs w:val="24"/>
              </w:rPr>
              <w:t>〔20</w:t>
            </w:r>
            <w:r>
              <w:rPr>
                <w:rFonts w:hint="default" w:ascii="Times New Roman" w:hAnsi="Times New Roman" w:eastAsia="宋体" w:cs="Times New Roman"/>
                <w:sz w:val="24"/>
                <w:szCs w:val="24"/>
                <w:lang w:val="en-US" w:eastAsia="zh-CN"/>
              </w:rPr>
              <w:t>2</w:t>
            </w:r>
            <w:r>
              <w:rPr>
                <w:rFonts w:hint="eastAsia" w:cs="Times New Roman"/>
                <w:sz w:val="24"/>
                <w:szCs w:val="24"/>
                <w:lang w:val="en-US" w:eastAsia="zh-CN"/>
              </w:rPr>
              <w:t>2</w:t>
            </w:r>
            <w:r>
              <w:rPr>
                <w:rFonts w:hint="default" w:ascii="Times New Roman" w:hAnsi="Times New Roman" w:eastAsia="宋体" w:cs="Times New Roman"/>
                <w:sz w:val="24"/>
                <w:szCs w:val="24"/>
              </w:rPr>
              <w:t>〕</w:t>
            </w:r>
            <w:r>
              <w:rPr>
                <w:rFonts w:hint="eastAsia" w:cs="Times New Roman"/>
                <w:sz w:val="24"/>
                <w:szCs w:val="24"/>
                <w:lang w:val="en-US" w:eastAsia="zh-CN"/>
              </w:rPr>
              <w:t>454</w:t>
            </w:r>
            <w:r>
              <w:rPr>
                <w:rFonts w:hint="default" w:ascii="Times New Roman" w:hAnsi="Times New Roman" w:eastAsia="宋体" w:cs="Times New Roman"/>
                <w:sz w:val="24"/>
                <w:szCs w:val="24"/>
              </w:rPr>
              <w:t>号，2</w:t>
            </w:r>
            <w:r>
              <w:rPr>
                <w:rFonts w:hint="default" w:ascii="Times New Roman" w:hAnsi="Times New Roman" w:eastAsia="宋体" w:cs="Times New Roman"/>
                <w:sz w:val="24"/>
                <w:szCs w:val="24"/>
                <w:lang w:val="en-US" w:eastAsia="zh-CN"/>
              </w:rPr>
              <w:t>02</w:t>
            </w:r>
            <w:r>
              <w:rPr>
                <w:rFonts w:hint="eastAsia" w:cs="Times New Roman"/>
                <w:sz w:val="24"/>
                <w:szCs w:val="24"/>
                <w:lang w:val="en-US" w:eastAsia="zh-CN"/>
              </w:rPr>
              <w:t>2</w:t>
            </w:r>
            <w:r>
              <w:rPr>
                <w:rFonts w:hint="default" w:ascii="Times New Roman" w:hAnsi="Times New Roman" w:eastAsia="宋体" w:cs="Times New Roman"/>
                <w:sz w:val="24"/>
                <w:szCs w:val="24"/>
              </w:rPr>
              <w:t>年</w:t>
            </w:r>
            <w:r>
              <w:rPr>
                <w:rFonts w:hint="eastAsia" w:cs="Times New Roman"/>
                <w:sz w:val="24"/>
                <w:szCs w:val="24"/>
                <w:lang w:val="en-US" w:eastAsia="zh-CN"/>
              </w:rPr>
              <w:t>12</w:t>
            </w:r>
            <w:r>
              <w:rPr>
                <w:rFonts w:hint="default" w:ascii="Times New Roman" w:hAnsi="Times New Roman" w:eastAsia="宋体" w:cs="Times New Roman"/>
                <w:sz w:val="24"/>
                <w:szCs w:val="24"/>
              </w:rPr>
              <w:t>月</w:t>
            </w:r>
            <w:r>
              <w:rPr>
                <w:rFonts w:hint="eastAsia" w:cs="Times New Roman"/>
                <w:sz w:val="24"/>
                <w:szCs w:val="24"/>
                <w:lang w:val="en-US" w:eastAsia="zh-CN"/>
              </w:rPr>
              <w:t>15</w:t>
            </w:r>
            <w:r>
              <w:rPr>
                <w:rFonts w:hint="default" w:ascii="Times New Roman" w:hAnsi="Times New Roman" w:eastAsia="宋体" w:cs="Times New Roman"/>
                <w:sz w:val="24"/>
                <w:szCs w:val="24"/>
              </w:rPr>
              <w:t>日，常州市</w:t>
            </w:r>
            <w:r>
              <w:rPr>
                <w:rFonts w:hint="default" w:ascii="Times New Roman" w:hAnsi="Times New Roman" w:eastAsia="宋体" w:cs="Times New Roman"/>
                <w:sz w:val="24"/>
                <w:szCs w:val="24"/>
                <w:lang w:val="en-US" w:eastAsia="zh-CN"/>
              </w:rPr>
              <w:t>生态环境</w:t>
            </w:r>
            <w:r>
              <w:rPr>
                <w:rFonts w:hint="default" w:ascii="Times New Roman" w:hAnsi="Times New Roman" w:eastAsia="宋体" w:cs="Times New Roman"/>
                <w:sz w:val="24"/>
                <w:szCs w:val="24"/>
                <w:lang w:eastAsia="zh-CN"/>
              </w:rPr>
              <w:t>局</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val="0"/>
                <w:bCs w:val="0"/>
                <w:sz w:val="24"/>
                <w:szCs w:val="24"/>
                <w:lang w:val="en-US" w:eastAsia="zh-CN"/>
              </w:rPr>
            </w:pPr>
            <w:r>
              <w:rPr>
                <w:rFonts w:hint="eastAsia" w:cs="Times New Roman"/>
                <w:b w:val="0"/>
                <w:bCs w:val="0"/>
                <w:spacing w:val="10"/>
                <w:sz w:val="24"/>
                <w:szCs w:val="24"/>
                <w:lang w:val="en-US" w:eastAsia="zh-CN"/>
              </w:rPr>
              <w:t>16</w:t>
            </w:r>
            <w:r>
              <w:rPr>
                <w:rFonts w:hint="default" w:ascii="Times New Roman" w:hAnsi="Times New Roman" w:eastAsia="宋体" w:cs="Times New Roman"/>
                <w:b w:val="0"/>
                <w:bCs w:val="0"/>
                <w:spacing w:val="10"/>
                <w:sz w:val="24"/>
                <w:szCs w:val="24"/>
                <w:lang w:val="en-US" w:eastAsia="zh-CN"/>
              </w:rPr>
              <w:t>.</w:t>
            </w:r>
            <w:r>
              <w:rPr>
                <w:rFonts w:hint="default" w:ascii="Times New Roman" w:hAnsi="Times New Roman" w:eastAsia="宋体" w:cs="Times New Roman"/>
                <w:b w:val="0"/>
                <w:bCs w:val="0"/>
                <w:sz w:val="24"/>
                <w:szCs w:val="24"/>
                <w:u w:val="none"/>
              </w:rPr>
              <w:t>常州市晋美冲压件厂年产300吨金属注射成型零件项目</w:t>
            </w:r>
            <w:r>
              <w:rPr>
                <w:rFonts w:hint="default" w:ascii="Times New Roman" w:hAnsi="Times New Roman" w:eastAsia="宋体" w:cs="Times New Roman"/>
                <w:b w:val="0"/>
                <w:bCs w:val="0"/>
                <w:sz w:val="24"/>
                <w:szCs w:val="24"/>
              </w:rPr>
              <w:t>竣工验收监测方案</w:t>
            </w:r>
            <w:r>
              <w:rPr>
                <w:rFonts w:hint="default" w:ascii="Times New Roman" w:hAnsi="Times New Roman" w:eastAsia="宋体" w:cs="Times New Roman"/>
                <w:b w:val="0"/>
                <w:bCs w:val="0"/>
                <w:sz w:val="24"/>
                <w:szCs w:val="24"/>
                <w:lang w:val="en-US" w:eastAsia="zh-CN"/>
              </w:rPr>
              <w:t>及企业提供的其他资料。</w:t>
            </w:r>
          </w:p>
          <w:p>
            <w:pPr>
              <w:pStyle w:val="30"/>
              <w:rPr>
                <w:rFonts w:hint="default" w:ascii="Times New Roman" w:hAnsi="Times New Roman" w:eastAsia="宋体" w:cs="Times New Roman"/>
                <w:sz w:val="24"/>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74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验收监测评价标准、标号、级别、限值</w:t>
            </w:r>
          </w:p>
        </w:tc>
        <w:tc>
          <w:tcPr>
            <w:tcW w:w="7365" w:type="dxa"/>
            <w:gridSpan w:val="3"/>
            <w:vAlign w:val="center"/>
          </w:tcPr>
          <w:p>
            <w:pPr>
              <w:spacing w:line="500" w:lineRule="exact"/>
              <w:jc w:val="left"/>
              <w:rPr>
                <w:rFonts w:hint="default" w:ascii="Times New Roman" w:hAnsi="Times New Roman" w:eastAsia="宋体" w:cs="Times New Roman"/>
                <w:b/>
                <w:color w:val="000000"/>
                <w:sz w:val="24"/>
                <w:szCs w:val="24"/>
                <w:highlight w:val="none"/>
              </w:rPr>
            </w:pPr>
            <w:r>
              <w:rPr>
                <w:rFonts w:hint="default" w:ascii="Times New Roman" w:hAnsi="Times New Roman" w:eastAsia="宋体" w:cs="Times New Roman"/>
                <w:b/>
                <w:color w:val="000000"/>
                <w:sz w:val="24"/>
                <w:szCs w:val="24"/>
                <w:highlight w:val="none"/>
              </w:rPr>
              <w:t>1、废水</w:t>
            </w:r>
          </w:p>
          <w:p>
            <w:pPr>
              <w:widowControl w:val="0"/>
              <w:autoSpaceDE w:val="0"/>
              <w:autoSpaceDN w:val="0"/>
              <w:adjustRightInd w:val="0"/>
              <w:spacing w:line="360" w:lineRule="auto"/>
              <w:ind w:firstLine="480" w:firstLineChars="200"/>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highlight w:val="none"/>
              </w:rPr>
              <w:t>本项目</w:t>
            </w:r>
            <w:r>
              <w:rPr>
                <w:rFonts w:hint="default" w:ascii="Times New Roman" w:hAnsi="Times New Roman" w:eastAsia="宋体" w:cs="Times New Roman"/>
                <w:kern w:val="0"/>
                <w:sz w:val="24"/>
                <w:szCs w:val="24"/>
              </w:rPr>
              <w:t>生活污水经化粪池预处理后接管至武南污水处理厂集中处理</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color w:val="000000"/>
                <w:sz w:val="24"/>
                <w:szCs w:val="24"/>
              </w:rPr>
              <w:t>废水接管标准见表1-1：</w:t>
            </w:r>
          </w:p>
          <w:p>
            <w:pPr>
              <w:spacing w:line="500" w:lineRule="exact"/>
              <w:ind w:firstLine="482" w:firstLineChars="200"/>
              <w:jc w:val="center"/>
              <w:rPr>
                <w:rFonts w:hint="default" w:ascii="Times New Roman" w:hAnsi="Times New Roman" w:eastAsia="宋体" w:cs="Times New Roman"/>
                <w:b/>
                <w:color w:val="000000"/>
                <w:sz w:val="24"/>
                <w:szCs w:val="24"/>
              </w:rPr>
            </w:pPr>
            <w:r>
              <w:rPr>
                <w:rFonts w:hint="default" w:ascii="Times New Roman" w:hAnsi="Times New Roman" w:eastAsia="宋体" w:cs="Times New Roman"/>
                <w:b/>
                <w:color w:val="000000"/>
                <w:sz w:val="24"/>
                <w:szCs w:val="24"/>
              </w:rPr>
              <w:t>表1-1</w:t>
            </w:r>
            <w:r>
              <w:rPr>
                <w:rFonts w:hint="default" w:ascii="Times New Roman" w:hAnsi="Times New Roman" w:eastAsia="宋体" w:cs="Times New Roman"/>
                <w:b/>
                <w:color w:val="000000"/>
                <w:sz w:val="24"/>
                <w:szCs w:val="24"/>
                <w:lang w:eastAsia="zh-CN"/>
              </w:rPr>
              <w:t>生活污水</w:t>
            </w:r>
            <w:r>
              <w:rPr>
                <w:rFonts w:hint="default" w:ascii="Times New Roman" w:hAnsi="Times New Roman" w:eastAsia="宋体" w:cs="Times New Roman"/>
                <w:b/>
                <w:color w:val="000000"/>
                <w:sz w:val="24"/>
                <w:szCs w:val="24"/>
              </w:rPr>
              <w:t>接管</w:t>
            </w:r>
            <w:r>
              <w:rPr>
                <w:rFonts w:hint="default" w:ascii="Times New Roman" w:hAnsi="Times New Roman" w:eastAsia="宋体" w:cs="Times New Roman"/>
                <w:b/>
                <w:color w:val="000000"/>
                <w:sz w:val="24"/>
                <w:szCs w:val="24"/>
                <w:highlight w:val="none"/>
              </w:rPr>
              <w:t>标准</w:t>
            </w:r>
          </w:p>
          <w:tbl>
            <w:tblPr>
              <w:tblStyle w:val="80"/>
              <w:tblW w:w="699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44"/>
              <w:gridCol w:w="1489"/>
              <w:gridCol w:w="996"/>
              <w:gridCol w:w="1486"/>
              <w:gridCol w:w="218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844" w:type="dxa"/>
                  <w:tcBorders>
                    <w:bottom w:val="single" w:color="auto" w:sz="2" w:space="0"/>
                  </w:tcBorders>
                  <w:vAlign w:val="center"/>
                </w:tcPr>
                <w:p>
                  <w:pPr>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类别</w:t>
                  </w:r>
                </w:p>
              </w:tc>
              <w:tc>
                <w:tcPr>
                  <w:tcW w:w="1489" w:type="dxa"/>
                  <w:tcBorders>
                    <w:bottom w:val="single" w:color="auto" w:sz="2" w:space="0"/>
                  </w:tcBorders>
                  <w:vAlign w:val="center"/>
                </w:tcPr>
                <w:p>
                  <w:pPr>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污染物</w:t>
                  </w:r>
                </w:p>
              </w:tc>
              <w:tc>
                <w:tcPr>
                  <w:tcW w:w="996" w:type="dxa"/>
                  <w:tcBorders>
                    <w:bottom w:val="single" w:color="auto" w:sz="2" w:space="0"/>
                  </w:tcBorders>
                  <w:vAlign w:val="center"/>
                </w:tcPr>
                <w:p>
                  <w:pPr>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单位</w:t>
                  </w:r>
                </w:p>
              </w:tc>
              <w:tc>
                <w:tcPr>
                  <w:tcW w:w="1486" w:type="dxa"/>
                  <w:tcBorders>
                    <w:bottom w:val="single" w:color="auto" w:sz="2" w:space="0"/>
                  </w:tcBorders>
                  <w:vAlign w:val="center"/>
                </w:tcPr>
                <w:p>
                  <w:pPr>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标准限值</w:t>
                  </w:r>
                </w:p>
              </w:tc>
              <w:tc>
                <w:tcPr>
                  <w:tcW w:w="2183" w:type="dxa"/>
                  <w:tcBorders>
                    <w:bottom w:val="single" w:color="auto" w:sz="2" w:space="0"/>
                  </w:tcBorders>
                  <w:vAlign w:val="center"/>
                </w:tcPr>
                <w:p>
                  <w:pPr>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标准依据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44" w:type="dxa"/>
                  <w:vMerge w:val="restart"/>
                  <w:vAlign w:val="center"/>
                </w:tcPr>
                <w:p>
                  <w:pPr>
                    <w:jc w:val="center"/>
                    <w:rPr>
                      <w:rFonts w:hint="default" w:ascii="Times New Roman" w:hAnsi="Times New Roman" w:eastAsia="宋体" w:cs="Times New Roman"/>
                      <w:spacing w:val="10"/>
                      <w:sz w:val="21"/>
                      <w:szCs w:val="21"/>
                    </w:rPr>
                  </w:pPr>
                  <w:r>
                    <w:rPr>
                      <w:rFonts w:hint="default" w:ascii="Times New Roman" w:hAnsi="Times New Roman" w:eastAsia="宋体" w:cs="Times New Roman"/>
                      <w:sz w:val="21"/>
                      <w:szCs w:val="21"/>
                    </w:rPr>
                    <w:t>废水</w:t>
                  </w:r>
                </w:p>
              </w:tc>
              <w:tc>
                <w:tcPr>
                  <w:tcW w:w="148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pH值</w:t>
                  </w:r>
                </w:p>
              </w:tc>
              <w:tc>
                <w:tcPr>
                  <w:tcW w:w="99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无量纲</w:t>
                  </w:r>
                </w:p>
              </w:tc>
              <w:tc>
                <w:tcPr>
                  <w:tcW w:w="1486"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highlight w:val="none"/>
                    </w:rPr>
                    <w:t>6</w:t>
                  </w:r>
                  <w:r>
                    <w:rPr>
                      <w:rFonts w:hint="eastAsia" w:cs="Times New Roman"/>
                      <w:sz w:val="21"/>
                      <w:szCs w:val="21"/>
                      <w:highlight w:val="none"/>
                      <w:lang w:val="en-US" w:eastAsia="zh-CN"/>
                    </w:rPr>
                    <w:t>.5</w:t>
                  </w:r>
                  <w:r>
                    <w:rPr>
                      <w:rFonts w:hint="default" w:ascii="Times New Roman" w:hAnsi="Times New Roman" w:eastAsia="宋体" w:cs="Times New Roman"/>
                      <w:sz w:val="21"/>
                      <w:szCs w:val="21"/>
                      <w:highlight w:val="none"/>
                    </w:rPr>
                    <w:t>～9</w:t>
                  </w:r>
                  <w:r>
                    <w:rPr>
                      <w:rFonts w:hint="eastAsia" w:cs="Times New Roman"/>
                      <w:sz w:val="21"/>
                      <w:szCs w:val="21"/>
                      <w:highlight w:val="none"/>
                      <w:lang w:val="en-US" w:eastAsia="zh-CN"/>
                    </w:rPr>
                    <w:t>.5</w:t>
                  </w:r>
                </w:p>
              </w:tc>
              <w:tc>
                <w:tcPr>
                  <w:tcW w:w="2183" w:type="dxa"/>
                  <w:vMerge w:val="restart"/>
                  <w:vAlign w:val="center"/>
                </w:tcPr>
                <w:p>
                  <w:pPr>
                    <w:jc w:val="center"/>
                    <w:rPr>
                      <w:rFonts w:hint="default" w:ascii="Times New Roman" w:hAnsi="Times New Roman" w:eastAsia="宋体" w:cs="Times New Roman"/>
                      <w:spacing w:val="10"/>
                      <w:sz w:val="21"/>
                      <w:szCs w:val="21"/>
                      <w:lang w:val="en-US" w:eastAsia="zh-CN"/>
                    </w:rPr>
                  </w:pPr>
                  <w:r>
                    <w:rPr>
                      <w:rFonts w:hint="default" w:ascii="Times New Roman" w:hAnsi="Times New Roman" w:eastAsia="宋体" w:cs="Times New Roman"/>
                      <w:spacing w:val="10"/>
                      <w:sz w:val="21"/>
                      <w:szCs w:val="21"/>
                      <w:lang w:eastAsia="zh-CN"/>
                    </w:rPr>
                    <w:t>《污水排入城镇下水道水质标准》（</w:t>
                  </w:r>
                  <w:r>
                    <w:rPr>
                      <w:rFonts w:hint="default" w:ascii="Times New Roman" w:hAnsi="Times New Roman" w:eastAsia="宋体" w:cs="Times New Roman"/>
                      <w:spacing w:val="10"/>
                      <w:sz w:val="21"/>
                      <w:szCs w:val="21"/>
                      <w:lang w:val="en-US" w:eastAsia="zh-CN"/>
                    </w:rPr>
                    <w:t>GB/T31962-2015</w:t>
                  </w:r>
                  <w:r>
                    <w:rPr>
                      <w:rFonts w:hint="default" w:ascii="Times New Roman" w:hAnsi="Times New Roman" w:eastAsia="宋体" w:cs="Times New Roman"/>
                      <w:spacing w:val="10"/>
                      <w:sz w:val="21"/>
                      <w:szCs w:val="21"/>
                      <w:lang w:eastAsia="zh-CN"/>
                    </w:rPr>
                    <w:t>）表</w:t>
                  </w:r>
                  <w:r>
                    <w:rPr>
                      <w:rFonts w:hint="default" w:ascii="Times New Roman" w:hAnsi="Times New Roman" w:eastAsia="宋体" w:cs="Times New Roman"/>
                      <w:spacing w:val="10"/>
                      <w:sz w:val="21"/>
                      <w:szCs w:val="21"/>
                      <w:lang w:val="en-US" w:eastAsia="zh-CN"/>
                    </w:rPr>
                    <w:t>1中B级标准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44" w:type="dxa"/>
                  <w:vMerge w:val="continue"/>
                  <w:vAlign w:val="center"/>
                </w:tcPr>
                <w:p>
                  <w:pPr>
                    <w:jc w:val="center"/>
                    <w:rPr>
                      <w:rFonts w:hint="default" w:ascii="Times New Roman" w:hAnsi="Times New Roman" w:eastAsia="宋体" w:cs="Times New Roman"/>
                      <w:spacing w:val="10"/>
                      <w:sz w:val="21"/>
                      <w:szCs w:val="21"/>
                    </w:rPr>
                  </w:pPr>
                </w:p>
              </w:tc>
              <w:tc>
                <w:tcPr>
                  <w:tcW w:w="148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化学需氧量</w:t>
                  </w:r>
                </w:p>
              </w:tc>
              <w:tc>
                <w:tcPr>
                  <w:tcW w:w="99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48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500</w:t>
                  </w:r>
                </w:p>
              </w:tc>
              <w:tc>
                <w:tcPr>
                  <w:tcW w:w="2183" w:type="dxa"/>
                  <w:vMerge w:val="continue"/>
                  <w:vAlign w:val="center"/>
                </w:tcPr>
                <w:p>
                  <w:pPr>
                    <w:jc w:val="center"/>
                    <w:rPr>
                      <w:rFonts w:hint="default" w:ascii="Times New Roman" w:hAnsi="Times New Roman" w:eastAsia="宋体" w:cs="Times New Roman"/>
                      <w:spacing w:val="1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844" w:type="dxa"/>
                  <w:vMerge w:val="continue"/>
                  <w:vAlign w:val="center"/>
                </w:tcPr>
                <w:p>
                  <w:pPr>
                    <w:jc w:val="center"/>
                    <w:rPr>
                      <w:rFonts w:hint="default" w:ascii="Times New Roman" w:hAnsi="Times New Roman" w:eastAsia="宋体" w:cs="Times New Roman"/>
                      <w:spacing w:val="10"/>
                      <w:sz w:val="21"/>
                      <w:szCs w:val="21"/>
                    </w:rPr>
                  </w:pPr>
                </w:p>
              </w:tc>
              <w:tc>
                <w:tcPr>
                  <w:tcW w:w="148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悬浮物</w:t>
                  </w:r>
                </w:p>
              </w:tc>
              <w:tc>
                <w:tcPr>
                  <w:tcW w:w="99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48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400</w:t>
                  </w:r>
                </w:p>
              </w:tc>
              <w:tc>
                <w:tcPr>
                  <w:tcW w:w="2183" w:type="dxa"/>
                  <w:vMerge w:val="continue"/>
                  <w:vAlign w:val="center"/>
                </w:tcPr>
                <w:p>
                  <w:pPr>
                    <w:jc w:val="center"/>
                    <w:rPr>
                      <w:rFonts w:hint="default" w:ascii="Times New Roman" w:hAnsi="Times New Roman" w:eastAsia="宋体" w:cs="Times New Roman"/>
                      <w:spacing w:val="1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844" w:type="dxa"/>
                  <w:vMerge w:val="continue"/>
                  <w:vAlign w:val="center"/>
                </w:tcPr>
                <w:p>
                  <w:pPr>
                    <w:jc w:val="center"/>
                    <w:rPr>
                      <w:rFonts w:hint="default" w:ascii="Times New Roman" w:hAnsi="Times New Roman" w:eastAsia="宋体" w:cs="Times New Roman"/>
                      <w:spacing w:val="10"/>
                      <w:sz w:val="21"/>
                      <w:szCs w:val="21"/>
                    </w:rPr>
                  </w:pPr>
                </w:p>
              </w:tc>
              <w:tc>
                <w:tcPr>
                  <w:tcW w:w="1489" w:type="dxa"/>
                  <w:vAlign w:val="center"/>
                </w:tcPr>
                <w:p>
                  <w:pPr>
                    <w:jc w:val="center"/>
                    <w:rPr>
                      <w:rFonts w:hint="default" w:ascii="Times New Roman" w:hAnsi="Times New Roman" w:eastAsia="宋体" w:cs="Times New Roman"/>
                      <w:spacing w:val="10"/>
                      <w:sz w:val="21"/>
                      <w:szCs w:val="21"/>
                    </w:rPr>
                  </w:pPr>
                  <w:r>
                    <w:rPr>
                      <w:rFonts w:hint="default" w:ascii="Times New Roman" w:hAnsi="Times New Roman" w:eastAsia="宋体" w:cs="Times New Roman"/>
                      <w:spacing w:val="10"/>
                      <w:sz w:val="21"/>
                      <w:szCs w:val="21"/>
                    </w:rPr>
                    <w:t>氨氮</w:t>
                  </w:r>
                </w:p>
              </w:tc>
              <w:tc>
                <w:tcPr>
                  <w:tcW w:w="99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pacing w:val="10"/>
                      <w:sz w:val="21"/>
                      <w:szCs w:val="21"/>
                    </w:rPr>
                    <w:t>mg/L</w:t>
                  </w:r>
                </w:p>
              </w:tc>
              <w:tc>
                <w:tcPr>
                  <w:tcW w:w="1486" w:type="dxa"/>
                  <w:vAlign w:val="center"/>
                </w:tcPr>
                <w:p>
                  <w:pPr>
                    <w:jc w:val="center"/>
                    <w:rPr>
                      <w:rFonts w:hint="default" w:ascii="Times New Roman" w:hAnsi="Times New Roman" w:eastAsia="宋体" w:cs="Times New Roman"/>
                      <w:spacing w:val="10"/>
                      <w:sz w:val="21"/>
                      <w:szCs w:val="21"/>
                    </w:rPr>
                  </w:pPr>
                  <w:r>
                    <w:rPr>
                      <w:rFonts w:hint="default" w:ascii="Times New Roman" w:hAnsi="Times New Roman" w:eastAsia="宋体" w:cs="Times New Roman"/>
                      <w:spacing w:val="10"/>
                      <w:sz w:val="21"/>
                      <w:szCs w:val="21"/>
                      <w:lang w:val="en-US" w:eastAsia="zh-CN"/>
                    </w:rPr>
                    <w:t>4</w:t>
                  </w:r>
                  <w:r>
                    <w:rPr>
                      <w:rFonts w:hint="default" w:ascii="Times New Roman" w:hAnsi="Times New Roman" w:eastAsia="宋体" w:cs="Times New Roman"/>
                      <w:spacing w:val="10"/>
                      <w:sz w:val="21"/>
                      <w:szCs w:val="21"/>
                    </w:rPr>
                    <w:t>5</w:t>
                  </w:r>
                </w:p>
              </w:tc>
              <w:tc>
                <w:tcPr>
                  <w:tcW w:w="2183" w:type="dxa"/>
                  <w:vMerge w:val="continue"/>
                  <w:vAlign w:val="center"/>
                </w:tcPr>
                <w:p>
                  <w:pPr>
                    <w:jc w:val="center"/>
                    <w:rPr>
                      <w:rFonts w:hint="default" w:ascii="Times New Roman" w:hAnsi="Times New Roman" w:eastAsia="宋体" w:cs="Times New Roman"/>
                      <w:spacing w:val="1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844" w:type="dxa"/>
                  <w:vMerge w:val="continue"/>
                  <w:vAlign w:val="center"/>
                </w:tcPr>
                <w:p>
                  <w:pPr>
                    <w:jc w:val="center"/>
                    <w:rPr>
                      <w:rFonts w:hint="default" w:ascii="Times New Roman" w:hAnsi="Times New Roman" w:eastAsia="宋体" w:cs="Times New Roman"/>
                      <w:spacing w:val="10"/>
                      <w:sz w:val="21"/>
                      <w:szCs w:val="21"/>
                    </w:rPr>
                  </w:pPr>
                </w:p>
              </w:tc>
              <w:tc>
                <w:tcPr>
                  <w:tcW w:w="1489" w:type="dxa"/>
                  <w:vAlign w:val="center"/>
                </w:tcPr>
                <w:p>
                  <w:pPr>
                    <w:jc w:val="center"/>
                    <w:rPr>
                      <w:rFonts w:hint="default" w:ascii="Times New Roman" w:hAnsi="Times New Roman" w:eastAsia="宋体" w:cs="Times New Roman"/>
                      <w:spacing w:val="10"/>
                      <w:sz w:val="21"/>
                      <w:szCs w:val="21"/>
                    </w:rPr>
                  </w:pPr>
                  <w:r>
                    <w:rPr>
                      <w:rFonts w:hint="default" w:ascii="Times New Roman" w:hAnsi="Times New Roman" w:eastAsia="宋体" w:cs="Times New Roman"/>
                      <w:spacing w:val="10"/>
                      <w:sz w:val="21"/>
                      <w:szCs w:val="21"/>
                    </w:rPr>
                    <w:t>总磷</w:t>
                  </w:r>
                </w:p>
              </w:tc>
              <w:tc>
                <w:tcPr>
                  <w:tcW w:w="99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pacing w:val="10"/>
                      <w:sz w:val="21"/>
                      <w:szCs w:val="21"/>
                    </w:rPr>
                    <w:t>mg/L</w:t>
                  </w:r>
                </w:p>
              </w:tc>
              <w:tc>
                <w:tcPr>
                  <w:tcW w:w="1486" w:type="dxa"/>
                  <w:vAlign w:val="center"/>
                </w:tcPr>
                <w:p>
                  <w:pPr>
                    <w:jc w:val="center"/>
                    <w:rPr>
                      <w:rFonts w:hint="default" w:ascii="Times New Roman" w:hAnsi="Times New Roman" w:eastAsia="宋体" w:cs="Times New Roman"/>
                      <w:spacing w:val="10"/>
                      <w:sz w:val="21"/>
                      <w:szCs w:val="21"/>
                    </w:rPr>
                  </w:pPr>
                  <w:r>
                    <w:rPr>
                      <w:rFonts w:hint="default" w:ascii="Times New Roman" w:hAnsi="Times New Roman" w:eastAsia="宋体" w:cs="Times New Roman"/>
                      <w:spacing w:val="10"/>
                      <w:sz w:val="21"/>
                      <w:szCs w:val="21"/>
                    </w:rPr>
                    <w:t>8</w:t>
                  </w:r>
                </w:p>
              </w:tc>
              <w:tc>
                <w:tcPr>
                  <w:tcW w:w="2183" w:type="dxa"/>
                  <w:vMerge w:val="continue"/>
                  <w:vAlign w:val="center"/>
                </w:tcPr>
                <w:p>
                  <w:pPr>
                    <w:jc w:val="center"/>
                    <w:rPr>
                      <w:rFonts w:hint="default" w:ascii="Times New Roman" w:hAnsi="Times New Roman" w:eastAsia="宋体" w:cs="Times New Roman"/>
                      <w:spacing w:val="1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44" w:type="dxa"/>
                  <w:vMerge w:val="continue"/>
                  <w:vAlign w:val="center"/>
                </w:tcPr>
                <w:p>
                  <w:pPr>
                    <w:jc w:val="center"/>
                    <w:rPr>
                      <w:rFonts w:hint="default" w:ascii="Times New Roman" w:hAnsi="Times New Roman" w:eastAsia="宋体" w:cs="Times New Roman"/>
                      <w:spacing w:val="10"/>
                      <w:sz w:val="21"/>
                      <w:szCs w:val="21"/>
                    </w:rPr>
                  </w:pPr>
                </w:p>
              </w:tc>
              <w:tc>
                <w:tcPr>
                  <w:tcW w:w="1489" w:type="dxa"/>
                  <w:vAlign w:val="center"/>
                </w:tcPr>
                <w:p>
                  <w:pPr>
                    <w:jc w:val="center"/>
                    <w:rPr>
                      <w:rFonts w:hint="default" w:ascii="Times New Roman" w:hAnsi="Times New Roman" w:eastAsia="宋体" w:cs="Times New Roman"/>
                      <w:spacing w:val="10"/>
                      <w:sz w:val="21"/>
                      <w:szCs w:val="21"/>
                      <w:lang w:eastAsia="zh-CN"/>
                    </w:rPr>
                  </w:pPr>
                  <w:r>
                    <w:rPr>
                      <w:rFonts w:hint="default" w:ascii="Times New Roman" w:hAnsi="Times New Roman" w:eastAsia="宋体" w:cs="Times New Roman"/>
                      <w:spacing w:val="10"/>
                      <w:sz w:val="21"/>
                      <w:szCs w:val="21"/>
                      <w:lang w:eastAsia="zh-CN"/>
                    </w:rPr>
                    <w:t>总氮</w:t>
                  </w:r>
                </w:p>
              </w:tc>
              <w:tc>
                <w:tcPr>
                  <w:tcW w:w="996" w:type="dxa"/>
                  <w:vAlign w:val="center"/>
                </w:tcPr>
                <w:p>
                  <w:pPr>
                    <w:jc w:val="center"/>
                    <w:rPr>
                      <w:rFonts w:hint="default" w:ascii="Times New Roman" w:hAnsi="Times New Roman" w:eastAsia="宋体" w:cs="Times New Roman"/>
                      <w:spacing w:val="10"/>
                      <w:sz w:val="21"/>
                      <w:szCs w:val="21"/>
                    </w:rPr>
                  </w:pPr>
                  <w:r>
                    <w:rPr>
                      <w:rFonts w:hint="default" w:ascii="Times New Roman" w:hAnsi="Times New Roman" w:eastAsia="宋体" w:cs="Times New Roman"/>
                      <w:spacing w:val="10"/>
                      <w:sz w:val="21"/>
                      <w:szCs w:val="21"/>
                    </w:rPr>
                    <w:t>mg/L</w:t>
                  </w:r>
                </w:p>
              </w:tc>
              <w:tc>
                <w:tcPr>
                  <w:tcW w:w="1486" w:type="dxa"/>
                  <w:vAlign w:val="center"/>
                </w:tcPr>
                <w:p>
                  <w:pPr>
                    <w:jc w:val="center"/>
                    <w:rPr>
                      <w:rFonts w:hint="default" w:ascii="Times New Roman" w:hAnsi="Times New Roman" w:eastAsia="宋体" w:cs="Times New Roman"/>
                      <w:spacing w:val="10"/>
                      <w:sz w:val="21"/>
                      <w:szCs w:val="21"/>
                      <w:lang w:val="en-US" w:eastAsia="zh-CN"/>
                    </w:rPr>
                  </w:pPr>
                  <w:r>
                    <w:rPr>
                      <w:rFonts w:hint="default" w:ascii="Times New Roman" w:hAnsi="Times New Roman" w:eastAsia="宋体" w:cs="Times New Roman"/>
                      <w:spacing w:val="10"/>
                      <w:sz w:val="21"/>
                      <w:szCs w:val="21"/>
                      <w:lang w:val="en-US" w:eastAsia="zh-CN"/>
                    </w:rPr>
                    <w:t>70</w:t>
                  </w:r>
                </w:p>
              </w:tc>
              <w:tc>
                <w:tcPr>
                  <w:tcW w:w="2183" w:type="dxa"/>
                  <w:vMerge w:val="continue"/>
                  <w:vAlign w:val="center"/>
                </w:tcPr>
                <w:p>
                  <w:pPr>
                    <w:jc w:val="center"/>
                    <w:rPr>
                      <w:rFonts w:hint="default" w:ascii="Times New Roman" w:hAnsi="Times New Roman" w:eastAsia="宋体" w:cs="Times New Roman"/>
                      <w:spacing w:val="10"/>
                      <w:sz w:val="21"/>
                      <w:szCs w:val="21"/>
                    </w:rPr>
                  </w:pPr>
                </w:p>
              </w:tc>
            </w:tr>
          </w:tbl>
          <w:p>
            <w:pPr>
              <w:spacing w:line="500" w:lineRule="exact"/>
              <w:jc w:val="left"/>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2、</w:t>
            </w:r>
            <w:r>
              <w:rPr>
                <w:rFonts w:hint="default" w:ascii="Times New Roman" w:hAnsi="Times New Roman" w:eastAsia="宋体" w:cs="Times New Roman"/>
                <w:b/>
                <w:sz w:val="24"/>
                <w:szCs w:val="24"/>
                <w:highlight w:val="none"/>
              </w:rPr>
              <w:t>废气</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w:t>
            </w:r>
            <w:r>
              <w:rPr>
                <w:rFonts w:hint="eastAsia" w:cs="Times New Roman"/>
                <w:sz w:val="24"/>
                <w:szCs w:val="24"/>
                <w:lang w:val="en-US" w:eastAsia="zh-CN"/>
              </w:rPr>
              <w:t>注射成型、脱脂、烧结、液化气燃烧</w:t>
            </w:r>
            <w:r>
              <w:rPr>
                <w:rFonts w:hint="default" w:ascii="Times New Roman" w:hAnsi="Times New Roman" w:eastAsia="宋体" w:cs="Times New Roman"/>
                <w:sz w:val="24"/>
                <w:szCs w:val="24"/>
                <w:lang w:val="en-US" w:eastAsia="zh-CN"/>
              </w:rPr>
              <w:t>工段产生的</w:t>
            </w:r>
            <w:r>
              <w:rPr>
                <w:rFonts w:hint="eastAsia" w:cs="Times New Roman"/>
                <w:sz w:val="24"/>
                <w:szCs w:val="24"/>
                <w:lang w:val="en-US" w:eastAsia="zh-CN"/>
              </w:rPr>
              <w:t>有机废气（</w:t>
            </w:r>
            <w:r>
              <w:rPr>
                <w:rFonts w:hint="default" w:ascii="Times New Roman" w:hAnsi="Times New Roman" w:eastAsia="宋体" w:cs="Times New Roman"/>
                <w:sz w:val="24"/>
                <w:szCs w:val="24"/>
                <w:lang w:eastAsia="zh-CN"/>
              </w:rPr>
              <w:t>非甲烷总烃</w:t>
            </w:r>
            <w:r>
              <w:rPr>
                <w:rFonts w:hint="eastAsia" w:cs="Times New Roman"/>
                <w:sz w:val="24"/>
                <w:szCs w:val="24"/>
                <w:lang w:eastAsia="zh-CN"/>
              </w:rPr>
              <w:t>、</w:t>
            </w:r>
            <w:r>
              <w:rPr>
                <w:rFonts w:hint="eastAsia" w:cs="Times New Roman"/>
                <w:sz w:val="24"/>
                <w:szCs w:val="24"/>
                <w:lang w:val="en-US" w:eastAsia="zh-CN"/>
              </w:rPr>
              <w:t>甲醛、颗粒物、二氧化硫、氮氧化物）</w:t>
            </w:r>
            <w:r>
              <w:rPr>
                <w:rFonts w:hint="default" w:ascii="Times New Roman" w:hAnsi="Times New Roman" w:eastAsia="宋体" w:cs="Times New Roman"/>
                <w:sz w:val="24"/>
                <w:szCs w:val="24"/>
              </w:rPr>
              <w:t>执行</w:t>
            </w:r>
            <w:r>
              <w:rPr>
                <w:rFonts w:hint="default" w:ascii="Times New Roman" w:hAnsi="Times New Roman" w:eastAsia="宋体" w:cs="Times New Roman"/>
                <w:bCs/>
                <w:color w:val="auto"/>
                <w:sz w:val="24"/>
                <w:szCs w:val="24"/>
                <w:highlight w:val="none"/>
                <w:lang w:val="en-US" w:eastAsia="zh-CN"/>
              </w:rPr>
              <w:t>《大气污染物综合排放标准》DB32/4041-2021</w:t>
            </w:r>
            <w:r>
              <w:rPr>
                <w:rFonts w:hint="default" w:ascii="Times New Roman" w:hAnsi="Times New Roman" w:eastAsia="宋体" w:cs="Times New Roman"/>
                <w:color w:val="auto"/>
                <w:sz w:val="24"/>
                <w:szCs w:val="24"/>
                <w:highlight w:val="none"/>
                <w:lang w:val="en-US" w:eastAsia="zh-CN"/>
              </w:rPr>
              <w:t>中标准限值；</w:t>
            </w:r>
            <w:r>
              <w:rPr>
                <w:rFonts w:hint="default" w:ascii="Times New Roman" w:hAnsi="Times New Roman" w:eastAsia="宋体" w:cs="Times New Roman"/>
                <w:sz w:val="24"/>
                <w:szCs w:val="24"/>
                <w:lang w:eastAsia="zh-CN"/>
              </w:rPr>
              <w:t>无组织</w:t>
            </w:r>
            <w:r>
              <w:rPr>
                <w:rFonts w:hint="default" w:ascii="Times New Roman" w:hAnsi="Times New Roman" w:eastAsia="宋体" w:cs="Times New Roman"/>
                <w:sz w:val="24"/>
                <w:szCs w:val="24"/>
              </w:rPr>
              <w:t>厂房外</w:t>
            </w:r>
            <w:r>
              <w:rPr>
                <w:rFonts w:hint="default" w:ascii="Times New Roman" w:hAnsi="Times New Roman" w:eastAsia="宋体" w:cs="Times New Roman"/>
                <w:sz w:val="24"/>
                <w:szCs w:val="24"/>
                <w:lang w:eastAsia="zh-CN"/>
              </w:rPr>
              <w:t>非甲烷总烃</w:t>
            </w:r>
            <w:r>
              <w:rPr>
                <w:rFonts w:hint="default" w:ascii="Times New Roman" w:hAnsi="Times New Roman" w:eastAsia="宋体" w:cs="Times New Roman"/>
                <w:sz w:val="24"/>
                <w:szCs w:val="24"/>
              </w:rPr>
              <w:t>监控点浓度限值执行</w:t>
            </w:r>
            <w:r>
              <w:rPr>
                <w:rFonts w:hint="default" w:ascii="Times New Roman" w:hAnsi="Times New Roman" w:eastAsia="宋体" w:cs="Times New Roman"/>
                <w:bCs/>
                <w:color w:val="auto"/>
                <w:sz w:val="24"/>
                <w:szCs w:val="24"/>
                <w:highlight w:val="none"/>
                <w:lang w:val="en-US" w:eastAsia="zh-CN"/>
              </w:rPr>
              <w:t>《大气污染物综合排放标准》DB32/4041-2021</w:t>
            </w:r>
            <w:r>
              <w:rPr>
                <w:rFonts w:hint="default" w:ascii="Times New Roman" w:hAnsi="Times New Roman" w:eastAsia="宋体" w:cs="Times New Roman"/>
                <w:bCs/>
                <w:color w:val="000000"/>
                <w:sz w:val="24"/>
                <w:szCs w:val="24"/>
                <w:lang w:val="en-US" w:eastAsia="zh-CN"/>
              </w:rPr>
              <w:t>中</w:t>
            </w:r>
            <w:r>
              <w:rPr>
                <w:rFonts w:hint="default" w:ascii="Times New Roman" w:hAnsi="Times New Roman" w:eastAsia="宋体" w:cs="Times New Roman"/>
                <w:sz w:val="24"/>
                <w:szCs w:val="24"/>
              </w:rPr>
              <w:t>排放限值。废气排放标准见表1-</w:t>
            </w:r>
            <w:r>
              <w:rPr>
                <w:rFonts w:hint="default" w:ascii="Times New Roman" w:hAnsi="Times New Roman" w:eastAsia="宋体" w:cs="Times New Roman"/>
                <w:sz w:val="24"/>
                <w:szCs w:val="24"/>
                <w:lang w:val="en-US" w:eastAsia="zh-CN"/>
              </w:rPr>
              <w:t>2、表1-3</w:t>
            </w:r>
            <w:r>
              <w:rPr>
                <w:rFonts w:hint="default" w:ascii="Times New Roman" w:hAnsi="Times New Roman" w:eastAsia="宋体" w:cs="Times New Roman"/>
                <w:sz w:val="24"/>
                <w:szCs w:val="24"/>
              </w:rPr>
              <w:t>：</w:t>
            </w:r>
          </w:p>
          <w:p>
            <w:pPr>
              <w:spacing w:line="480" w:lineRule="exact"/>
              <w:jc w:val="center"/>
              <w:rPr>
                <w:rFonts w:hint="eastAsia" w:cs="Times New Roman"/>
                <w:b/>
                <w:sz w:val="24"/>
                <w:szCs w:val="24"/>
                <w:lang w:val="en-US" w:eastAsia="zh-CN"/>
              </w:rPr>
            </w:pPr>
            <w:r>
              <w:rPr>
                <w:rFonts w:hint="default" w:ascii="Times New Roman" w:hAnsi="Times New Roman" w:eastAsia="宋体" w:cs="Times New Roman"/>
                <w:b/>
                <w:sz w:val="24"/>
                <w:szCs w:val="24"/>
              </w:rPr>
              <w:t>表1-</w:t>
            </w:r>
            <w:r>
              <w:rPr>
                <w:rFonts w:hint="default" w:ascii="Times New Roman" w:hAnsi="Times New Roman" w:eastAsia="宋体" w:cs="Times New Roman"/>
                <w:b/>
                <w:sz w:val="24"/>
                <w:szCs w:val="24"/>
                <w:lang w:val="en-US" w:eastAsia="zh-CN"/>
              </w:rPr>
              <w:t>2</w:t>
            </w:r>
            <w:r>
              <w:rPr>
                <w:rFonts w:hint="default" w:ascii="Times New Roman" w:hAnsi="Times New Roman" w:eastAsia="宋体" w:cs="Times New Roman"/>
                <w:b/>
                <w:sz w:val="24"/>
                <w:szCs w:val="24"/>
              </w:rPr>
              <w:t>大气污染物排放标准限值表</w:t>
            </w:r>
            <w:r>
              <w:rPr>
                <w:rFonts w:hint="eastAsia" w:cs="Times New Roman"/>
                <w:b/>
                <w:sz w:val="24"/>
                <w:szCs w:val="24"/>
                <w:lang w:val="en-US" w:eastAsia="zh-CN"/>
              </w:rPr>
              <w:t xml:space="preserve">   </w:t>
            </w:r>
          </w:p>
          <w:p>
            <w:pPr>
              <w:pStyle w:val="30"/>
              <w:rPr>
                <w:rFonts w:hint="eastAsia" w:cs="Times New Roman"/>
                <w:b/>
                <w:sz w:val="24"/>
                <w:szCs w:val="24"/>
                <w:lang w:val="en-US" w:eastAsia="zh-CN"/>
              </w:rPr>
            </w:pPr>
          </w:p>
          <w:tbl>
            <w:tblPr>
              <w:tblStyle w:val="80"/>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88"/>
              <w:gridCol w:w="806"/>
              <w:gridCol w:w="1138"/>
              <w:gridCol w:w="1013"/>
              <w:gridCol w:w="760"/>
              <w:gridCol w:w="1092"/>
              <w:gridCol w:w="10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2" w:hRule="atLeast"/>
                <w:jc w:val="center"/>
              </w:trPr>
              <w:tc>
                <w:tcPr>
                  <w:tcW w:w="1443" w:type="dxa"/>
                  <w:vMerge w:val="restart"/>
                  <w:tcBorders>
                    <w:top w:val="single" w:color="auto" w:sz="12" w:space="0"/>
                    <w:left w:val="nil"/>
                    <w:bottom w:val="single" w:color="auto" w:sz="6" w:space="0"/>
                    <w:right w:val="single" w:color="auto" w:sz="6" w:space="0"/>
                  </w:tcBorders>
                  <w:vAlign w:val="center"/>
                </w:tcPr>
                <w:p>
                  <w:pPr>
                    <w:adjustRightInd w:val="0"/>
                    <w:snapToGrid w:val="0"/>
                    <w:jc w:val="center"/>
                    <w:rPr>
                      <w:bCs/>
                      <w:szCs w:val="21"/>
                    </w:rPr>
                  </w:pPr>
                  <w:r>
                    <w:rPr>
                      <w:rFonts w:hint="eastAsia"/>
                      <w:bCs/>
                      <w:szCs w:val="21"/>
                    </w:rPr>
                    <w:t>执行标准</w:t>
                  </w:r>
                </w:p>
              </w:tc>
              <w:tc>
                <w:tcPr>
                  <w:tcW w:w="903" w:type="dxa"/>
                  <w:vMerge w:val="restart"/>
                  <w:tcBorders>
                    <w:top w:val="single" w:color="auto" w:sz="12" w:space="0"/>
                    <w:left w:val="single" w:color="auto" w:sz="6" w:space="0"/>
                    <w:bottom w:val="single" w:color="auto" w:sz="6" w:space="0"/>
                    <w:right w:val="single" w:color="auto" w:sz="6" w:space="0"/>
                  </w:tcBorders>
                  <w:vAlign w:val="center"/>
                </w:tcPr>
                <w:p>
                  <w:pPr>
                    <w:adjustRightInd w:val="0"/>
                    <w:snapToGrid w:val="0"/>
                    <w:jc w:val="center"/>
                    <w:rPr>
                      <w:bCs/>
                      <w:szCs w:val="21"/>
                    </w:rPr>
                  </w:pPr>
                  <w:r>
                    <w:rPr>
                      <w:rFonts w:hint="eastAsia"/>
                      <w:bCs/>
                      <w:szCs w:val="21"/>
                    </w:rPr>
                    <w:t>污染物指标</w:t>
                  </w:r>
                </w:p>
              </w:tc>
              <w:tc>
                <w:tcPr>
                  <w:tcW w:w="1275" w:type="dxa"/>
                  <w:vMerge w:val="restart"/>
                  <w:tcBorders>
                    <w:top w:val="single" w:color="auto" w:sz="12" w:space="0"/>
                    <w:left w:val="single" w:color="auto" w:sz="6" w:space="0"/>
                    <w:bottom w:val="single" w:color="auto" w:sz="6" w:space="0"/>
                    <w:right w:val="single" w:color="auto" w:sz="6" w:space="0"/>
                  </w:tcBorders>
                  <w:vAlign w:val="center"/>
                </w:tcPr>
                <w:p>
                  <w:pPr>
                    <w:adjustRightInd w:val="0"/>
                    <w:snapToGrid w:val="0"/>
                    <w:jc w:val="center"/>
                    <w:rPr>
                      <w:bCs/>
                      <w:szCs w:val="21"/>
                    </w:rPr>
                  </w:pPr>
                  <w:r>
                    <w:rPr>
                      <w:rFonts w:hint="eastAsia"/>
                      <w:bCs/>
                      <w:szCs w:val="21"/>
                    </w:rPr>
                    <w:t>最高允许排放浓度（</w:t>
                  </w:r>
                  <w:r>
                    <w:rPr>
                      <w:bCs/>
                      <w:szCs w:val="21"/>
                    </w:rPr>
                    <w:t>mg/m</w:t>
                  </w:r>
                  <w:r>
                    <w:rPr>
                      <w:bCs/>
                      <w:szCs w:val="21"/>
                      <w:vertAlign w:val="superscript"/>
                    </w:rPr>
                    <w:t>3</w:t>
                  </w:r>
                  <w:r>
                    <w:rPr>
                      <w:rFonts w:hint="eastAsia"/>
                      <w:bCs/>
                      <w:szCs w:val="21"/>
                    </w:rPr>
                    <w:t>）</w:t>
                  </w:r>
                </w:p>
              </w:tc>
              <w:tc>
                <w:tcPr>
                  <w:tcW w:w="1134" w:type="dxa"/>
                  <w:vMerge w:val="restart"/>
                  <w:tcBorders>
                    <w:top w:val="single" w:color="auto" w:sz="12" w:space="0"/>
                    <w:left w:val="single" w:color="auto" w:sz="6" w:space="0"/>
                    <w:right w:val="single" w:color="auto" w:sz="6" w:space="0"/>
                  </w:tcBorders>
                  <w:vAlign w:val="center"/>
                </w:tcPr>
                <w:p>
                  <w:pPr>
                    <w:adjustRightInd w:val="0"/>
                    <w:snapToGrid w:val="0"/>
                    <w:jc w:val="center"/>
                    <w:rPr>
                      <w:bCs/>
                      <w:szCs w:val="21"/>
                    </w:rPr>
                  </w:pPr>
                  <w:r>
                    <w:rPr>
                      <w:rFonts w:hint="eastAsia"/>
                      <w:bCs/>
                      <w:szCs w:val="21"/>
                    </w:rPr>
                    <w:t>最高允许排放速率（kg</w:t>
                  </w:r>
                  <w:r>
                    <w:rPr>
                      <w:bCs/>
                      <w:szCs w:val="21"/>
                    </w:rPr>
                    <w:t>/</w:t>
                  </w:r>
                  <w:r>
                    <w:rPr>
                      <w:rFonts w:hint="eastAsia"/>
                      <w:bCs/>
                      <w:szCs w:val="21"/>
                    </w:rPr>
                    <w:t>h）</w:t>
                  </w:r>
                </w:p>
              </w:tc>
              <w:tc>
                <w:tcPr>
                  <w:tcW w:w="851" w:type="dxa"/>
                  <w:vMerge w:val="restart"/>
                  <w:tcBorders>
                    <w:top w:val="single" w:color="auto" w:sz="12" w:space="0"/>
                    <w:left w:val="single" w:color="auto" w:sz="6" w:space="0"/>
                    <w:right w:val="single" w:color="auto" w:sz="6" w:space="0"/>
                  </w:tcBorders>
                  <w:vAlign w:val="center"/>
                </w:tcPr>
                <w:p>
                  <w:pPr>
                    <w:adjustRightInd w:val="0"/>
                    <w:snapToGrid w:val="0"/>
                    <w:jc w:val="center"/>
                    <w:rPr>
                      <w:bCs/>
                      <w:szCs w:val="21"/>
                    </w:rPr>
                  </w:pPr>
                  <w:r>
                    <w:rPr>
                      <w:rFonts w:hint="eastAsia"/>
                      <w:bCs/>
                      <w:szCs w:val="21"/>
                    </w:rPr>
                    <w:t>监控位置</w:t>
                  </w:r>
                </w:p>
              </w:tc>
              <w:tc>
                <w:tcPr>
                  <w:tcW w:w="2368" w:type="dxa"/>
                  <w:gridSpan w:val="2"/>
                  <w:tcBorders>
                    <w:top w:val="single" w:color="auto" w:sz="12" w:space="0"/>
                    <w:left w:val="single" w:color="auto" w:sz="6" w:space="0"/>
                    <w:bottom w:val="single" w:color="auto" w:sz="6" w:space="0"/>
                    <w:right w:val="nil"/>
                  </w:tcBorders>
                  <w:vAlign w:val="center"/>
                </w:tcPr>
                <w:p>
                  <w:pPr>
                    <w:adjustRightInd w:val="0"/>
                    <w:snapToGrid w:val="0"/>
                    <w:jc w:val="center"/>
                    <w:rPr>
                      <w:bCs/>
                      <w:szCs w:val="21"/>
                    </w:rPr>
                  </w:pPr>
                  <w:r>
                    <w:rPr>
                      <w:rFonts w:hint="eastAsia"/>
                      <w:bCs/>
                      <w:szCs w:val="21"/>
                    </w:rPr>
                    <w:t>无组织排放监控浓度限值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9" w:hRule="atLeast"/>
                <w:jc w:val="center"/>
              </w:trPr>
              <w:tc>
                <w:tcPr>
                  <w:tcW w:w="1443" w:type="dxa"/>
                  <w:vMerge w:val="continue"/>
                  <w:tcBorders>
                    <w:top w:val="single" w:color="auto" w:sz="12" w:space="0"/>
                    <w:left w:val="nil"/>
                    <w:bottom w:val="single" w:color="auto" w:sz="6" w:space="0"/>
                    <w:right w:val="single" w:color="auto" w:sz="6" w:space="0"/>
                  </w:tcBorders>
                  <w:vAlign w:val="center"/>
                </w:tcPr>
                <w:p>
                  <w:pPr>
                    <w:widowControl/>
                    <w:jc w:val="left"/>
                    <w:rPr>
                      <w:bCs/>
                      <w:szCs w:val="21"/>
                    </w:rPr>
                  </w:pPr>
                </w:p>
              </w:tc>
              <w:tc>
                <w:tcPr>
                  <w:tcW w:w="903" w:type="dxa"/>
                  <w:vMerge w:val="continue"/>
                  <w:tcBorders>
                    <w:top w:val="single" w:color="auto" w:sz="12" w:space="0"/>
                    <w:left w:val="single" w:color="auto" w:sz="6" w:space="0"/>
                    <w:bottom w:val="single" w:color="auto" w:sz="6" w:space="0"/>
                    <w:right w:val="single" w:color="auto" w:sz="6" w:space="0"/>
                  </w:tcBorders>
                  <w:vAlign w:val="center"/>
                </w:tcPr>
                <w:p>
                  <w:pPr>
                    <w:widowControl/>
                    <w:jc w:val="left"/>
                    <w:rPr>
                      <w:bCs/>
                      <w:szCs w:val="21"/>
                    </w:rPr>
                  </w:pPr>
                </w:p>
              </w:tc>
              <w:tc>
                <w:tcPr>
                  <w:tcW w:w="1275" w:type="dxa"/>
                  <w:vMerge w:val="continue"/>
                  <w:tcBorders>
                    <w:top w:val="single" w:color="auto" w:sz="12" w:space="0"/>
                    <w:left w:val="single" w:color="auto" w:sz="6" w:space="0"/>
                    <w:bottom w:val="single" w:color="auto" w:sz="6" w:space="0"/>
                    <w:right w:val="single" w:color="auto" w:sz="6" w:space="0"/>
                  </w:tcBorders>
                  <w:vAlign w:val="center"/>
                </w:tcPr>
                <w:p>
                  <w:pPr>
                    <w:widowControl/>
                    <w:jc w:val="left"/>
                    <w:rPr>
                      <w:bCs/>
                      <w:szCs w:val="21"/>
                    </w:rPr>
                  </w:pPr>
                </w:p>
              </w:tc>
              <w:tc>
                <w:tcPr>
                  <w:tcW w:w="1134" w:type="dxa"/>
                  <w:vMerge w:val="continue"/>
                  <w:tcBorders>
                    <w:left w:val="single" w:color="auto" w:sz="6" w:space="0"/>
                    <w:bottom w:val="single" w:color="auto" w:sz="6" w:space="0"/>
                    <w:right w:val="single" w:color="auto" w:sz="6" w:space="0"/>
                  </w:tcBorders>
                  <w:vAlign w:val="center"/>
                </w:tcPr>
                <w:p>
                  <w:pPr>
                    <w:adjustRightInd w:val="0"/>
                    <w:snapToGrid w:val="0"/>
                    <w:jc w:val="center"/>
                    <w:rPr>
                      <w:bCs/>
                      <w:szCs w:val="21"/>
                    </w:rPr>
                  </w:pPr>
                </w:p>
              </w:tc>
              <w:tc>
                <w:tcPr>
                  <w:tcW w:w="851" w:type="dxa"/>
                  <w:vMerge w:val="continue"/>
                  <w:tcBorders>
                    <w:left w:val="single" w:color="auto" w:sz="6" w:space="0"/>
                    <w:bottom w:val="single" w:color="auto" w:sz="6" w:space="0"/>
                    <w:right w:val="single" w:color="auto" w:sz="6" w:space="0"/>
                  </w:tcBorders>
                  <w:vAlign w:val="center"/>
                </w:tcPr>
                <w:p>
                  <w:pPr>
                    <w:adjustRightInd w:val="0"/>
                    <w:snapToGrid w:val="0"/>
                    <w:jc w:val="center"/>
                    <w:rPr>
                      <w:bCs/>
                      <w:szCs w:val="21"/>
                    </w:rPr>
                  </w:pPr>
                </w:p>
              </w:tc>
              <w:tc>
                <w:tcPr>
                  <w:tcW w:w="122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bCs/>
                      <w:szCs w:val="21"/>
                    </w:rPr>
                  </w:pPr>
                  <w:r>
                    <w:rPr>
                      <w:rFonts w:hint="eastAsia"/>
                      <w:bCs/>
                      <w:szCs w:val="21"/>
                    </w:rPr>
                    <w:t>监控点</w:t>
                  </w:r>
                </w:p>
              </w:tc>
              <w:tc>
                <w:tcPr>
                  <w:tcW w:w="1144" w:type="dxa"/>
                  <w:tcBorders>
                    <w:top w:val="single" w:color="auto" w:sz="6" w:space="0"/>
                    <w:left w:val="single" w:color="auto" w:sz="6" w:space="0"/>
                    <w:bottom w:val="single" w:color="auto" w:sz="6" w:space="0"/>
                    <w:right w:val="nil"/>
                  </w:tcBorders>
                  <w:vAlign w:val="center"/>
                </w:tcPr>
                <w:p>
                  <w:pPr>
                    <w:adjustRightInd w:val="0"/>
                    <w:snapToGrid w:val="0"/>
                    <w:jc w:val="center"/>
                    <w:rPr>
                      <w:bCs/>
                      <w:szCs w:val="21"/>
                    </w:rPr>
                  </w:pPr>
                  <w:r>
                    <w:rPr>
                      <w:rFonts w:hint="eastAsia"/>
                      <w:bCs/>
                      <w:szCs w:val="21"/>
                    </w:rPr>
                    <w:t>浓度（</w:t>
                  </w:r>
                  <w:r>
                    <w:rPr>
                      <w:bCs/>
                      <w:szCs w:val="21"/>
                    </w:rPr>
                    <w:t>mg/m</w:t>
                  </w:r>
                  <w:r>
                    <w:rPr>
                      <w:bCs/>
                      <w:szCs w:val="21"/>
                      <w:vertAlign w:val="superscript"/>
                    </w:rPr>
                    <w:t>3</w:t>
                  </w:r>
                  <w:r>
                    <w:rPr>
                      <w:rFonts w:hint="eastAsia"/>
                      <w:bCs/>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443" w:type="dxa"/>
                  <w:vMerge w:val="restart"/>
                  <w:tcBorders>
                    <w:top w:val="single" w:color="auto" w:sz="6" w:space="0"/>
                    <w:left w:val="nil"/>
                    <w:right w:val="single" w:color="auto" w:sz="6" w:space="0"/>
                  </w:tcBorders>
                  <w:vAlign w:val="center"/>
                </w:tcPr>
                <w:p>
                  <w:pPr>
                    <w:adjustRightInd w:val="0"/>
                    <w:snapToGrid w:val="0"/>
                    <w:jc w:val="center"/>
                    <w:rPr>
                      <w:szCs w:val="21"/>
                    </w:rPr>
                  </w:pPr>
                  <w:r>
                    <w:rPr>
                      <w:rFonts w:hint="eastAsia"/>
                      <w:szCs w:val="21"/>
                    </w:rPr>
                    <w:t>《大气污染物综合排放标准》（DB32/4041-2021）</w:t>
                  </w:r>
                </w:p>
              </w:tc>
              <w:tc>
                <w:tcPr>
                  <w:tcW w:w="90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szCs w:val="21"/>
                    </w:rPr>
                  </w:pPr>
                  <w:r>
                    <w:rPr>
                      <w:rFonts w:hint="eastAsia"/>
                      <w:szCs w:val="21"/>
                    </w:rPr>
                    <w:t>非甲烷总烃</w:t>
                  </w: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szCs w:val="21"/>
                    </w:rPr>
                  </w:pPr>
                  <w:r>
                    <w:rPr>
                      <w:rFonts w:hint="eastAsia"/>
                      <w:szCs w:val="21"/>
                    </w:rPr>
                    <w:t>6</w:t>
                  </w:r>
                  <w:r>
                    <w:rPr>
                      <w:szCs w:val="21"/>
                    </w:rPr>
                    <w:t>0</w:t>
                  </w: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szCs w:val="21"/>
                    </w:rPr>
                  </w:pPr>
                  <w:r>
                    <w:rPr>
                      <w:rFonts w:hint="eastAsia"/>
                      <w:szCs w:val="21"/>
                    </w:rPr>
                    <w:t>3</w:t>
                  </w:r>
                </w:p>
              </w:tc>
              <w:tc>
                <w:tcPr>
                  <w:tcW w:w="851" w:type="dxa"/>
                  <w:vMerge w:val="restart"/>
                  <w:tcBorders>
                    <w:top w:val="single" w:color="auto" w:sz="6" w:space="0"/>
                    <w:left w:val="single" w:color="auto" w:sz="6" w:space="0"/>
                    <w:right w:val="single" w:color="auto" w:sz="6" w:space="0"/>
                  </w:tcBorders>
                  <w:vAlign w:val="center"/>
                </w:tcPr>
                <w:p>
                  <w:pPr>
                    <w:adjustRightInd w:val="0"/>
                    <w:snapToGrid w:val="0"/>
                    <w:jc w:val="center"/>
                    <w:rPr>
                      <w:szCs w:val="21"/>
                    </w:rPr>
                  </w:pPr>
                  <w:r>
                    <w:rPr>
                      <w:rFonts w:hint="eastAsia"/>
                      <w:szCs w:val="21"/>
                    </w:rPr>
                    <w:t>车间或生产设施排气筒</w:t>
                  </w:r>
                </w:p>
              </w:tc>
              <w:tc>
                <w:tcPr>
                  <w:tcW w:w="1224" w:type="dxa"/>
                  <w:vMerge w:val="restart"/>
                  <w:tcBorders>
                    <w:top w:val="single" w:color="auto" w:sz="6" w:space="0"/>
                    <w:left w:val="single" w:color="auto" w:sz="6" w:space="0"/>
                    <w:right w:val="single" w:color="auto" w:sz="6" w:space="0"/>
                  </w:tcBorders>
                  <w:vAlign w:val="center"/>
                </w:tcPr>
                <w:p>
                  <w:pPr>
                    <w:adjustRightInd w:val="0"/>
                    <w:snapToGrid w:val="0"/>
                    <w:jc w:val="center"/>
                    <w:rPr>
                      <w:szCs w:val="21"/>
                    </w:rPr>
                  </w:pPr>
                  <w:r>
                    <w:rPr>
                      <w:rFonts w:hint="eastAsia"/>
                      <w:szCs w:val="21"/>
                    </w:rPr>
                    <w:t>边界外浓度最高点</w:t>
                  </w:r>
                </w:p>
              </w:tc>
              <w:tc>
                <w:tcPr>
                  <w:tcW w:w="1144" w:type="dxa"/>
                  <w:tcBorders>
                    <w:top w:val="single" w:color="auto" w:sz="6" w:space="0"/>
                    <w:left w:val="single" w:color="auto" w:sz="6" w:space="0"/>
                    <w:bottom w:val="single" w:color="auto" w:sz="6" w:space="0"/>
                    <w:right w:val="nil"/>
                  </w:tcBorders>
                  <w:vAlign w:val="center"/>
                </w:tcPr>
                <w:p>
                  <w:pPr>
                    <w:adjustRightInd w:val="0"/>
                    <w:snapToGrid w:val="0"/>
                    <w:jc w:val="center"/>
                    <w:rPr>
                      <w:szCs w:val="21"/>
                    </w:rPr>
                  </w:pPr>
                  <w:r>
                    <w:rPr>
                      <w:szCs w:val="21"/>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443" w:type="dxa"/>
                  <w:vMerge w:val="continue"/>
                  <w:tcBorders>
                    <w:left w:val="nil"/>
                    <w:right w:val="single" w:color="auto" w:sz="6" w:space="0"/>
                  </w:tcBorders>
                  <w:vAlign w:val="center"/>
                </w:tcPr>
                <w:p>
                  <w:pPr>
                    <w:adjustRightInd w:val="0"/>
                    <w:snapToGrid w:val="0"/>
                    <w:jc w:val="center"/>
                    <w:rPr>
                      <w:szCs w:val="21"/>
                    </w:rPr>
                  </w:pPr>
                </w:p>
              </w:tc>
              <w:tc>
                <w:tcPr>
                  <w:tcW w:w="90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szCs w:val="21"/>
                    </w:rPr>
                  </w:pPr>
                  <w:r>
                    <w:rPr>
                      <w:rFonts w:hint="eastAsia"/>
                      <w:szCs w:val="21"/>
                    </w:rPr>
                    <w:t>甲醛</w:t>
                  </w: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szCs w:val="21"/>
                    </w:rPr>
                  </w:pPr>
                  <w:r>
                    <w:rPr>
                      <w:szCs w:val="21"/>
                    </w:rPr>
                    <w:t>5</w:t>
                  </w: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szCs w:val="21"/>
                    </w:rPr>
                  </w:pPr>
                  <w:r>
                    <w:rPr>
                      <w:rFonts w:hint="eastAsia"/>
                      <w:szCs w:val="21"/>
                    </w:rPr>
                    <w:t>0</w:t>
                  </w:r>
                  <w:r>
                    <w:rPr>
                      <w:szCs w:val="21"/>
                    </w:rPr>
                    <w:t>.1</w:t>
                  </w:r>
                </w:p>
              </w:tc>
              <w:tc>
                <w:tcPr>
                  <w:tcW w:w="851" w:type="dxa"/>
                  <w:vMerge w:val="continue"/>
                  <w:tcBorders>
                    <w:left w:val="single" w:color="auto" w:sz="6" w:space="0"/>
                    <w:right w:val="single" w:color="auto" w:sz="6" w:space="0"/>
                  </w:tcBorders>
                  <w:vAlign w:val="center"/>
                </w:tcPr>
                <w:p>
                  <w:pPr>
                    <w:adjustRightInd w:val="0"/>
                    <w:snapToGrid w:val="0"/>
                    <w:jc w:val="center"/>
                    <w:rPr>
                      <w:szCs w:val="21"/>
                    </w:rPr>
                  </w:pPr>
                </w:p>
              </w:tc>
              <w:tc>
                <w:tcPr>
                  <w:tcW w:w="1224" w:type="dxa"/>
                  <w:vMerge w:val="continue"/>
                  <w:tcBorders>
                    <w:left w:val="single" w:color="auto" w:sz="6" w:space="0"/>
                    <w:right w:val="single" w:color="auto" w:sz="6" w:space="0"/>
                  </w:tcBorders>
                  <w:vAlign w:val="center"/>
                </w:tcPr>
                <w:p>
                  <w:pPr>
                    <w:adjustRightInd w:val="0"/>
                    <w:snapToGrid w:val="0"/>
                    <w:jc w:val="center"/>
                    <w:rPr>
                      <w:szCs w:val="21"/>
                    </w:rPr>
                  </w:pPr>
                </w:p>
              </w:tc>
              <w:tc>
                <w:tcPr>
                  <w:tcW w:w="1144" w:type="dxa"/>
                  <w:tcBorders>
                    <w:top w:val="single" w:color="auto" w:sz="6" w:space="0"/>
                    <w:left w:val="single" w:color="auto" w:sz="6" w:space="0"/>
                    <w:bottom w:val="single" w:color="auto" w:sz="6" w:space="0"/>
                    <w:right w:val="nil"/>
                  </w:tcBorders>
                  <w:vAlign w:val="center"/>
                </w:tcPr>
                <w:p>
                  <w:pPr>
                    <w:adjustRightInd w:val="0"/>
                    <w:snapToGrid w:val="0"/>
                    <w:jc w:val="center"/>
                    <w:rPr>
                      <w:szCs w:val="21"/>
                    </w:rPr>
                  </w:pPr>
                  <w:r>
                    <w:rPr>
                      <w:rFonts w:hint="eastAsia"/>
                      <w:szCs w:val="21"/>
                    </w:rPr>
                    <w:t>0</w:t>
                  </w:r>
                  <w:r>
                    <w:rPr>
                      <w:szCs w:val="21"/>
                    </w:rPr>
                    <w:t>.05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443" w:type="dxa"/>
                  <w:vMerge w:val="continue"/>
                  <w:tcBorders>
                    <w:left w:val="nil"/>
                    <w:right w:val="single" w:color="auto" w:sz="6" w:space="0"/>
                  </w:tcBorders>
                  <w:vAlign w:val="center"/>
                </w:tcPr>
                <w:p>
                  <w:pPr>
                    <w:adjustRightInd w:val="0"/>
                    <w:snapToGrid w:val="0"/>
                    <w:jc w:val="center"/>
                    <w:rPr>
                      <w:szCs w:val="21"/>
                    </w:rPr>
                  </w:pPr>
                </w:p>
              </w:tc>
              <w:tc>
                <w:tcPr>
                  <w:tcW w:w="90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szCs w:val="21"/>
                    </w:rPr>
                  </w:pPr>
                  <w:r>
                    <w:rPr>
                      <w:rFonts w:hint="eastAsia"/>
                      <w:szCs w:val="21"/>
                    </w:rPr>
                    <w:t>颗粒物</w:t>
                  </w: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szCs w:val="21"/>
                    </w:rPr>
                  </w:pPr>
                  <w:r>
                    <w:rPr>
                      <w:rFonts w:hint="eastAsia"/>
                      <w:szCs w:val="21"/>
                    </w:rPr>
                    <w:t>2</w:t>
                  </w:r>
                  <w:r>
                    <w:rPr>
                      <w:szCs w:val="21"/>
                    </w:rPr>
                    <w:t>0</w:t>
                  </w: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szCs w:val="21"/>
                    </w:rPr>
                  </w:pPr>
                  <w:r>
                    <w:rPr>
                      <w:szCs w:val="21"/>
                    </w:rPr>
                    <w:t>1</w:t>
                  </w:r>
                </w:p>
              </w:tc>
              <w:tc>
                <w:tcPr>
                  <w:tcW w:w="851" w:type="dxa"/>
                  <w:vMerge w:val="continue"/>
                  <w:tcBorders>
                    <w:left w:val="single" w:color="auto" w:sz="6" w:space="0"/>
                    <w:right w:val="single" w:color="auto" w:sz="6" w:space="0"/>
                  </w:tcBorders>
                  <w:vAlign w:val="center"/>
                </w:tcPr>
                <w:p>
                  <w:pPr>
                    <w:adjustRightInd w:val="0"/>
                    <w:snapToGrid w:val="0"/>
                    <w:jc w:val="center"/>
                    <w:rPr>
                      <w:szCs w:val="21"/>
                    </w:rPr>
                  </w:pPr>
                </w:p>
              </w:tc>
              <w:tc>
                <w:tcPr>
                  <w:tcW w:w="1224" w:type="dxa"/>
                  <w:vMerge w:val="continue"/>
                  <w:tcBorders>
                    <w:left w:val="single" w:color="auto" w:sz="6" w:space="0"/>
                    <w:right w:val="single" w:color="auto" w:sz="6" w:space="0"/>
                  </w:tcBorders>
                  <w:vAlign w:val="center"/>
                </w:tcPr>
                <w:p>
                  <w:pPr>
                    <w:adjustRightInd w:val="0"/>
                    <w:snapToGrid w:val="0"/>
                    <w:jc w:val="center"/>
                    <w:rPr>
                      <w:szCs w:val="21"/>
                    </w:rPr>
                  </w:pPr>
                </w:p>
              </w:tc>
              <w:tc>
                <w:tcPr>
                  <w:tcW w:w="1144" w:type="dxa"/>
                  <w:tcBorders>
                    <w:top w:val="single" w:color="auto" w:sz="6" w:space="0"/>
                    <w:left w:val="single" w:color="auto" w:sz="6" w:space="0"/>
                    <w:bottom w:val="single" w:color="auto" w:sz="6" w:space="0"/>
                    <w:right w:val="nil"/>
                  </w:tcBorders>
                  <w:vAlign w:val="center"/>
                </w:tcPr>
                <w:p>
                  <w:pPr>
                    <w:adjustRightInd w:val="0"/>
                    <w:snapToGrid w:val="0"/>
                    <w:jc w:val="center"/>
                    <w:rPr>
                      <w:szCs w:val="21"/>
                    </w:rPr>
                  </w:pPr>
                  <w:r>
                    <w:rPr>
                      <w:szCs w:val="21"/>
                    </w:rPr>
                    <w:t>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443" w:type="dxa"/>
                  <w:vMerge w:val="continue"/>
                  <w:tcBorders>
                    <w:left w:val="nil"/>
                    <w:right w:val="single" w:color="auto" w:sz="6" w:space="0"/>
                  </w:tcBorders>
                  <w:vAlign w:val="center"/>
                </w:tcPr>
                <w:p>
                  <w:pPr>
                    <w:adjustRightInd w:val="0"/>
                    <w:snapToGrid w:val="0"/>
                    <w:jc w:val="center"/>
                    <w:rPr>
                      <w:szCs w:val="21"/>
                    </w:rPr>
                  </w:pPr>
                </w:p>
              </w:tc>
              <w:tc>
                <w:tcPr>
                  <w:tcW w:w="90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szCs w:val="21"/>
                    </w:rPr>
                  </w:pPr>
                  <w:r>
                    <w:rPr>
                      <w:rFonts w:hint="eastAsia"/>
                      <w:szCs w:val="21"/>
                    </w:rPr>
                    <w:t>S</w:t>
                  </w:r>
                  <w:r>
                    <w:rPr>
                      <w:szCs w:val="21"/>
                    </w:rPr>
                    <w:t>O</w:t>
                  </w:r>
                  <w:r>
                    <w:rPr>
                      <w:szCs w:val="21"/>
                      <w:vertAlign w:val="subscript"/>
                    </w:rPr>
                    <w:t>2</w:t>
                  </w: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szCs w:val="21"/>
                    </w:rPr>
                  </w:pPr>
                  <w:r>
                    <w:rPr>
                      <w:szCs w:val="21"/>
                    </w:rPr>
                    <w:t>200</w:t>
                  </w: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szCs w:val="21"/>
                    </w:rPr>
                  </w:pPr>
                  <w:r>
                    <w:rPr>
                      <w:rFonts w:hint="eastAsia"/>
                      <w:szCs w:val="21"/>
                    </w:rPr>
                    <w:t>/</w:t>
                  </w:r>
                </w:p>
              </w:tc>
              <w:tc>
                <w:tcPr>
                  <w:tcW w:w="851" w:type="dxa"/>
                  <w:vMerge w:val="continue"/>
                  <w:tcBorders>
                    <w:left w:val="single" w:color="auto" w:sz="6" w:space="0"/>
                    <w:right w:val="single" w:color="auto" w:sz="6" w:space="0"/>
                  </w:tcBorders>
                  <w:vAlign w:val="center"/>
                </w:tcPr>
                <w:p>
                  <w:pPr>
                    <w:adjustRightInd w:val="0"/>
                    <w:snapToGrid w:val="0"/>
                    <w:jc w:val="center"/>
                    <w:rPr>
                      <w:szCs w:val="21"/>
                    </w:rPr>
                  </w:pPr>
                </w:p>
              </w:tc>
              <w:tc>
                <w:tcPr>
                  <w:tcW w:w="1224" w:type="dxa"/>
                  <w:vMerge w:val="continue"/>
                  <w:tcBorders>
                    <w:left w:val="single" w:color="auto" w:sz="6" w:space="0"/>
                    <w:right w:val="single" w:color="auto" w:sz="6" w:space="0"/>
                  </w:tcBorders>
                  <w:vAlign w:val="center"/>
                </w:tcPr>
                <w:p>
                  <w:pPr>
                    <w:adjustRightInd w:val="0"/>
                    <w:snapToGrid w:val="0"/>
                    <w:jc w:val="center"/>
                    <w:rPr>
                      <w:szCs w:val="21"/>
                    </w:rPr>
                  </w:pPr>
                </w:p>
              </w:tc>
              <w:tc>
                <w:tcPr>
                  <w:tcW w:w="1144" w:type="dxa"/>
                  <w:tcBorders>
                    <w:top w:val="single" w:color="auto" w:sz="6" w:space="0"/>
                    <w:left w:val="single" w:color="auto" w:sz="6" w:space="0"/>
                    <w:bottom w:val="single" w:color="auto" w:sz="6" w:space="0"/>
                    <w:right w:val="nil"/>
                  </w:tcBorders>
                  <w:vAlign w:val="center"/>
                </w:tcPr>
                <w:p>
                  <w:pPr>
                    <w:adjustRightInd w:val="0"/>
                    <w:snapToGrid w:val="0"/>
                    <w:jc w:val="center"/>
                    <w:rPr>
                      <w:szCs w:val="21"/>
                    </w:rPr>
                  </w:pPr>
                  <w:r>
                    <w:rPr>
                      <w:szCs w:val="21"/>
                    </w:rPr>
                    <w:t>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443" w:type="dxa"/>
                  <w:vMerge w:val="continue"/>
                  <w:tcBorders>
                    <w:left w:val="nil"/>
                    <w:right w:val="single" w:color="auto" w:sz="6" w:space="0"/>
                  </w:tcBorders>
                  <w:vAlign w:val="center"/>
                </w:tcPr>
                <w:p>
                  <w:pPr>
                    <w:adjustRightInd w:val="0"/>
                    <w:snapToGrid w:val="0"/>
                    <w:jc w:val="center"/>
                    <w:rPr>
                      <w:szCs w:val="21"/>
                    </w:rPr>
                  </w:pPr>
                </w:p>
              </w:tc>
              <w:tc>
                <w:tcPr>
                  <w:tcW w:w="903" w:type="dxa"/>
                  <w:tcBorders>
                    <w:top w:val="single" w:color="auto" w:sz="6" w:space="0"/>
                    <w:left w:val="single" w:color="auto" w:sz="6" w:space="0"/>
                    <w:bottom w:val="single" w:color="auto" w:sz="12" w:space="0"/>
                    <w:right w:val="single" w:color="auto" w:sz="6" w:space="0"/>
                  </w:tcBorders>
                  <w:vAlign w:val="center"/>
                </w:tcPr>
                <w:p>
                  <w:pPr>
                    <w:adjustRightInd w:val="0"/>
                    <w:snapToGrid w:val="0"/>
                    <w:jc w:val="center"/>
                    <w:rPr>
                      <w:szCs w:val="21"/>
                    </w:rPr>
                  </w:pPr>
                  <w:r>
                    <w:rPr>
                      <w:rFonts w:hint="eastAsia"/>
                      <w:szCs w:val="21"/>
                    </w:rPr>
                    <w:t>N</w:t>
                  </w:r>
                  <w:r>
                    <w:rPr>
                      <w:szCs w:val="21"/>
                    </w:rPr>
                    <w:t>O</w:t>
                  </w:r>
                  <w:r>
                    <w:rPr>
                      <w:szCs w:val="21"/>
                      <w:vertAlign w:val="subscript"/>
                    </w:rPr>
                    <w:t>X</w:t>
                  </w:r>
                </w:p>
              </w:tc>
              <w:tc>
                <w:tcPr>
                  <w:tcW w:w="1275" w:type="dxa"/>
                  <w:tcBorders>
                    <w:top w:val="single" w:color="auto" w:sz="6" w:space="0"/>
                    <w:left w:val="single" w:color="auto" w:sz="6" w:space="0"/>
                    <w:bottom w:val="single" w:color="auto" w:sz="12" w:space="0"/>
                    <w:right w:val="single" w:color="auto" w:sz="6" w:space="0"/>
                  </w:tcBorders>
                  <w:vAlign w:val="center"/>
                </w:tcPr>
                <w:p>
                  <w:pPr>
                    <w:adjustRightInd w:val="0"/>
                    <w:snapToGrid w:val="0"/>
                    <w:jc w:val="center"/>
                    <w:rPr>
                      <w:szCs w:val="21"/>
                    </w:rPr>
                  </w:pPr>
                  <w:r>
                    <w:rPr>
                      <w:szCs w:val="21"/>
                    </w:rPr>
                    <w:t>200</w:t>
                  </w:r>
                </w:p>
              </w:tc>
              <w:tc>
                <w:tcPr>
                  <w:tcW w:w="1134" w:type="dxa"/>
                  <w:tcBorders>
                    <w:top w:val="single" w:color="auto" w:sz="6" w:space="0"/>
                    <w:left w:val="single" w:color="auto" w:sz="6" w:space="0"/>
                    <w:bottom w:val="single" w:color="auto" w:sz="12" w:space="0"/>
                    <w:right w:val="single" w:color="auto" w:sz="6" w:space="0"/>
                  </w:tcBorders>
                  <w:vAlign w:val="center"/>
                </w:tcPr>
                <w:p>
                  <w:pPr>
                    <w:adjustRightInd w:val="0"/>
                    <w:snapToGrid w:val="0"/>
                    <w:jc w:val="center"/>
                    <w:rPr>
                      <w:szCs w:val="21"/>
                    </w:rPr>
                  </w:pPr>
                  <w:r>
                    <w:rPr>
                      <w:rFonts w:hint="eastAsia"/>
                      <w:szCs w:val="21"/>
                    </w:rPr>
                    <w:t>/</w:t>
                  </w:r>
                </w:p>
              </w:tc>
              <w:tc>
                <w:tcPr>
                  <w:tcW w:w="851" w:type="dxa"/>
                  <w:vMerge w:val="continue"/>
                  <w:tcBorders>
                    <w:left w:val="single" w:color="auto" w:sz="6" w:space="0"/>
                    <w:right w:val="single" w:color="auto" w:sz="6" w:space="0"/>
                  </w:tcBorders>
                  <w:vAlign w:val="center"/>
                </w:tcPr>
                <w:p>
                  <w:pPr>
                    <w:adjustRightInd w:val="0"/>
                    <w:snapToGrid w:val="0"/>
                    <w:jc w:val="center"/>
                    <w:rPr>
                      <w:szCs w:val="21"/>
                    </w:rPr>
                  </w:pPr>
                </w:p>
              </w:tc>
              <w:tc>
                <w:tcPr>
                  <w:tcW w:w="1224" w:type="dxa"/>
                  <w:vMerge w:val="continue"/>
                  <w:tcBorders>
                    <w:left w:val="single" w:color="auto" w:sz="6" w:space="0"/>
                    <w:right w:val="single" w:color="auto" w:sz="6" w:space="0"/>
                  </w:tcBorders>
                  <w:vAlign w:val="center"/>
                </w:tcPr>
                <w:p>
                  <w:pPr>
                    <w:adjustRightInd w:val="0"/>
                    <w:snapToGrid w:val="0"/>
                    <w:jc w:val="center"/>
                    <w:rPr>
                      <w:szCs w:val="21"/>
                    </w:rPr>
                  </w:pPr>
                </w:p>
              </w:tc>
              <w:tc>
                <w:tcPr>
                  <w:tcW w:w="1144" w:type="dxa"/>
                  <w:tcBorders>
                    <w:top w:val="single" w:color="auto" w:sz="6" w:space="0"/>
                    <w:left w:val="single" w:color="auto" w:sz="6" w:space="0"/>
                    <w:bottom w:val="single" w:color="auto" w:sz="12" w:space="0"/>
                    <w:right w:val="nil"/>
                  </w:tcBorders>
                  <w:vAlign w:val="center"/>
                </w:tcPr>
                <w:p>
                  <w:pPr>
                    <w:adjustRightInd w:val="0"/>
                    <w:snapToGrid w:val="0"/>
                    <w:jc w:val="center"/>
                    <w:rPr>
                      <w:szCs w:val="21"/>
                    </w:rPr>
                  </w:pPr>
                  <w:r>
                    <w:rPr>
                      <w:szCs w:val="21"/>
                    </w:rPr>
                    <w:t>0.12</w:t>
                  </w:r>
                </w:p>
              </w:tc>
            </w:tr>
          </w:tbl>
          <w:p>
            <w:pPr>
              <w:spacing w:line="480" w:lineRule="exact"/>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表1-</w:t>
            </w:r>
            <w:r>
              <w:rPr>
                <w:rFonts w:hint="default" w:ascii="Times New Roman" w:hAnsi="Times New Roman" w:eastAsia="宋体" w:cs="Times New Roman"/>
                <w:b/>
                <w:sz w:val="24"/>
                <w:szCs w:val="24"/>
                <w:lang w:val="en-US" w:eastAsia="zh-CN"/>
              </w:rPr>
              <w:t>3</w:t>
            </w:r>
            <w:r>
              <w:rPr>
                <w:rFonts w:hint="default" w:ascii="Times New Roman" w:hAnsi="Times New Roman" w:eastAsia="宋体" w:cs="Times New Roman"/>
                <w:b/>
                <w:sz w:val="24"/>
                <w:szCs w:val="24"/>
                <w:lang w:eastAsia="zh-CN"/>
              </w:rPr>
              <w:t>厂区内无组织废气</w:t>
            </w:r>
            <w:r>
              <w:rPr>
                <w:rFonts w:hint="default" w:ascii="Times New Roman" w:hAnsi="Times New Roman" w:eastAsia="宋体" w:cs="Times New Roman"/>
                <w:b/>
                <w:sz w:val="24"/>
                <w:szCs w:val="24"/>
              </w:rPr>
              <w:t>排放标准限值表</w:t>
            </w:r>
          </w:p>
          <w:tbl>
            <w:tblPr>
              <w:tblStyle w:val="80"/>
              <w:tblW w:w="4781"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690"/>
              <w:gridCol w:w="659"/>
              <w:gridCol w:w="2940"/>
              <w:gridCol w:w="2548"/>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743" w:hRule="atLeast"/>
                <w:jc w:val="center"/>
              </w:trPr>
              <w:tc>
                <w:tcPr>
                  <w:tcW w:w="504" w:type="pct"/>
                  <w:vAlign w:val="center"/>
                </w:tcPr>
                <w:p>
                  <w:pPr>
                    <w:autoSpaceDE w:val="0"/>
                    <w:autoSpaceDN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废气源</w:t>
                  </w:r>
                </w:p>
              </w:tc>
              <w:tc>
                <w:tcPr>
                  <w:tcW w:w="481" w:type="pct"/>
                  <w:shd w:val="clear" w:color="auto" w:fill="auto"/>
                  <w:tcMar>
                    <w:top w:w="0" w:type="dxa"/>
                    <w:left w:w="108" w:type="dxa"/>
                    <w:bottom w:w="0" w:type="dxa"/>
                    <w:right w:w="108" w:type="dxa"/>
                  </w:tcMar>
                  <w:vAlign w:val="center"/>
                </w:tcPr>
                <w:p>
                  <w:pPr>
                    <w:autoSpaceDE w:val="0"/>
                    <w:autoSpaceDN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污染物</w:t>
                  </w:r>
                </w:p>
              </w:tc>
              <w:tc>
                <w:tcPr>
                  <w:tcW w:w="2150" w:type="pct"/>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无组织排放监控浓度限值(mg/m</w:t>
                  </w:r>
                  <w:r>
                    <w:rPr>
                      <w:rFonts w:hint="default" w:ascii="Times New Roman" w:hAnsi="Times New Roman" w:eastAsia="宋体" w:cs="Times New Roman"/>
                      <w:b/>
                      <w:sz w:val="21"/>
                      <w:szCs w:val="21"/>
                      <w:vertAlign w:val="superscript"/>
                    </w:rPr>
                    <w:t>3</w:t>
                  </w:r>
                  <w:r>
                    <w:rPr>
                      <w:rFonts w:hint="default" w:ascii="Times New Roman" w:hAnsi="Times New Roman" w:eastAsia="宋体" w:cs="Times New Roman"/>
                      <w:b/>
                      <w:sz w:val="21"/>
                      <w:szCs w:val="21"/>
                    </w:rPr>
                    <w:t>)</w:t>
                  </w:r>
                </w:p>
              </w:tc>
              <w:tc>
                <w:tcPr>
                  <w:tcW w:w="1863" w:type="pct"/>
                  <w:shd w:val="clear" w:color="auto" w:fill="auto"/>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执行标准</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63" w:hRule="atLeast"/>
                <w:jc w:val="center"/>
              </w:trPr>
              <w:tc>
                <w:tcPr>
                  <w:tcW w:w="504" w:type="pct"/>
                  <w:vMerge w:val="restart"/>
                  <w:vAlign w:val="center"/>
                </w:tcPr>
                <w:p>
                  <w:pPr>
                    <w:snapToGrid w:val="0"/>
                    <w:jc w:val="center"/>
                    <w:rPr>
                      <w:rFonts w:hint="default" w:ascii="Times New Roman" w:hAnsi="Times New Roman" w:eastAsia="宋体" w:cs="Times New Roman"/>
                      <w:sz w:val="21"/>
                      <w:szCs w:val="21"/>
                      <w:lang w:val="en-US"/>
                    </w:rPr>
                  </w:pPr>
                  <w:r>
                    <w:rPr>
                      <w:rFonts w:hint="eastAsia" w:cs="Times New Roman"/>
                      <w:sz w:val="21"/>
                      <w:szCs w:val="21"/>
                      <w:lang w:val="en-US" w:eastAsia="zh-CN"/>
                    </w:rPr>
                    <w:t>挤出</w:t>
                  </w:r>
                  <w:r>
                    <w:rPr>
                      <w:rFonts w:hint="default" w:ascii="Times New Roman" w:hAnsi="Times New Roman" w:eastAsia="宋体" w:cs="Times New Roman"/>
                      <w:sz w:val="21"/>
                      <w:szCs w:val="21"/>
                      <w:lang w:val="en-US" w:eastAsia="zh-CN"/>
                    </w:rPr>
                    <w:t>工段</w:t>
                  </w:r>
                </w:p>
              </w:tc>
              <w:tc>
                <w:tcPr>
                  <w:tcW w:w="481" w:type="pct"/>
                  <w:vMerge w:val="restart"/>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非甲烷总烃</w:t>
                  </w:r>
                </w:p>
              </w:tc>
              <w:tc>
                <w:tcPr>
                  <w:tcW w:w="2150" w:type="pct"/>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6（1h平均浓度值）</w:t>
                  </w:r>
                </w:p>
              </w:tc>
              <w:tc>
                <w:tcPr>
                  <w:tcW w:w="1863" w:type="pct"/>
                  <w:vMerge w:val="restart"/>
                  <w:shd w:val="clear" w:color="auto" w:fill="auto"/>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auto"/>
                      <w:sz w:val="21"/>
                      <w:szCs w:val="21"/>
                      <w:highlight w:val="none"/>
                      <w:lang w:val="en-US" w:eastAsia="zh-CN"/>
                    </w:rPr>
                    <w:t>《大气污染物综合排放标准》DB32/4041-2021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23" w:hRule="atLeast"/>
                <w:jc w:val="center"/>
              </w:trPr>
              <w:tc>
                <w:tcPr>
                  <w:tcW w:w="504" w:type="pct"/>
                  <w:vMerge w:val="continue"/>
                  <w:vAlign w:val="center"/>
                </w:tcPr>
                <w:p>
                  <w:pPr>
                    <w:snapToGrid w:val="0"/>
                    <w:jc w:val="center"/>
                    <w:rPr>
                      <w:rFonts w:hint="default" w:ascii="Times New Roman" w:hAnsi="Times New Roman" w:eastAsia="宋体" w:cs="Times New Roman"/>
                      <w:sz w:val="21"/>
                      <w:szCs w:val="21"/>
                    </w:rPr>
                  </w:pPr>
                </w:p>
              </w:tc>
              <w:tc>
                <w:tcPr>
                  <w:tcW w:w="481" w:type="pct"/>
                  <w:vMerge w:val="continue"/>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sz w:val="21"/>
                      <w:szCs w:val="21"/>
                    </w:rPr>
                  </w:pPr>
                </w:p>
              </w:tc>
              <w:tc>
                <w:tcPr>
                  <w:tcW w:w="2150" w:type="pct"/>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20（一次性浓度）</w:t>
                  </w:r>
                </w:p>
              </w:tc>
              <w:tc>
                <w:tcPr>
                  <w:tcW w:w="1863" w:type="pct"/>
                  <w:vMerge w:val="continue"/>
                  <w:shd w:val="clear" w:color="auto" w:fill="auto"/>
                  <w:vAlign w:val="center"/>
                </w:tcPr>
                <w:p>
                  <w:pPr>
                    <w:snapToGrid w:val="0"/>
                    <w:jc w:val="center"/>
                    <w:rPr>
                      <w:rFonts w:hint="default" w:ascii="Times New Roman" w:hAnsi="Times New Roman" w:eastAsia="宋体" w:cs="Times New Roman"/>
                      <w:sz w:val="21"/>
                      <w:szCs w:val="21"/>
                    </w:rPr>
                  </w:pPr>
                </w:p>
              </w:tc>
            </w:tr>
          </w:tbl>
          <w:p>
            <w:pPr>
              <w:spacing w:line="500" w:lineRule="exact"/>
              <w:jc w:val="left"/>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3、噪声</w:t>
            </w:r>
          </w:p>
          <w:p>
            <w:pPr>
              <w:spacing w:line="5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本项目厂界四周执行《工业企业厂界环境噪声排放标准》（GB12348-2008）</w:t>
            </w: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类</w:t>
            </w:r>
            <w:r>
              <w:rPr>
                <w:rFonts w:hint="default" w:ascii="Times New Roman" w:hAnsi="Times New Roman" w:eastAsia="宋体" w:cs="Times New Roman"/>
                <w:sz w:val="24"/>
                <w:szCs w:val="24"/>
                <w:highlight w:val="none"/>
              </w:rPr>
              <w:t>标准</w:t>
            </w:r>
            <w:r>
              <w:rPr>
                <w:rFonts w:hint="default" w:ascii="Times New Roman" w:hAnsi="Times New Roman" w:eastAsia="宋体" w:cs="Times New Roman"/>
                <w:sz w:val="24"/>
                <w:szCs w:val="24"/>
                <w:highlight w:val="none"/>
                <w:lang w:eastAsia="zh-CN"/>
              </w:rPr>
              <w:t>，</w:t>
            </w:r>
            <w:r>
              <w:rPr>
                <w:rFonts w:hint="eastAsia" w:cs="Times New Roman"/>
                <w:sz w:val="24"/>
                <w:szCs w:val="24"/>
                <w:highlight w:val="none"/>
                <w:lang w:val="en-US" w:eastAsia="zh-CN"/>
              </w:rPr>
              <w:t>敏感点噪</w:t>
            </w:r>
            <w:r>
              <w:rPr>
                <w:rFonts w:hint="eastAsia" w:cs="Times New Roman"/>
                <w:sz w:val="24"/>
                <w:szCs w:val="24"/>
                <w:lang w:val="en-US" w:eastAsia="zh-CN"/>
              </w:rPr>
              <w:t>声执行</w:t>
            </w:r>
            <w:r>
              <w:rPr>
                <w:rFonts w:hint="eastAsia" w:ascii="Times New Roman" w:hAnsi="Times New Roman" w:eastAsia="宋体" w:cs="Times New Roman"/>
                <w:bCs/>
                <w:color w:val="auto"/>
                <w:sz w:val="24"/>
                <w:szCs w:val="24"/>
                <w:lang w:val="en-US" w:eastAsia="zh-CN"/>
              </w:rPr>
              <w:t>《声环境质量标准》GB3096-2008</w:t>
            </w:r>
            <w:r>
              <w:rPr>
                <w:rFonts w:hint="eastAsia" w:eastAsia="宋体" w:cs="Times New Roman"/>
                <w:bCs/>
                <w:color w:val="auto"/>
                <w:sz w:val="24"/>
                <w:szCs w:val="24"/>
                <w:lang w:val="en-US" w:eastAsia="zh-CN"/>
              </w:rPr>
              <w:t>中</w:t>
            </w:r>
            <w:r>
              <w:rPr>
                <w:rFonts w:hint="eastAsia" w:ascii="Times New Roman" w:hAnsi="Times New Roman" w:eastAsia="宋体" w:cs="Times New Roman"/>
                <w:bCs/>
                <w:color w:val="auto"/>
                <w:sz w:val="24"/>
                <w:szCs w:val="24"/>
                <w:lang w:val="en-US" w:eastAsia="zh-CN"/>
              </w:rPr>
              <w:t>2类标准。</w:t>
            </w:r>
            <w:r>
              <w:rPr>
                <w:rFonts w:hint="default" w:ascii="Times New Roman" w:hAnsi="Times New Roman" w:eastAsia="宋体" w:cs="Times New Roman"/>
                <w:sz w:val="24"/>
                <w:szCs w:val="24"/>
              </w:rPr>
              <w:t>噪声排放标准见表1-</w:t>
            </w:r>
            <w:r>
              <w:rPr>
                <w:rFonts w:hint="default"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rPr>
              <w:t>。</w:t>
            </w:r>
          </w:p>
          <w:p>
            <w:pPr>
              <w:spacing w:line="360" w:lineRule="auto"/>
              <w:ind w:firstLine="482" w:firstLineChars="200"/>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表1-</w:t>
            </w:r>
            <w:r>
              <w:rPr>
                <w:rFonts w:hint="default" w:ascii="Times New Roman" w:hAnsi="Times New Roman" w:eastAsia="宋体" w:cs="Times New Roman"/>
                <w:b/>
                <w:sz w:val="24"/>
                <w:szCs w:val="24"/>
                <w:lang w:val="en-US" w:eastAsia="zh-CN"/>
              </w:rPr>
              <w:t>4</w:t>
            </w:r>
            <w:r>
              <w:rPr>
                <w:rFonts w:hint="default" w:ascii="Times New Roman" w:hAnsi="Times New Roman" w:eastAsia="宋体" w:cs="Times New Roman"/>
                <w:b/>
                <w:sz w:val="24"/>
                <w:szCs w:val="24"/>
              </w:rPr>
              <w:t>噪声排放标准</w:t>
            </w:r>
          </w:p>
          <w:tbl>
            <w:tblPr>
              <w:tblStyle w:val="81"/>
              <w:tblW w:w="490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1214"/>
              <w:gridCol w:w="1214"/>
              <w:gridCol w:w="1214"/>
              <w:gridCol w:w="215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72" w:type="pct"/>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执行区域</w:t>
                  </w:r>
                </w:p>
              </w:tc>
              <w:tc>
                <w:tcPr>
                  <w:tcW w:w="865" w:type="pct"/>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类别</w:t>
                  </w:r>
                </w:p>
              </w:tc>
              <w:tc>
                <w:tcPr>
                  <w:tcW w:w="865" w:type="pct"/>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昼间（dB）</w:t>
                  </w:r>
                </w:p>
              </w:tc>
              <w:tc>
                <w:tcPr>
                  <w:tcW w:w="865" w:type="pct"/>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夜间（dB）</w:t>
                  </w:r>
                </w:p>
              </w:tc>
              <w:tc>
                <w:tcPr>
                  <w:tcW w:w="1532" w:type="pct"/>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872"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东、</w:t>
                  </w:r>
                  <w:r>
                    <w:rPr>
                      <w:rFonts w:hint="default" w:ascii="Times New Roman" w:hAnsi="Times New Roman" w:eastAsia="宋体" w:cs="Times New Roman"/>
                      <w:sz w:val="21"/>
                      <w:szCs w:val="21"/>
                    </w:rPr>
                    <w:t>南</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西、北</w:t>
                  </w:r>
                  <w:r>
                    <w:rPr>
                      <w:rFonts w:hint="default" w:ascii="Times New Roman" w:hAnsi="Times New Roman" w:eastAsia="宋体" w:cs="Times New Roman"/>
                      <w:sz w:val="21"/>
                      <w:szCs w:val="21"/>
                    </w:rPr>
                    <w:t>厂界</w:t>
                  </w:r>
                </w:p>
              </w:tc>
              <w:tc>
                <w:tcPr>
                  <w:tcW w:w="865"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rPr>
                    <w:t>类</w:t>
                  </w:r>
                </w:p>
              </w:tc>
              <w:tc>
                <w:tcPr>
                  <w:tcW w:w="865"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60</w:t>
                  </w:r>
                </w:p>
              </w:tc>
              <w:tc>
                <w:tcPr>
                  <w:tcW w:w="865"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50</w:t>
                  </w:r>
                </w:p>
              </w:tc>
              <w:tc>
                <w:tcPr>
                  <w:tcW w:w="1532"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《工业企业厂界环境噪声排放标准》（GB12348-2008）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72" w:type="pct"/>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敏感点</w:t>
                  </w:r>
                </w:p>
              </w:tc>
              <w:tc>
                <w:tcPr>
                  <w:tcW w:w="1214"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rPr>
                    <w:t>类</w:t>
                  </w:r>
                </w:p>
              </w:tc>
              <w:tc>
                <w:tcPr>
                  <w:tcW w:w="1214"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60</w:t>
                  </w:r>
                </w:p>
              </w:tc>
              <w:tc>
                <w:tcPr>
                  <w:tcW w:w="1214"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50</w:t>
                  </w:r>
                </w:p>
              </w:tc>
              <w:tc>
                <w:tcPr>
                  <w:tcW w:w="1532" w:type="pct"/>
                  <w:vAlign w:val="center"/>
                </w:tcPr>
                <w:p>
                  <w:pPr>
                    <w:jc w:val="center"/>
                    <w:rPr>
                      <w:rFonts w:hint="default" w:ascii="Times New Roman" w:hAnsi="Times New Roman" w:eastAsia="宋体" w:cs="Times New Roman"/>
                      <w:sz w:val="21"/>
                      <w:szCs w:val="21"/>
                    </w:rPr>
                  </w:pPr>
                  <w:r>
                    <w:rPr>
                      <w:rFonts w:hint="eastAsia" w:ascii="Times New Roman" w:hAnsi="Times New Roman" w:eastAsia="宋体" w:cs="Times New Roman"/>
                      <w:bCs/>
                      <w:color w:val="auto"/>
                      <w:sz w:val="21"/>
                      <w:szCs w:val="21"/>
                      <w:lang w:val="en-US" w:eastAsia="zh-CN"/>
                    </w:rPr>
                    <w:t>《声环境质量标准》GB3096-2008</w:t>
                  </w:r>
                </w:p>
              </w:tc>
            </w:tr>
          </w:tbl>
          <w:p>
            <w:pPr>
              <w:jc w:val="left"/>
              <w:rPr>
                <w:rFonts w:hint="default" w:ascii="Times New Roman" w:hAnsi="Times New Roman" w:eastAsia="宋体" w:cs="Times New Roman"/>
                <w:sz w:val="24"/>
                <w:szCs w:val="24"/>
              </w:rPr>
            </w:pPr>
            <w:r>
              <w:rPr>
                <w:rFonts w:hint="default" w:ascii="Times New Roman" w:hAnsi="Times New Roman" w:eastAsia="宋体" w:cs="Times New Roman"/>
                <w:b/>
                <w:sz w:val="24"/>
                <w:szCs w:val="24"/>
              </w:rPr>
              <w:t>4、固体废弃物</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本项目固体废物执行《一般工业固体废物贮存、处置污染控制标准》（GB18599-20</w:t>
            </w:r>
            <w:r>
              <w:rPr>
                <w:rFonts w:hint="default" w:ascii="Times New Roman" w:hAnsi="Times New Roman" w:eastAsia="宋体" w:cs="Times New Roman"/>
                <w:sz w:val="24"/>
                <w:szCs w:val="24"/>
                <w:lang w:val="en-US" w:eastAsia="zh-CN"/>
              </w:rPr>
              <w:t>20</w:t>
            </w:r>
            <w:r>
              <w:rPr>
                <w:rFonts w:hint="default" w:ascii="Times New Roman" w:hAnsi="Times New Roman" w:eastAsia="宋体" w:cs="Times New Roman"/>
                <w:sz w:val="24"/>
                <w:szCs w:val="24"/>
              </w:rPr>
              <w:t>）；《危险废物贮存污染控制标准》（GB18597-2001）及修改单；《省生态环境厅关于进一步加强危险废物防治工作的实施意见》（苏环办〔2019〕327号）。</w:t>
            </w:r>
          </w:p>
          <w:p>
            <w:pPr>
              <w:jc w:val="left"/>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5、总量控制</w:t>
            </w:r>
          </w:p>
          <w:p>
            <w:pPr>
              <w:spacing w:line="360" w:lineRule="auto"/>
              <w:ind w:firstLine="480" w:firstLineChars="200"/>
              <w:jc w:val="left"/>
              <w:rPr>
                <w:rFonts w:hint="default" w:ascii="Times New Roman" w:hAnsi="Times New Roman" w:eastAsia="宋体" w:cs="Times New Roman"/>
                <w:b/>
                <w:sz w:val="24"/>
                <w:szCs w:val="24"/>
              </w:rPr>
            </w:pPr>
            <w:r>
              <w:rPr>
                <w:rFonts w:hint="default" w:ascii="Times New Roman" w:hAnsi="Times New Roman" w:eastAsia="宋体" w:cs="Times New Roman"/>
                <w:sz w:val="24"/>
                <w:szCs w:val="24"/>
              </w:rPr>
              <w:t>本项目环评、批复核定的污染物年排放量，详见表1-</w:t>
            </w:r>
            <w:r>
              <w:rPr>
                <w:rFonts w:hint="default"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rPr>
              <w:t>。</w:t>
            </w:r>
          </w:p>
          <w:p>
            <w:pPr>
              <w:spacing w:line="360" w:lineRule="auto"/>
              <w:ind w:firstLine="482" w:firstLineChars="200"/>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表1-</w:t>
            </w:r>
            <w:r>
              <w:rPr>
                <w:rFonts w:hint="default" w:ascii="Times New Roman" w:hAnsi="Times New Roman" w:eastAsia="宋体" w:cs="Times New Roman"/>
                <w:b/>
                <w:sz w:val="24"/>
                <w:szCs w:val="24"/>
                <w:lang w:val="en-US" w:eastAsia="zh-CN"/>
              </w:rPr>
              <w:t>5</w:t>
            </w:r>
            <w:r>
              <w:rPr>
                <w:rFonts w:hint="default" w:ascii="Times New Roman" w:hAnsi="Times New Roman" w:eastAsia="宋体" w:cs="Times New Roman"/>
                <w:b/>
                <w:sz w:val="24"/>
                <w:szCs w:val="24"/>
              </w:rPr>
              <w:t>污染物总量控制指标单位：t/a</w:t>
            </w:r>
          </w:p>
          <w:tbl>
            <w:tblPr>
              <w:tblStyle w:val="81"/>
              <w:tblW w:w="4922"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55"/>
              <w:gridCol w:w="2803"/>
              <w:gridCol w:w="228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388" w:type="pct"/>
                  <w:vAlign w:val="center"/>
                </w:tcPr>
                <w:p>
                  <w:pPr>
                    <w:jc w:val="center"/>
                    <w:rPr>
                      <w:rFonts w:hint="default" w:ascii="Times New Roman" w:hAnsi="Times New Roman" w:eastAsia="宋体" w:cs="Times New Roman"/>
                      <w:b/>
                      <w:color w:val="000000" w:themeColor="text1"/>
                      <w:spacing w:val="10"/>
                      <w:sz w:val="21"/>
                      <w:szCs w:val="21"/>
                    </w:rPr>
                  </w:pPr>
                  <w:r>
                    <w:rPr>
                      <w:rFonts w:hint="default" w:ascii="Times New Roman" w:hAnsi="Times New Roman" w:eastAsia="宋体" w:cs="Times New Roman"/>
                      <w:b/>
                      <w:color w:val="000000" w:themeColor="text1"/>
                      <w:sz w:val="21"/>
                      <w:szCs w:val="21"/>
                    </w:rPr>
                    <w:t>污染物类别</w:t>
                  </w:r>
                </w:p>
              </w:tc>
              <w:tc>
                <w:tcPr>
                  <w:tcW w:w="1991" w:type="pct"/>
                  <w:vAlign w:val="center"/>
                </w:tcPr>
                <w:p>
                  <w:pPr>
                    <w:jc w:val="center"/>
                    <w:rPr>
                      <w:rFonts w:hint="default" w:ascii="Times New Roman" w:hAnsi="Times New Roman" w:eastAsia="宋体" w:cs="Times New Roman"/>
                      <w:b/>
                      <w:color w:val="000000" w:themeColor="text1"/>
                      <w:spacing w:val="10"/>
                      <w:sz w:val="21"/>
                      <w:szCs w:val="21"/>
                    </w:rPr>
                  </w:pPr>
                  <w:r>
                    <w:rPr>
                      <w:rFonts w:hint="default" w:ascii="Times New Roman" w:hAnsi="Times New Roman" w:eastAsia="宋体" w:cs="Times New Roman"/>
                      <w:b/>
                      <w:color w:val="000000" w:themeColor="text1"/>
                      <w:sz w:val="21"/>
                      <w:szCs w:val="21"/>
                    </w:rPr>
                    <w:t>污染物名称</w:t>
                  </w:r>
                </w:p>
              </w:tc>
              <w:tc>
                <w:tcPr>
                  <w:tcW w:w="1619" w:type="pct"/>
                  <w:vAlign w:val="center"/>
                </w:tcPr>
                <w:p>
                  <w:pPr>
                    <w:jc w:val="center"/>
                    <w:rPr>
                      <w:rFonts w:hint="default" w:ascii="Times New Roman" w:hAnsi="Times New Roman" w:eastAsia="宋体" w:cs="Times New Roman"/>
                      <w:b/>
                      <w:color w:val="000000" w:themeColor="text1"/>
                      <w:sz w:val="21"/>
                      <w:szCs w:val="21"/>
                    </w:rPr>
                  </w:pPr>
                  <w:r>
                    <w:rPr>
                      <w:rFonts w:hint="default" w:ascii="Times New Roman" w:hAnsi="Times New Roman" w:eastAsia="宋体" w:cs="Times New Roman"/>
                      <w:b/>
                      <w:color w:val="000000" w:themeColor="text1"/>
                      <w:sz w:val="21"/>
                      <w:szCs w:val="21"/>
                    </w:rPr>
                    <w:t>本项目排放量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388" w:type="pct"/>
                  <w:vMerge w:val="restart"/>
                  <w:vAlign w:val="center"/>
                </w:tcPr>
                <w:p>
                  <w:pPr>
                    <w:jc w:val="center"/>
                    <w:rPr>
                      <w:rFonts w:hint="default" w:ascii="Times New Roman" w:hAnsi="Times New Roman" w:eastAsia="宋体" w:cs="Times New Roman"/>
                      <w:color w:val="000000" w:themeColor="text1"/>
                      <w:spacing w:val="10"/>
                      <w:sz w:val="21"/>
                      <w:szCs w:val="21"/>
                    </w:rPr>
                  </w:pPr>
                  <w:r>
                    <w:rPr>
                      <w:rFonts w:hint="default" w:ascii="Times New Roman" w:hAnsi="Times New Roman" w:eastAsia="宋体" w:cs="Times New Roman"/>
                      <w:color w:val="000000" w:themeColor="text1"/>
                      <w:spacing w:val="10"/>
                      <w:sz w:val="21"/>
                      <w:szCs w:val="21"/>
                    </w:rPr>
                    <w:t>废气</w:t>
                  </w:r>
                </w:p>
              </w:tc>
              <w:tc>
                <w:tcPr>
                  <w:tcW w:w="1991" w:type="pct"/>
                  <w:vAlign w:val="center"/>
                </w:tcPr>
                <w:p>
                  <w:pPr>
                    <w:jc w:val="center"/>
                    <w:rPr>
                      <w:rFonts w:hint="default" w:ascii="Times New Roman" w:hAnsi="Times New Roman" w:eastAsia="宋体" w:cs="Times New Roman"/>
                      <w:color w:val="000000" w:themeColor="text1"/>
                      <w:sz w:val="21"/>
                      <w:szCs w:val="21"/>
                      <w:lang w:eastAsia="zh-CN"/>
                    </w:rPr>
                  </w:pPr>
                  <w:r>
                    <w:rPr>
                      <w:rFonts w:hint="default" w:ascii="Times New Roman" w:hAnsi="Times New Roman" w:eastAsia="宋体" w:cs="Times New Roman"/>
                      <w:color w:val="000000" w:themeColor="text1"/>
                      <w:sz w:val="21"/>
                      <w:szCs w:val="21"/>
                      <w:lang w:eastAsia="zh-CN"/>
                    </w:rPr>
                    <w:t>挥发性有机物</w:t>
                  </w:r>
                </w:p>
              </w:tc>
              <w:tc>
                <w:tcPr>
                  <w:tcW w:w="1619" w:type="pct"/>
                  <w:vAlign w:val="center"/>
                </w:tcPr>
                <w:p>
                  <w:pPr>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 xml:space="preserve">0.0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388" w:type="pct"/>
                  <w:vMerge w:val="continue"/>
                  <w:vAlign w:val="center"/>
                </w:tcPr>
                <w:p>
                  <w:pPr>
                    <w:jc w:val="center"/>
                    <w:rPr>
                      <w:rFonts w:hint="default" w:ascii="Times New Roman" w:hAnsi="Times New Roman" w:eastAsia="宋体" w:cs="Times New Roman"/>
                      <w:color w:val="000000" w:themeColor="text1"/>
                      <w:spacing w:val="10"/>
                      <w:sz w:val="21"/>
                      <w:szCs w:val="21"/>
                    </w:rPr>
                  </w:pPr>
                </w:p>
              </w:tc>
              <w:tc>
                <w:tcPr>
                  <w:tcW w:w="1991" w:type="pct"/>
                  <w:vAlign w:val="center"/>
                </w:tcPr>
                <w:p>
                  <w:pPr>
                    <w:jc w:val="center"/>
                    <w:rPr>
                      <w:rFonts w:hint="default" w:ascii="Times New Roman" w:hAnsi="Times New Roman" w:eastAsia="宋体" w:cs="Times New Roman"/>
                      <w:color w:val="000000" w:themeColor="text1"/>
                      <w:sz w:val="21"/>
                      <w:szCs w:val="21"/>
                      <w:lang w:val="en-US" w:eastAsia="zh-CN"/>
                    </w:rPr>
                  </w:pPr>
                  <w:r>
                    <w:rPr>
                      <w:rFonts w:hint="eastAsia" w:cs="Times New Roman"/>
                      <w:color w:val="000000" w:themeColor="text1"/>
                      <w:sz w:val="21"/>
                      <w:szCs w:val="21"/>
                      <w:lang w:val="en-US" w:eastAsia="zh-CN"/>
                    </w:rPr>
                    <w:t>颗粒物</w:t>
                  </w:r>
                </w:p>
              </w:tc>
              <w:tc>
                <w:tcPr>
                  <w:tcW w:w="1619" w:type="pct"/>
                  <w:vAlign w:val="center"/>
                </w:tcPr>
                <w:p>
                  <w:pPr>
                    <w:jc w:val="center"/>
                    <w:rPr>
                      <w:rFonts w:hint="default" w:cs="Times New Roman"/>
                      <w:color w:val="000000"/>
                      <w:sz w:val="21"/>
                      <w:szCs w:val="21"/>
                      <w:lang w:val="en-US" w:eastAsia="zh-CN"/>
                    </w:rPr>
                  </w:pPr>
                  <w:r>
                    <w:rPr>
                      <w:rFonts w:hint="eastAsia" w:cs="Times New Roman"/>
                      <w:color w:val="000000"/>
                      <w:sz w:val="21"/>
                      <w:szCs w:val="21"/>
                      <w:lang w:val="en-US" w:eastAsia="zh-CN"/>
                    </w:rPr>
                    <w:t>0.0004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388" w:type="pct"/>
                  <w:vMerge w:val="continue"/>
                  <w:vAlign w:val="center"/>
                </w:tcPr>
                <w:p>
                  <w:pPr>
                    <w:jc w:val="center"/>
                    <w:rPr>
                      <w:rFonts w:hint="default" w:ascii="Times New Roman" w:hAnsi="Times New Roman" w:eastAsia="宋体" w:cs="Times New Roman"/>
                      <w:color w:val="000000" w:themeColor="text1"/>
                      <w:spacing w:val="10"/>
                      <w:sz w:val="21"/>
                      <w:szCs w:val="21"/>
                    </w:rPr>
                  </w:pPr>
                </w:p>
              </w:tc>
              <w:tc>
                <w:tcPr>
                  <w:tcW w:w="1991" w:type="pct"/>
                  <w:vAlign w:val="center"/>
                </w:tcPr>
                <w:p>
                  <w:pPr>
                    <w:jc w:val="center"/>
                    <w:rPr>
                      <w:rFonts w:hint="default" w:ascii="Times New Roman" w:hAnsi="Times New Roman" w:eastAsia="宋体" w:cs="Times New Roman"/>
                      <w:color w:val="000000" w:themeColor="text1"/>
                      <w:sz w:val="21"/>
                      <w:szCs w:val="21"/>
                      <w:lang w:val="en-US" w:eastAsia="zh-CN"/>
                    </w:rPr>
                  </w:pPr>
                  <w:r>
                    <w:rPr>
                      <w:rFonts w:hint="eastAsia" w:cs="Times New Roman"/>
                      <w:color w:val="000000" w:themeColor="text1"/>
                      <w:sz w:val="21"/>
                      <w:szCs w:val="21"/>
                      <w:lang w:val="en-US" w:eastAsia="zh-CN"/>
                    </w:rPr>
                    <w:t>二氧化硫</w:t>
                  </w:r>
                </w:p>
              </w:tc>
              <w:tc>
                <w:tcPr>
                  <w:tcW w:w="1619" w:type="pct"/>
                  <w:vAlign w:val="center"/>
                </w:tcPr>
                <w:p>
                  <w:pPr>
                    <w:jc w:val="center"/>
                    <w:rPr>
                      <w:rFonts w:hint="default" w:cs="Times New Roman"/>
                      <w:color w:val="000000"/>
                      <w:sz w:val="21"/>
                      <w:szCs w:val="21"/>
                      <w:lang w:val="en-US" w:eastAsia="zh-CN"/>
                    </w:rPr>
                  </w:pPr>
                  <w:r>
                    <w:rPr>
                      <w:rFonts w:hint="eastAsia" w:cs="Times New Roman"/>
                      <w:color w:val="000000"/>
                      <w:sz w:val="21"/>
                      <w:szCs w:val="21"/>
                      <w:lang w:val="en-US" w:eastAsia="zh-CN"/>
                    </w:rPr>
                    <w:t>0.0005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388" w:type="pct"/>
                  <w:vMerge w:val="continue"/>
                  <w:vAlign w:val="center"/>
                </w:tcPr>
                <w:p>
                  <w:pPr>
                    <w:jc w:val="center"/>
                    <w:rPr>
                      <w:rFonts w:hint="default" w:ascii="Times New Roman" w:hAnsi="Times New Roman" w:eastAsia="宋体" w:cs="Times New Roman"/>
                      <w:color w:val="000000" w:themeColor="text1"/>
                      <w:spacing w:val="10"/>
                      <w:sz w:val="21"/>
                      <w:szCs w:val="21"/>
                    </w:rPr>
                  </w:pPr>
                </w:p>
              </w:tc>
              <w:tc>
                <w:tcPr>
                  <w:tcW w:w="1991" w:type="pct"/>
                  <w:vAlign w:val="center"/>
                </w:tcPr>
                <w:p>
                  <w:pPr>
                    <w:jc w:val="center"/>
                    <w:rPr>
                      <w:rFonts w:hint="default" w:ascii="Times New Roman" w:hAnsi="Times New Roman" w:eastAsia="宋体" w:cs="Times New Roman"/>
                      <w:color w:val="000000" w:themeColor="text1"/>
                      <w:sz w:val="21"/>
                      <w:szCs w:val="21"/>
                      <w:lang w:val="en-US" w:eastAsia="zh-CN"/>
                    </w:rPr>
                  </w:pPr>
                  <w:r>
                    <w:rPr>
                      <w:rFonts w:hint="eastAsia" w:cs="Times New Roman"/>
                      <w:color w:val="000000" w:themeColor="text1"/>
                      <w:sz w:val="21"/>
                      <w:szCs w:val="21"/>
                      <w:lang w:val="en-US" w:eastAsia="zh-CN"/>
                    </w:rPr>
                    <w:t>氮氧化物</w:t>
                  </w:r>
                </w:p>
              </w:tc>
              <w:tc>
                <w:tcPr>
                  <w:tcW w:w="1619" w:type="pct"/>
                  <w:vAlign w:val="center"/>
                </w:tcPr>
                <w:p>
                  <w:pPr>
                    <w:jc w:val="center"/>
                    <w:rPr>
                      <w:rFonts w:hint="default" w:cs="Times New Roman"/>
                      <w:color w:val="000000"/>
                      <w:sz w:val="21"/>
                      <w:szCs w:val="21"/>
                      <w:lang w:val="en-US" w:eastAsia="zh-CN"/>
                    </w:rPr>
                  </w:pPr>
                  <w:r>
                    <w:rPr>
                      <w:rFonts w:hint="eastAsia" w:cs="Times New Roman"/>
                      <w:color w:val="000000"/>
                      <w:sz w:val="21"/>
                      <w:szCs w:val="21"/>
                      <w:lang w:val="en-US" w:eastAsia="zh-CN"/>
                    </w:rPr>
                    <w:t>0.0076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388" w:type="pct"/>
                  <w:vMerge w:val="restart"/>
                  <w:vAlign w:val="center"/>
                </w:tcPr>
                <w:p>
                  <w:pPr>
                    <w:jc w:val="center"/>
                    <w:rPr>
                      <w:rFonts w:hint="default" w:ascii="Times New Roman" w:hAnsi="Times New Roman" w:eastAsia="宋体" w:cs="Times New Roman"/>
                      <w:color w:val="000000" w:themeColor="text1"/>
                      <w:spacing w:val="10"/>
                      <w:sz w:val="21"/>
                      <w:szCs w:val="21"/>
                      <w:lang w:val="en-US" w:eastAsia="zh-CN"/>
                    </w:rPr>
                  </w:pPr>
                  <w:r>
                    <w:rPr>
                      <w:rFonts w:hint="default" w:ascii="Times New Roman" w:hAnsi="Times New Roman" w:eastAsia="宋体" w:cs="Times New Roman"/>
                      <w:color w:val="000000" w:themeColor="text1"/>
                      <w:spacing w:val="10"/>
                      <w:sz w:val="21"/>
                      <w:szCs w:val="21"/>
                      <w:lang w:val="en-US" w:eastAsia="zh-CN"/>
                    </w:rPr>
                    <w:t>废水</w:t>
                  </w:r>
                </w:p>
              </w:tc>
              <w:tc>
                <w:tcPr>
                  <w:tcW w:w="1991" w:type="pct"/>
                  <w:vAlign w:val="center"/>
                </w:tcPr>
                <w:p>
                  <w:pPr>
                    <w:jc w:val="center"/>
                    <w:rPr>
                      <w:rFonts w:hint="default" w:ascii="Times New Roman" w:hAnsi="Times New Roman" w:eastAsia="宋体" w:cs="Times New Roman"/>
                      <w:color w:val="000000" w:themeColor="text1"/>
                      <w:sz w:val="21"/>
                      <w:szCs w:val="21"/>
                      <w:lang w:val="en-US" w:eastAsia="zh-CN"/>
                    </w:rPr>
                  </w:pPr>
                  <w:r>
                    <w:rPr>
                      <w:rFonts w:hint="default" w:ascii="Times New Roman" w:hAnsi="Times New Roman" w:eastAsia="宋体" w:cs="Times New Roman"/>
                      <w:color w:val="000000" w:themeColor="text1"/>
                      <w:sz w:val="21"/>
                      <w:szCs w:val="21"/>
                      <w:lang w:val="en-US" w:eastAsia="zh-CN"/>
                    </w:rPr>
                    <w:t>废水量</w:t>
                  </w:r>
                </w:p>
              </w:tc>
              <w:tc>
                <w:tcPr>
                  <w:tcW w:w="1619" w:type="pct"/>
                  <w:vAlign w:val="center"/>
                </w:tcPr>
                <w:p>
                  <w:pPr>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2816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388" w:type="pct"/>
                  <w:vMerge w:val="continue"/>
                  <w:vAlign w:val="center"/>
                </w:tcPr>
                <w:p>
                  <w:pPr>
                    <w:jc w:val="center"/>
                    <w:rPr>
                      <w:rFonts w:hint="default" w:ascii="Times New Roman" w:hAnsi="Times New Roman" w:eastAsia="宋体" w:cs="Times New Roman"/>
                      <w:color w:val="000000" w:themeColor="text1"/>
                      <w:spacing w:val="10"/>
                      <w:sz w:val="21"/>
                      <w:szCs w:val="21"/>
                      <w:lang w:val="en-US" w:eastAsia="zh-CN"/>
                    </w:rPr>
                  </w:pPr>
                </w:p>
              </w:tc>
              <w:tc>
                <w:tcPr>
                  <w:tcW w:w="1991" w:type="pct"/>
                  <w:vAlign w:val="center"/>
                </w:tcPr>
                <w:p>
                  <w:pPr>
                    <w:jc w:val="center"/>
                    <w:rPr>
                      <w:rFonts w:hint="default" w:ascii="Times New Roman" w:hAnsi="Times New Roman" w:eastAsia="宋体" w:cs="Times New Roman"/>
                      <w:color w:val="000000" w:themeColor="text1"/>
                      <w:sz w:val="21"/>
                      <w:szCs w:val="21"/>
                      <w:lang w:val="en-US" w:eastAsia="zh-CN"/>
                    </w:rPr>
                  </w:pPr>
                  <w:r>
                    <w:rPr>
                      <w:rFonts w:hint="default" w:ascii="Times New Roman" w:hAnsi="Times New Roman" w:eastAsia="宋体" w:cs="Times New Roman"/>
                      <w:color w:val="000000" w:themeColor="text1"/>
                      <w:sz w:val="21"/>
                      <w:szCs w:val="21"/>
                      <w:lang w:val="en-US" w:eastAsia="zh-CN"/>
                    </w:rPr>
                    <w:t>化学需氧量</w:t>
                  </w:r>
                </w:p>
              </w:tc>
              <w:tc>
                <w:tcPr>
                  <w:tcW w:w="1619" w:type="pct"/>
                  <w:vAlign w:val="center"/>
                </w:tcPr>
                <w:p>
                  <w:pPr>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1.1264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388" w:type="pct"/>
                  <w:vMerge w:val="continue"/>
                  <w:vAlign w:val="center"/>
                </w:tcPr>
                <w:p>
                  <w:pPr>
                    <w:jc w:val="center"/>
                    <w:rPr>
                      <w:rFonts w:hint="default" w:ascii="Times New Roman" w:hAnsi="Times New Roman" w:eastAsia="宋体" w:cs="Times New Roman"/>
                      <w:color w:val="000000" w:themeColor="text1"/>
                      <w:spacing w:val="10"/>
                      <w:sz w:val="21"/>
                      <w:szCs w:val="21"/>
                      <w:lang w:val="en-US" w:eastAsia="zh-CN"/>
                    </w:rPr>
                  </w:pPr>
                </w:p>
              </w:tc>
              <w:tc>
                <w:tcPr>
                  <w:tcW w:w="1991" w:type="pct"/>
                  <w:vAlign w:val="center"/>
                </w:tcPr>
                <w:p>
                  <w:pPr>
                    <w:jc w:val="center"/>
                    <w:rPr>
                      <w:rFonts w:hint="default" w:ascii="Times New Roman" w:hAnsi="Times New Roman" w:eastAsia="宋体" w:cs="Times New Roman"/>
                      <w:color w:val="000000" w:themeColor="text1"/>
                      <w:sz w:val="21"/>
                      <w:szCs w:val="21"/>
                      <w:lang w:val="en-US" w:eastAsia="zh-CN"/>
                    </w:rPr>
                  </w:pPr>
                  <w:r>
                    <w:rPr>
                      <w:rFonts w:hint="default" w:ascii="Times New Roman" w:hAnsi="Times New Roman" w:eastAsia="宋体" w:cs="Times New Roman"/>
                      <w:color w:val="000000" w:themeColor="text1"/>
                      <w:sz w:val="21"/>
                      <w:szCs w:val="21"/>
                      <w:lang w:val="en-US" w:eastAsia="zh-CN"/>
                    </w:rPr>
                    <w:t>氨氮</w:t>
                  </w:r>
                </w:p>
              </w:tc>
              <w:tc>
                <w:tcPr>
                  <w:tcW w:w="1619" w:type="pct"/>
                  <w:vAlign w:val="center"/>
                </w:tcPr>
                <w:p>
                  <w:pPr>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0.0704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388" w:type="pct"/>
                  <w:vMerge w:val="continue"/>
                  <w:vAlign w:val="center"/>
                </w:tcPr>
                <w:p>
                  <w:pPr>
                    <w:jc w:val="center"/>
                    <w:rPr>
                      <w:rFonts w:hint="default" w:ascii="Times New Roman" w:hAnsi="Times New Roman" w:eastAsia="宋体" w:cs="Times New Roman"/>
                      <w:color w:val="000000" w:themeColor="text1"/>
                      <w:spacing w:val="10"/>
                      <w:sz w:val="21"/>
                      <w:szCs w:val="21"/>
                      <w:lang w:val="en-US" w:eastAsia="zh-CN"/>
                    </w:rPr>
                  </w:pPr>
                </w:p>
              </w:tc>
              <w:tc>
                <w:tcPr>
                  <w:tcW w:w="1991" w:type="pct"/>
                  <w:vAlign w:val="center"/>
                </w:tcPr>
                <w:p>
                  <w:pPr>
                    <w:jc w:val="center"/>
                    <w:rPr>
                      <w:rFonts w:hint="default" w:ascii="Times New Roman" w:hAnsi="Times New Roman" w:eastAsia="宋体" w:cs="Times New Roman"/>
                      <w:color w:val="000000" w:themeColor="text1"/>
                      <w:sz w:val="21"/>
                      <w:szCs w:val="21"/>
                      <w:lang w:val="en-US" w:eastAsia="zh-CN"/>
                    </w:rPr>
                  </w:pPr>
                  <w:r>
                    <w:rPr>
                      <w:rFonts w:hint="default" w:ascii="Times New Roman" w:hAnsi="Times New Roman" w:eastAsia="宋体" w:cs="Times New Roman"/>
                      <w:color w:val="000000" w:themeColor="text1"/>
                      <w:sz w:val="21"/>
                      <w:szCs w:val="21"/>
                      <w:lang w:val="en-US" w:eastAsia="zh-CN"/>
                    </w:rPr>
                    <w:t>总磷</w:t>
                  </w:r>
                </w:p>
              </w:tc>
              <w:tc>
                <w:tcPr>
                  <w:tcW w:w="1619" w:type="pct"/>
                  <w:vAlign w:val="center"/>
                </w:tcPr>
                <w:p>
                  <w:pPr>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0.0141</w:t>
                  </w:r>
                </w:p>
              </w:tc>
            </w:tr>
          </w:tbl>
          <w:p>
            <w:pPr>
              <w:jc w:val="left"/>
              <w:rPr>
                <w:rFonts w:hint="default" w:ascii="Times New Roman" w:hAnsi="Times New Roman" w:eastAsia="宋体" w:cs="Times New Roman"/>
                <w:sz w:val="24"/>
                <w:szCs w:val="24"/>
              </w:rPr>
            </w:pPr>
          </w:p>
        </w:tc>
      </w:tr>
    </w:tbl>
    <w:p>
      <w:pPr>
        <w:pStyle w:val="2"/>
        <w:spacing w:before="0" w:after="0" w:line="360" w:lineRule="auto"/>
        <w:rPr>
          <w:rFonts w:eastAsiaTheme="minorEastAsia"/>
          <w:sz w:val="24"/>
          <w:szCs w:val="24"/>
        </w:rPr>
      </w:pPr>
      <w:bookmarkStart w:id="2" w:name="_Toc515022290"/>
      <w:r>
        <w:rPr>
          <w:rFonts w:eastAsiaTheme="minorEastAsia"/>
          <w:sz w:val="24"/>
          <w:szCs w:val="24"/>
        </w:rPr>
        <w:t>表二</w:t>
      </w:r>
    </w:p>
    <w:tbl>
      <w:tblPr>
        <w:tblStyle w:val="8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74" w:type="dxa"/>
          </w:tcPr>
          <w:p>
            <w:pPr>
              <w:spacing w:line="500" w:lineRule="exact"/>
              <w:rPr>
                <w:b/>
                <w:sz w:val="24"/>
                <w:szCs w:val="24"/>
              </w:rPr>
            </w:pPr>
            <w:r>
              <w:rPr>
                <w:b/>
                <w:sz w:val="24"/>
                <w:szCs w:val="24"/>
              </w:rPr>
              <w:t>工程建设内容：</w:t>
            </w:r>
          </w:p>
          <w:p>
            <w:pPr>
              <w:spacing w:line="360" w:lineRule="auto"/>
              <w:ind w:firstLine="480" w:firstLineChars="200"/>
              <w:rPr>
                <w:kern w:val="0"/>
                <w:sz w:val="24"/>
              </w:rPr>
            </w:pPr>
            <w:bookmarkStart w:id="3" w:name="_Hlk114472757"/>
            <w:r>
              <w:rPr>
                <w:sz w:val="24"/>
              </w:rPr>
              <w:t>常州</w:t>
            </w:r>
            <w:r>
              <w:rPr>
                <w:rFonts w:hint="eastAsia"/>
                <w:sz w:val="24"/>
              </w:rPr>
              <w:t>市晋美冲压件厂</w:t>
            </w:r>
            <w:bookmarkEnd w:id="3"/>
            <w:r>
              <w:rPr>
                <w:kern w:val="0"/>
                <w:sz w:val="24"/>
              </w:rPr>
              <w:t>为</w:t>
            </w:r>
            <w:r>
              <w:rPr>
                <w:rFonts w:hint="eastAsia"/>
                <w:kern w:val="0"/>
                <w:sz w:val="24"/>
              </w:rPr>
              <w:t>个人独资企业</w:t>
            </w:r>
            <w:r>
              <w:rPr>
                <w:kern w:val="0"/>
                <w:sz w:val="24"/>
              </w:rPr>
              <w:t>，成立于2005年3月，企业地址位于</w:t>
            </w:r>
            <w:r>
              <w:rPr>
                <w:color w:val="0D0D0D"/>
                <w:sz w:val="24"/>
              </w:rPr>
              <w:t>常州市</w:t>
            </w:r>
            <w:r>
              <w:rPr>
                <w:rFonts w:hint="eastAsia"/>
                <w:color w:val="0D0D0D"/>
                <w:sz w:val="24"/>
              </w:rPr>
              <w:t>武进区礼嘉镇庞家村委庞家新村30号</w:t>
            </w:r>
            <w:r>
              <w:rPr>
                <w:kern w:val="0"/>
                <w:sz w:val="24"/>
              </w:rPr>
              <w:t>，</w:t>
            </w:r>
            <w:r>
              <w:rPr>
                <w:rFonts w:hint="eastAsia"/>
                <w:kern w:val="0"/>
                <w:sz w:val="24"/>
              </w:rPr>
              <w:t>主要</w:t>
            </w:r>
            <w:r>
              <w:rPr>
                <w:kern w:val="0"/>
                <w:sz w:val="24"/>
              </w:rPr>
              <w:t>经营范围包括：</w:t>
            </w:r>
            <w:r>
              <w:rPr>
                <w:rFonts w:hint="eastAsia"/>
                <w:kern w:val="0"/>
                <w:sz w:val="24"/>
              </w:rPr>
              <w:t>汽车零部件，摩托车零部件，机械零部件制造、加工；道路货运经营（限《道路运输经营许可证》核定范围）（依法须经批准的项目，经相关部门批准后方可开展经营活动）；一般项目：机械零件、零部件销售（除依法须经批准的项目外，凭营业执照依法自主开展经营活动）。</w:t>
            </w:r>
          </w:p>
          <w:p>
            <w:pPr>
              <w:spacing w:line="360" w:lineRule="auto"/>
              <w:ind w:firstLine="480" w:firstLineChars="200"/>
              <w:rPr>
                <w:kern w:val="0"/>
                <w:sz w:val="24"/>
              </w:rPr>
            </w:pPr>
            <w:r>
              <w:rPr>
                <w:rFonts w:hint="eastAsia"/>
                <w:kern w:val="0"/>
                <w:sz w:val="24"/>
              </w:rPr>
              <w:t>根据《环境保护部关于以改善环境质量为核心加强环境影响评价管理的通知》（环评[2016]150号）中有关多措并举清理和查处环保违法违规项目的规定，</w:t>
            </w:r>
            <w:r>
              <w:rPr>
                <w:sz w:val="24"/>
              </w:rPr>
              <w:t>常州</w:t>
            </w:r>
            <w:r>
              <w:rPr>
                <w:rFonts w:hint="eastAsia"/>
                <w:sz w:val="24"/>
              </w:rPr>
              <w:t>市晋美冲压件厂</w:t>
            </w:r>
            <w:r>
              <w:rPr>
                <w:rFonts w:hint="eastAsia"/>
                <w:kern w:val="0"/>
                <w:sz w:val="24"/>
              </w:rPr>
              <w:t>于2016年10月向常州市武进区礼嘉镇提交了《自查评估报告》，以纳入环境保护登记管理，自查报告建设产能为年产8</w:t>
            </w:r>
            <w:r>
              <w:rPr>
                <w:kern w:val="0"/>
                <w:sz w:val="24"/>
              </w:rPr>
              <w:t>00</w:t>
            </w:r>
            <w:r>
              <w:rPr>
                <w:rFonts w:hint="eastAsia"/>
                <w:kern w:val="0"/>
                <w:sz w:val="24"/>
              </w:rPr>
              <w:t>吨金属制品。后企业为完善相关环保手续并满足现行环保要求，于2</w:t>
            </w:r>
            <w:r>
              <w:rPr>
                <w:kern w:val="0"/>
                <w:sz w:val="24"/>
              </w:rPr>
              <w:t>020</w:t>
            </w:r>
            <w:r>
              <w:rPr>
                <w:rFonts w:hint="eastAsia"/>
                <w:kern w:val="0"/>
                <w:sz w:val="24"/>
              </w:rPr>
              <w:t>年4月申报“年产8</w:t>
            </w:r>
            <w:r>
              <w:rPr>
                <w:kern w:val="0"/>
                <w:sz w:val="24"/>
              </w:rPr>
              <w:t>00</w:t>
            </w:r>
            <w:r>
              <w:rPr>
                <w:rFonts w:hint="eastAsia"/>
                <w:kern w:val="0"/>
                <w:sz w:val="24"/>
              </w:rPr>
              <w:t>吨金属制品项目”，于2</w:t>
            </w:r>
            <w:r>
              <w:rPr>
                <w:kern w:val="0"/>
                <w:sz w:val="24"/>
              </w:rPr>
              <w:t>020</w:t>
            </w:r>
            <w:r>
              <w:rPr>
                <w:rFonts w:hint="eastAsia"/>
                <w:kern w:val="0"/>
                <w:sz w:val="24"/>
              </w:rPr>
              <w:t>年7月1</w:t>
            </w:r>
            <w:r>
              <w:rPr>
                <w:kern w:val="0"/>
                <w:sz w:val="24"/>
              </w:rPr>
              <w:t>6</w:t>
            </w:r>
            <w:r>
              <w:rPr>
                <w:rFonts w:hint="eastAsia"/>
                <w:kern w:val="0"/>
                <w:sz w:val="24"/>
              </w:rPr>
              <w:t>日取得常州市生态环境局批复，并于2</w:t>
            </w:r>
            <w:r>
              <w:rPr>
                <w:kern w:val="0"/>
                <w:sz w:val="24"/>
              </w:rPr>
              <w:t>022</w:t>
            </w:r>
            <w:r>
              <w:rPr>
                <w:rFonts w:hint="eastAsia"/>
                <w:kern w:val="0"/>
                <w:sz w:val="24"/>
              </w:rPr>
              <w:t>年4月2</w:t>
            </w:r>
            <w:r>
              <w:rPr>
                <w:kern w:val="0"/>
                <w:sz w:val="24"/>
              </w:rPr>
              <w:t>2</w:t>
            </w:r>
            <w:r>
              <w:rPr>
                <w:rFonts w:hint="eastAsia"/>
                <w:kern w:val="0"/>
                <w:sz w:val="24"/>
              </w:rPr>
              <w:t>日通过自主验收。2</w:t>
            </w:r>
            <w:r>
              <w:rPr>
                <w:kern w:val="0"/>
                <w:sz w:val="24"/>
              </w:rPr>
              <w:t>020</w:t>
            </w:r>
            <w:r>
              <w:rPr>
                <w:rFonts w:hint="eastAsia"/>
                <w:kern w:val="0"/>
                <w:sz w:val="24"/>
              </w:rPr>
              <w:t>年4月3</w:t>
            </w:r>
            <w:r>
              <w:rPr>
                <w:kern w:val="0"/>
                <w:sz w:val="24"/>
              </w:rPr>
              <w:t>0</w:t>
            </w:r>
            <w:r>
              <w:rPr>
                <w:rFonts w:hint="eastAsia"/>
                <w:kern w:val="0"/>
                <w:sz w:val="24"/>
              </w:rPr>
              <w:t>日完成了排污登记（登记编号：9</w:t>
            </w:r>
            <w:r>
              <w:rPr>
                <w:kern w:val="0"/>
                <w:sz w:val="24"/>
              </w:rPr>
              <w:t>13204127185827596001Y</w:t>
            </w:r>
            <w:r>
              <w:rPr>
                <w:rFonts w:hint="eastAsia"/>
                <w:kern w:val="0"/>
                <w:sz w:val="24"/>
              </w:rPr>
              <w:t>）。</w:t>
            </w:r>
          </w:p>
          <w:p>
            <w:pPr>
              <w:spacing w:line="360" w:lineRule="auto"/>
              <w:ind w:firstLine="480" w:firstLineChars="200"/>
              <w:rPr>
                <w:kern w:val="0"/>
                <w:sz w:val="24"/>
              </w:rPr>
            </w:pPr>
            <w:r>
              <w:rPr>
                <w:rFonts w:hint="eastAsia"/>
                <w:kern w:val="0"/>
                <w:sz w:val="24"/>
              </w:rPr>
              <w:t>2022年4月15日，常州市生态环境局对企业进行现场检查，发现企业</w:t>
            </w:r>
            <w:bookmarkStart w:id="4" w:name="_Hlk117254331"/>
            <w:r>
              <w:rPr>
                <w:rFonts w:hint="eastAsia"/>
                <w:kern w:val="0"/>
                <w:sz w:val="24"/>
              </w:rPr>
              <w:t>“年产800吨金属制品项目”</w:t>
            </w:r>
            <w:bookmarkEnd w:id="4"/>
            <w:r>
              <w:rPr>
                <w:rFonts w:hint="eastAsia"/>
                <w:kern w:val="0"/>
                <w:sz w:val="24"/>
              </w:rPr>
              <w:t>未验收，增加了部分设备及工艺，未重新报批环评文件且未配套相关污染防治设施。目前“年产800吨金属制品项目”已通过自主验收。未批先建部分已全部停产，待环评手续完善、配套建设污染防治设施并通过验收后再投入生产。</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kern w:val="0"/>
                <w:sz w:val="24"/>
                <w:highlight w:val="none"/>
                <w:lang w:val="en-US" w:eastAsia="zh-CN"/>
              </w:rPr>
            </w:pPr>
            <w:r>
              <w:rPr>
                <w:rFonts w:hint="eastAsia"/>
                <w:kern w:val="0"/>
                <w:sz w:val="24"/>
              </w:rPr>
              <w:t>为进一步完善手续，</w:t>
            </w:r>
            <w:r>
              <w:rPr>
                <w:sz w:val="24"/>
              </w:rPr>
              <w:t>常州</w:t>
            </w:r>
            <w:r>
              <w:rPr>
                <w:rFonts w:hint="eastAsia"/>
                <w:sz w:val="24"/>
              </w:rPr>
              <w:t>市晋美冲压件厂</w:t>
            </w:r>
            <w:r>
              <w:rPr>
                <w:rFonts w:hint="eastAsia"/>
                <w:kern w:val="0"/>
                <w:sz w:val="24"/>
              </w:rPr>
              <w:t>现投资</w:t>
            </w:r>
            <w:r>
              <w:rPr>
                <w:kern w:val="0"/>
                <w:sz w:val="24"/>
              </w:rPr>
              <w:t>3000</w:t>
            </w:r>
            <w:r>
              <w:rPr>
                <w:rFonts w:hint="eastAsia"/>
                <w:kern w:val="0"/>
                <w:sz w:val="24"/>
              </w:rPr>
              <w:t>万元，利用原有厂房</w:t>
            </w:r>
            <w:r>
              <w:rPr>
                <w:sz w:val="24"/>
              </w:rPr>
              <w:t>，</w:t>
            </w:r>
            <w:r>
              <w:rPr>
                <w:rFonts w:hint="eastAsia"/>
                <w:sz w:val="24"/>
              </w:rPr>
              <w:t>购置催化脱脂炉、真空烧结炉、注射成型机</w:t>
            </w:r>
            <w:r>
              <w:rPr>
                <w:sz w:val="24"/>
              </w:rPr>
              <w:t>等设备，从事</w:t>
            </w:r>
            <w:r>
              <w:rPr>
                <w:rFonts w:hint="eastAsia"/>
                <w:sz w:val="24"/>
              </w:rPr>
              <w:t>金属注射成型零件制造</w:t>
            </w:r>
            <w:r>
              <w:rPr>
                <w:sz w:val="24"/>
              </w:rPr>
              <w:t>。本项目于2022年</w:t>
            </w:r>
            <w:r>
              <w:rPr>
                <w:rFonts w:hint="eastAsia"/>
                <w:sz w:val="24"/>
              </w:rPr>
              <w:t>0</w:t>
            </w:r>
            <w:r>
              <w:rPr>
                <w:sz w:val="24"/>
              </w:rPr>
              <w:t>9月</w:t>
            </w:r>
            <w:r>
              <w:rPr>
                <w:rFonts w:hint="eastAsia"/>
                <w:sz w:val="24"/>
              </w:rPr>
              <w:t>27</w:t>
            </w:r>
            <w:r>
              <w:rPr>
                <w:sz w:val="24"/>
              </w:rPr>
              <w:t>日取得常州市武进区行政审批局出具的江苏省投资项目备案证（备案证号：武行审备[2022]351号；项目代码：2209-320412-89-03-875821）</w:t>
            </w:r>
            <w:r>
              <w:rPr>
                <w:rFonts w:hint="eastAsia"/>
                <w:sz w:val="24"/>
                <w:lang w:eastAsia="zh-CN"/>
              </w:rPr>
              <w:t>；</w:t>
            </w:r>
            <w:r>
              <w:rPr>
                <w:rFonts w:hint="default" w:ascii="Times New Roman" w:hAnsi="Times New Roman" w:eastAsia="宋体" w:cs="Times New Roman"/>
                <w:kern w:val="0"/>
                <w:sz w:val="24"/>
                <w:lang w:val="en-US" w:eastAsia="zh-CN"/>
              </w:rPr>
              <w:t>202</w:t>
            </w:r>
            <w:r>
              <w:rPr>
                <w:rFonts w:hint="eastAsia" w:cs="Times New Roman"/>
                <w:kern w:val="0"/>
                <w:sz w:val="24"/>
                <w:lang w:val="en-US" w:eastAsia="zh-CN"/>
              </w:rPr>
              <w:t>2</w:t>
            </w:r>
            <w:r>
              <w:rPr>
                <w:rFonts w:hint="default" w:ascii="Times New Roman" w:hAnsi="Times New Roman" w:eastAsia="宋体" w:cs="Times New Roman"/>
                <w:kern w:val="0"/>
                <w:sz w:val="24"/>
                <w:lang w:val="en-US" w:eastAsia="zh-CN"/>
              </w:rPr>
              <w:t>年</w:t>
            </w:r>
            <w:r>
              <w:rPr>
                <w:rFonts w:hint="eastAsia" w:cs="Times New Roman"/>
                <w:kern w:val="0"/>
                <w:sz w:val="24"/>
                <w:lang w:val="en-US" w:eastAsia="zh-CN"/>
              </w:rPr>
              <w:t>10</w:t>
            </w:r>
            <w:r>
              <w:rPr>
                <w:rFonts w:hint="default" w:ascii="Times New Roman" w:hAnsi="Times New Roman" w:eastAsia="宋体" w:cs="Times New Roman"/>
                <w:kern w:val="0"/>
                <w:sz w:val="24"/>
                <w:lang w:val="en-US" w:eastAsia="zh-CN"/>
              </w:rPr>
              <w:t>月</w:t>
            </w:r>
            <w:r>
              <w:rPr>
                <w:rFonts w:hint="default" w:ascii="Times New Roman" w:hAnsi="Times New Roman" w:eastAsia="宋体" w:cs="Times New Roman"/>
                <w:kern w:val="0"/>
                <w:sz w:val="24"/>
              </w:rPr>
              <w:t>委托</w:t>
            </w:r>
            <w:r>
              <w:rPr>
                <w:rFonts w:hint="eastAsia" w:ascii="Times New Roman" w:hAnsi="Times New Roman" w:eastAsia="宋体" w:cs="Times New Roman"/>
                <w:bCs/>
                <w:sz w:val="24"/>
                <w:lang w:val="en-US" w:eastAsia="zh-CN"/>
              </w:rPr>
              <w:t>常州新泉环保科技</w:t>
            </w:r>
            <w:r>
              <w:rPr>
                <w:rFonts w:hint="default" w:ascii="Times New Roman" w:hAnsi="Times New Roman" w:eastAsia="宋体" w:cs="Times New Roman"/>
                <w:bCs/>
                <w:sz w:val="24"/>
                <w:lang w:val="en-US" w:eastAsia="zh-CN"/>
              </w:rPr>
              <w:t>有限公司</w:t>
            </w:r>
            <w:r>
              <w:rPr>
                <w:rFonts w:hint="default" w:ascii="Times New Roman" w:hAnsi="Times New Roman" w:eastAsia="宋体" w:cs="Times New Roman"/>
                <w:kern w:val="0"/>
                <w:sz w:val="24"/>
              </w:rPr>
              <w:t>编制了《</w:t>
            </w:r>
            <w:r>
              <w:rPr>
                <w:rFonts w:hint="default" w:ascii="Times New Roman" w:hAnsi="Times New Roman" w:eastAsia="宋体" w:cs="Times New Roman"/>
                <w:b w:val="0"/>
                <w:bCs w:val="0"/>
                <w:sz w:val="24"/>
                <w:szCs w:val="24"/>
                <w:u w:val="none"/>
              </w:rPr>
              <w:t>常州市晋美冲压件厂年产300吨金属注射成型零件项目</w:t>
            </w:r>
            <w:r>
              <w:rPr>
                <w:rFonts w:hint="default" w:ascii="Times New Roman" w:hAnsi="Times New Roman" w:eastAsia="宋体" w:cs="Times New Roman"/>
                <w:kern w:val="0"/>
                <w:sz w:val="24"/>
                <w:szCs w:val="24"/>
              </w:rPr>
              <w:t>环境影响报告表</w:t>
            </w:r>
            <w:r>
              <w:rPr>
                <w:rFonts w:hint="default" w:ascii="Times New Roman" w:hAnsi="Times New Roman" w:cs="Times New Roman" w:eastAsiaTheme="minorEastAsia"/>
                <w:kern w:val="0"/>
                <w:sz w:val="24"/>
              </w:rPr>
              <w:t>》，并于20</w:t>
            </w:r>
            <w:r>
              <w:rPr>
                <w:rFonts w:hint="eastAsia" w:ascii="Times New Roman" w:cs="Times New Roman" w:eastAsiaTheme="minorEastAsia"/>
                <w:kern w:val="0"/>
                <w:sz w:val="24"/>
                <w:lang w:val="en-US" w:eastAsia="zh-CN"/>
              </w:rPr>
              <w:t>2</w:t>
            </w:r>
            <w:r>
              <w:rPr>
                <w:rFonts w:hint="eastAsia" w:cs="Times New Roman" w:eastAsiaTheme="minorEastAsia"/>
                <w:kern w:val="0"/>
                <w:sz w:val="24"/>
                <w:lang w:val="en-US" w:eastAsia="zh-CN"/>
              </w:rPr>
              <w:t>2</w:t>
            </w:r>
            <w:r>
              <w:rPr>
                <w:rFonts w:hint="default" w:ascii="Times New Roman" w:hAnsi="Times New Roman" w:cs="Times New Roman" w:eastAsiaTheme="minorEastAsia"/>
                <w:kern w:val="0"/>
                <w:sz w:val="24"/>
              </w:rPr>
              <w:t>年</w:t>
            </w:r>
            <w:r>
              <w:rPr>
                <w:rFonts w:hint="eastAsia" w:cs="Times New Roman" w:eastAsiaTheme="minorEastAsia"/>
                <w:kern w:val="0"/>
                <w:sz w:val="24"/>
                <w:lang w:val="en-US" w:eastAsia="zh-CN"/>
              </w:rPr>
              <w:t>12</w:t>
            </w:r>
            <w:r>
              <w:rPr>
                <w:rFonts w:hint="default" w:ascii="Times New Roman" w:hAnsi="Times New Roman" w:cs="Times New Roman" w:eastAsiaTheme="minorEastAsia"/>
                <w:kern w:val="0"/>
                <w:sz w:val="24"/>
              </w:rPr>
              <w:t>月</w:t>
            </w:r>
            <w:r>
              <w:rPr>
                <w:rFonts w:hint="eastAsia" w:cs="Times New Roman" w:eastAsiaTheme="minorEastAsia"/>
                <w:kern w:val="0"/>
                <w:sz w:val="24"/>
                <w:lang w:val="en-US" w:eastAsia="zh-CN"/>
              </w:rPr>
              <w:t>15</w:t>
            </w:r>
            <w:r>
              <w:rPr>
                <w:rFonts w:hint="default" w:ascii="Times New Roman" w:hAnsi="Times New Roman" w:cs="Times New Roman" w:eastAsiaTheme="minorEastAsia"/>
                <w:kern w:val="0"/>
                <w:sz w:val="24"/>
              </w:rPr>
              <w:t>日取得常州市</w:t>
            </w:r>
            <w:r>
              <w:rPr>
                <w:rFonts w:hint="eastAsia" w:ascii="Times New Roman" w:cs="Times New Roman" w:eastAsiaTheme="minorEastAsia"/>
                <w:kern w:val="0"/>
                <w:sz w:val="24"/>
                <w:lang w:val="en-US" w:eastAsia="zh-CN"/>
              </w:rPr>
              <w:t>生态环境</w:t>
            </w:r>
            <w:r>
              <w:rPr>
                <w:rFonts w:hint="default" w:ascii="Times New Roman" w:hAnsi="Times New Roman" w:cs="Times New Roman" w:eastAsiaTheme="minorEastAsia"/>
                <w:kern w:val="0"/>
                <w:sz w:val="24"/>
              </w:rPr>
              <w:t>局的审批意见（</w:t>
            </w:r>
            <w:r>
              <w:rPr>
                <w:rFonts w:hint="eastAsia" w:ascii="Times New Roman" w:cs="Times New Roman" w:eastAsiaTheme="minorEastAsia"/>
                <w:kern w:val="0"/>
                <w:sz w:val="24"/>
                <w:lang w:val="en-US" w:eastAsia="zh-CN"/>
              </w:rPr>
              <w:t>常武环审</w:t>
            </w:r>
            <w:r>
              <w:rPr>
                <w:rFonts w:hint="default" w:ascii="Times New Roman" w:hAnsi="Times New Roman" w:cs="Times New Roman" w:eastAsiaTheme="minorEastAsia"/>
                <w:kern w:val="0"/>
                <w:sz w:val="24"/>
              </w:rPr>
              <w:t>〔20</w:t>
            </w:r>
            <w:r>
              <w:rPr>
                <w:rFonts w:hint="eastAsia" w:ascii="Times New Roman" w:cs="Times New Roman" w:eastAsiaTheme="minorEastAsia"/>
                <w:kern w:val="0"/>
                <w:sz w:val="24"/>
                <w:lang w:val="en-US" w:eastAsia="zh-CN"/>
              </w:rPr>
              <w:t>2</w:t>
            </w:r>
            <w:r>
              <w:rPr>
                <w:rFonts w:hint="eastAsia" w:cs="Times New Roman" w:eastAsiaTheme="minorEastAsia"/>
                <w:kern w:val="0"/>
                <w:sz w:val="24"/>
                <w:lang w:val="en-US" w:eastAsia="zh-CN"/>
              </w:rPr>
              <w:t>2</w:t>
            </w:r>
            <w:r>
              <w:rPr>
                <w:rFonts w:hint="default" w:ascii="Times New Roman" w:hAnsi="Times New Roman" w:cs="Times New Roman" w:eastAsiaTheme="minorEastAsia"/>
                <w:kern w:val="0"/>
                <w:sz w:val="24"/>
              </w:rPr>
              <w:t>〕</w:t>
            </w:r>
            <w:r>
              <w:rPr>
                <w:rFonts w:hint="eastAsia" w:cs="Times New Roman" w:eastAsiaTheme="minorEastAsia"/>
                <w:kern w:val="0"/>
                <w:sz w:val="24"/>
                <w:lang w:val="en-US" w:eastAsia="zh-CN"/>
              </w:rPr>
              <w:t>454</w:t>
            </w:r>
            <w:r>
              <w:rPr>
                <w:rFonts w:hint="default" w:ascii="Times New Roman" w:hAnsi="Times New Roman" w:cs="Times New Roman" w:eastAsiaTheme="minorEastAsia"/>
                <w:kern w:val="0"/>
                <w:sz w:val="24"/>
              </w:rPr>
              <w:t>号）。</w:t>
            </w:r>
            <w:r>
              <w:rPr>
                <w:rFonts w:hint="eastAsia" w:cs="Times New Roman" w:eastAsiaTheme="minorEastAsia"/>
                <w:kern w:val="0"/>
                <w:sz w:val="24"/>
                <w:highlight w:val="none"/>
                <w:lang w:val="en-US" w:eastAsia="zh-CN"/>
              </w:rPr>
              <w:t xml:space="preserve">本次验收部分为“年产300吨金属注射成型零件”项目。         </w:t>
            </w:r>
          </w:p>
          <w:p>
            <w:pPr>
              <w:pStyle w:val="25"/>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kern w:val="0"/>
                <w:sz w:val="24"/>
              </w:rPr>
            </w:pPr>
            <w:r>
              <w:rPr>
                <w:rFonts w:hint="default" w:ascii="Times New Roman" w:hAnsi="Times New Roman" w:cs="Times New Roman" w:eastAsiaTheme="minorEastAsia"/>
                <w:sz w:val="24"/>
                <w:szCs w:val="24"/>
              </w:rPr>
              <w:t>本项目于202</w:t>
            </w:r>
            <w:r>
              <w:rPr>
                <w:rFonts w:hint="eastAsia" w:cs="Times New Roman" w:eastAsiaTheme="minorEastAsia"/>
                <w:sz w:val="24"/>
                <w:szCs w:val="24"/>
                <w:lang w:val="en-US" w:eastAsia="zh-CN"/>
              </w:rPr>
              <w:t>2</w:t>
            </w:r>
            <w:r>
              <w:rPr>
                <w:rFonts w:hint="default" w:ascii="Times New Roman" w:hAnsi="Times New Roman" w:cs="Times New Roman" w:eastAsiaTheme="minorEastAsia"/>
                <w:sz w:val="24"/>
                <w:szCs w:val="24"/>
              </w:rPr>
              <w:t>年</w:t>
            </w:r>
            <w:r>
              <w:rPr>
                <w:rFonts w:hint="eastAsia" w:cs="Times New Roman" w:eastAsiaTheme="minorEastAsia"/>
                <w:sz w:val="24"/>
                <w:szCs w:val="24"/>
                <w:lang w:val="en-US" w:eastAsia="zh-CN"/>
              </w:rPr>
              <w:t>12</w:t>
            </w:r>
            <w:r>
              <w:rPr>
                <w:rFonts w:hint="default" w:ascii="Times New Roman" w:hAnsi="Times New Roman" w:cs="Times New Roman" w:eastAsiaTheme="minorEastAsia"/>
                <w:sz w:val="24"/>
                <w:szCs w:val="24"/>
              </w:rPr>
              <w:t>月开工建设，于202</w:t>
            </w:r>
            <w:r>
              <w:rPr>
                <w:rFonts w:hint="eastAsia" w:cs="Times New Roman" w:eastAsiaTheme="minorEastAsia"/>
                <w:sz w:val="24"/>
                <w:szCs w:val="24"/>
                <w:lang w:val="en-US" w:eastAsia="zh-CN"/>
              </w:rPr>
              <w:t>2</w:t>
            </w:r>
            <w:r>
              <w:rPr>
                <w:rFonts w:hint="default" w:ascii="Times New Roman" w:hAnsi="Times New Roman" w:cs="Times New Roman" w:eastAsiaTheme="minorEastAsia"/>
                <w:sz w:val="24"/>
                <w:szCs w:val="24"/>
              </w:rPr>
              <w:t>年</w:t>
            </w:r>
            <w:r>
              <w:rPr>
                <w:rFonts w:hint="eastAsia" w:cs="Times New Roman" w:eastAsiaTheme="minorEastAsia"/>
                <w:sz w:val="24"/>
                <w:szCs w:val="24"/>
                <w:lang w:val="en-US" w:eastAsia="zh-CN"/>
              </w:rPr>
              <w:t>12</w:t>
            </w:r>
            <w:r>
              <w:rPr>
                <w:rFonts w:hint="default" w:ascii="Times New Roman" w:hAnsi="Times New Roman" w:cs="Times New Roman" w:eastAsiaTheme="minorEastAsia"/>
                <w:sz w:val="24"/>
                <w:szCs w:val="24"/>
              </w:rPr>
              <w:t>月竣工，20</w:t>
            </w:r>
            <w:r>
              <w:rPr>
                <w:rFonts w:hint="default" w:ascii="Times New Roman" w:hAnsi="Times New Roman" w:cs="Times New Roman" w:eastAsiaTheme="minorEastAsia"/>
                <w:sz w:val="24"/>
                <w:szCs w:val="24"/>
                <w:lang w:val="en-US" w:eastAsia="zh-CN"/>
              </w:rPr>
              <w:t>2</w:t>
            </w:r>
            <w:r>
              <w:rPr>
                <w:rFonts w:hint="eastAsia" w:cs="Times New Roman" w:eastAsiaTheme="minorEastAsia"/>
                <w:sz w:val="24"/>
                <w:szCs w:val="24"/>
                <w:lang w:val="en-US" w:eastAsia="zh-CN"/>
              </w:rPr>
              <w:t>2</w:t>
            </w:r>
            <w:r>
              <w:rPr>
                <w:rFonts w:hint="default" w:ascii="Times New Roman" w:hAnsi="Times New Roman" w:cs="Times New Roman" w:eastAsiaTheme="minorEastAsia"/>
                <w:sz w:val="24"/>
                <w:szCs w:val="24"/>
              </w:rPr>
              <w:t>年</w:t>
            </w:r>
            <w:r>
              <w:rPr>
                <w:rFonts w:hint="eastAsia" w:cs="Times New Roman" w:eastAsiaTheme="minorEastAsia"/>
                <w:sz w:val="24"/>
                <w:szCs w:val="24"/>
                <w:lang w:val="en-US" w:eastAsia="zh-CN"/>
              </w:rPr>
              <w:t>12</w:t>
            </w:r>
            <w:r>
              <w:rPr>
                <w:rFonts w:hint="default" w:ascii="Times New Roman" w:hAnsi="Times New Roman" w:cs="Times New Roman" w:eastAsiaTheme="minorEastAsia"/>
                <w:sz w:val="24"/>
                <w:szCs w:val="24"/>
              </w:rPr>
              <w:t>月对该项目配套建设的环境保护设施竣进行调试。</w:t>
            </w:r>
            <w:r>
              <w:rPr>
                <w:rFonts w:hint="default" w:ascii="Times New Roman" w:hAnsi="Times New Roman" w:cs="Times New Roman" w:eastAsiaTheme="minorEastAsia"/>
                <w:kern w:val="0"/>
                <w:sz w:val="24"/>
              </w:rPr>
              <w:t>目前</w:t>
            </w:r>
            <w:r>
              <w:rPr>
                <w:rFonts w:hint="default" w:ascii="Times New Roman" w:hAnsi="Times New Roman" w:cs="Times New Roman" w:eastAsiaTheme="minorEastAsia"/>
                <w:kern w:val="0"/>
                <w:sz w:val="24"/>
                <w:highlight w:val="none"/>
              </w:rPr>
              <w:t>，已建部分</w:t>
            </w:r>
            <w:r>
              <w:rPr>
                <w:rFonts w:hint="eastAsia" w:cs="Times New Roman" w:eastAsiaTheme="minorEastAsia"/>
                <w:kern w:val="0"/>
                <w:sz w:val="24"/>
                <w:highlight w:val="none"/>
                <w:lang w:val="en-US" w:eastAsia="zh-CN"/>
              </w:rPr>
              <w:t>年产150吨金属注射成型零件</w:t>
            </w:r>
            <w:r>
              <w:rPr>
                <w:rFonts w:hint="eastAsia"/>
                <w:color w:val="000000"/>
                <w:sz w:val="24"/>
                <w:szCs w:val="24"/>
                <w:highlight w:val="none"/>
                <w:lang w:val="en-US" w:eastAsia="zh-CN"/>
              </w:rPr>
              <w:t>产能</w:t>
            </w:r>
            <w:r>
              <w:rPr>
                <w:rFonts w:hint="default" w:ascii="Times New Roman" w:hAnsi="Times New Roman" w:cs="Times New Roman" w:eastAsiaTheme="minorEastAsia"/>
                <w:kern w:val="0"/>
                <w:sz w:val="24"/>
                <w:highlight w:val="none"/>
              </w:rPr>
              <w:t>各类</w:t>
            </w:r>
            <w:r>
              <w:rPr>
                <w:rFonts w:hint="default" w:ascii="Times New Roman" w:hAnsi="Times New Roman" w:cs="Times New Roman" w:eastAsiaTheme="minorEastAsia"/>
                <w:kern w:val="0"/>
                <w:sz w:val="24"/>
              </w:rPr>
              <w:t>环境保护设施正常运行，具备竣工环境保护验收监测条件。</w:t>
            </w:r>
          </w:p>
          <w:p>
            <w:pPr>
              <w:pStyle w:val="25"/>
              <w:spacing w:line="360" w:lineRule="auto"/>
              <w:ind w:firstLine="480" w:firstLineChars="200"/>
              <w:rPr>
                <w:rFonts w:hint="eastAsia"/>
                <w:b/>
                <w:sz w:val="24"/>
              </w:rPr>
            </w:pPr>
            <w:r>
              <w:rPr>
                <w:rFonts w:hint="eastAsia"/>
                <w:kern w:val="0"/>
                <w:sz w:val="24"/>
              </w:rPr>
              <w:t>202</w:t>
            </w:r>
            <w:r>
              <w:rPr>
                <w:rFonts w:hint="eastAsia"/>
                <w:kern w:val="0"/>
                <w:sz w:val="24"/>
                <w:lang w:val="en-US" w:eastAsia="zh-CN"/>
              </w:rPr>
              <w:t>2</w:t>
            </w:r>
            <w:r>
              <w:rPr>
                <w:rFonts w:hint="eastAsia"/>
                <w:kern w:val="0"/>
                <w:sz w:val="24"/>
              </w:rPr>
              <w:t>年</w:t>
            </w:r>
            <w:r>
              <w:rPr>
                <w:rFonts w:hint="eastAsia"/>
                <w:kern w:val="0"/>
                <w:sz w:val="24"/>
                <w:lang w:val="en-US" w:eastAsia="zh-CN"/>
              </w:rPr>
              <w:t>12</w:t>
            </w:r>
            <w:r>
              <w:rPr>
                <w:rFonts w:hint="eastAsia"/>
                <w:kern w:val="0"/>
                <w:sz w:val="24"/>
              </w:rPr>
              <w:t>月</w:t>
            </w:r>
            <w:r>
              <w:rPr>
                <w:rFonts w:hint="default" w:ascii="Times New Roman" w:hAnsi="Times New Roman" w:eastAsia="宋体" w:cs="Times New Roman"/>
                <w:b w:val="0"/>
                <w:bCs w:val="0"/>
                <w:sz w:val="24"/>
                <w:szCs w:val="24"/>
                <w:u w:val="none"/>
              </w:rPr>
              <w:t>常州市晋美冲压件厂</w:t>
            </w:r>
            <w:r>
              <w:rPr>
                <w:rFonts w:hint="eastAsia"/>
                <w:kern w:val="0"/>
                <w:sz w:val="24"/>
                <w:lang w:eastAsia="zh-CN"/>
              </w:rPr>
              <w:t>委托常州新睿环境技术有限公司</w:t>
            </w:r>
            <w:r>
              <w:rPr>
                <w:kern w:val="0"/>
                <w:sz w:val="24"/>
              </w:rPr>
              <w:t>开展竣工环境保护验收工作</w:t>
            </w:r>
            <w:r>
              <w:rPr>
                <w:rFonts w:hint="eastAsia"/>
                <w:kern w:val="0"/>
                <w:sz w:val="24"/>
              </w:rPr>
              <w:t>，</w:t>
            </w:r>
            <w:r>
              <w:rPr>
                <w:rFonts w:hint="eastAsia"/>
                <w:sz w:val="24"/>
                <w:szCs w:val="24"/>
                <w:lang w:val="en-US" w:eastAsia="zh-CN"/>
              </w:rPr>
              <w:t>江苏新晟环境检测有限公司</w:t>
            </w:r>
            <w:r>
              <w:rPr>
                <w:sz w:val="24"/>
                <w:szCs w:val="24"/>
                <w:lang w:val="zh-CN"/>
              </w:rPr>
              <w:t>承担</w:t>
            </w:r>
            <w:r>
              <w:rPr>
                <w:rFonts w:hint="eastAsia"/>
                <w:sz w:val="24"/>
                <w:szCs w:val="24"/>
                <w:lang w:val="zh-CN"/>
              </w:rPr>
              <w:t>本</w:t>
            </w:r>
            <w:r>
              <w:rPr>
                <w:sz w:val="24"/>
                <w:szCs w:val="24"/>
                <w:lang w:val="zh-CN"/>
              </w:rPr>
              <w:t>项目的竣工</w:t>
            </w:r>
            <w:r>
              <w:rPr>
                <w:rFonts w:hint="eastAsia"/>
                <w:sz w:val="24"/>
                <w:szCs w:val="24"/>
                <w:lang w:val="zh-CN"/>
              </w:rPr>
              <w:t>环境保护</w:t>
            </w:r>
            <w:r>
              <w:rPr>
                <w:sz w:val="24"/>
                <w:szCs w:val="24"/>
                <w:lang w:val="zh-CN"/>
              </w:rPr>
              <w:t>验收监测工作</w:t>
            </w:r>
            <w:r>
              <w:rPr>
                <w:rFonts w:hint="eastAsia"/>
                <w:sz w:val="24"/>
                <w:szCs w:val="24"/>
                <w:lang w:val="zh-CN"/>
              </w:rPr>
              <w:t>，</w:t>
            </w:r>
            <w:r>
              <w:rPr>
                <w:kern w:val="0"/>
                <w:sz w:val="24"/>
              </w:rPr>
              <w:t>相关技术人员对照环评文件及批复，开展验收自查工作，在此基础上编制了</w:t>
            </w:r>
            <w:r>
              <w:rPr>
                <w:rFonts w:hint="eastAsia"/>
                <w:kern w:val="0"/>
                <w:sz w:val="24"/>
              </w:rPr>
              <w:t>《</w:t>
            </w:r>
            <w:r>
              <w:rPr>
                <w:rFonts w:hint="default" w:ascii="Times New Roman" w:hAnsi="Times New Roman" w:eastAsia="宋体" w:cs="Times New Roman"/>
                <w:b w:val="0"/>
                <w:bCs w:val="0"/>
                <w:sz w:val="24"/>
                <w:szCs w:val="24"/>
                <w:u w:val="none"/>
              </w:rPr>
              <w:t>常州市晋美冲压件厂年产300吨金属注射成型零件项目</w:t>
            </w:r>
            <w:r>
              <w:rPr>
                <w:rFonts w:hint="eastAsia"/>
                <w:kern w:val="0"/>
                <w:sz w:val="24"/>
              </w:rPr>
              <w:t>监测方案》，</w:t>
            </w:r>
            <w:r>
              <w:rPr>
                <w:kern w:val="0"/>
                <w:sz w:val="24"/>
              </w:rPr>
              <w:t>并于202</w:t>
            </w:r>
            <w:r>
              <w:rPr>
                <w:rFonts w:hint="eastAsia"/>
                <w:kern w:val="0"/>
                <w:sz w:val="24"/>
                <w:lang w:val="en-US" w:eastAsia="zh-CN"/>
              </w:rPr>
              <w:t>3</w:t>
            </w:r>
            <w:r>
              <w:rPr>
                <w:kern w:val="0"/>
                <w:sz w:val="24"/>
                <w:highlight w:val="none"/>
              </w:rPr>
              <w:t>年</w:t>
            </w:r>
            <w:r>
              <w:rPr>
                <w:rFonts w:hint="eastAsia"/>
                <w:kern w:val="0"/>
                <w:sz w:val="24"/>
                <w:highlight w:val="none"/>
                <w:lang w:val="en-US" w:eastAsia="zh-CN"/>
              </w:rPr>
              <w:t>1</w:t>
            </w:r>
            <w:r>
              <w:rPr>
                <w:rFonts w:hint="eastAsia"/>
                <w:kern w:val="0"/>
                <w:sz w:val="24"/>
                <w:highlight w:val="none"/>
              </w:rPr>
              <w:t>月</w:t>
            </w:r>
            <w:r>
              <w:rPr>
                <w:rFonts w:hint="eastAsia"/>
                <w:kern w:val="0"/>
                <w:sz w:val="24"/>
                <w:highlight w:val="none"/>
                <w:lang w:val="en-US" w:eastAsia="zh-CN"/>
              </w:rPr>
              <w:t>1</w:t>
            </w:r>
            <w:r>
              <w:rPr>
                <w:rFonts w:hint="eastAsia"/>
                <w:kern w:val="0"/>
                <w:sz w:val="24"/>
                <w:highlight w:val="none"/>
              </w:rPr>
              <w:t>日-</w:t>
            </w:r>
            <w:r>
              <w:rPr>
                <w:rFonts w:hint="eastAsia"/>
                <w:kern w:val="0"/>
                <w:sz w:val="24"/>
                <w:highlight w:val="none"/>
                <w:lang w:val="en-US" w:eastAsia="zh-CN"/>
              </w:rPr>
              <w:t>2</w:t>
            </w:r>
            <w:r>
              <w:rPr>
                <w:rFonts w:hint="eastAsia"/>
                <w:kern w:val="0"/>
                <w:sz w:val="24"/>
                <w:highlight w:val="none"/>
              </w:rPr>
              <w:t>日</w:t>
            </w:r>
            <w:r>
              <w:rPr>
                <w:kern w:val="0"/>
                <w:sz w:val="24"/>
                <w:highlight w:val="none"/>
              </w:rPr>
              <w:t>对本项目进行了现场验收监测。</w:t>
            </w:r>
            <w:r>
              <w:rPr>
                <w:rFonts w:hint="eastAsia"/>
                <w:kern w:val="0"/>
                <w:sz w:val="24"/>
                <w:highlight w:val="none"/>
                <w:lang w:eastAsia="zh-CN"/>
              </w:rPr>
              <w:t>常州新睿环境技术有限</w:t>
            </w:r>
            <w:r>
              <w:rPr>
                <w:kern w:val="0"/>
                <w:sz w:val="24"/>
                <w:highlight w:val="none"/>
              </w:rPr>
              <w:t>公司依据《关</w:t>
            </w:r>
            <w:r>
              <w:rPr>
                <w:kern w:val="0"/>
                <w:sz w:val="24"/>
              </w:rPr>
              <w:t>于发布《建设项目竣工环境保护验收技术指南污染影响类》的公告》（生态环境部公告2018年第9号），验收监测数据统计分析和现场的环境管理检查，202</w:t>
            </w:r>
            <w:r>
              <w:rPr>
                <w:rFonts w:hint="eastAsia"/>
                <w:kern w:val="0"/>
                <w:sz w:val="24"/>
                <w:lang w:val="en-US" w:eastAsia="zh-CN"/>
              </w:rPr>
              <w:t>3</w:t>
            </w:r>
            <w:r>
              <w:rPr>
                <w:kern w:val="0"/>
                <w:sz w:val="24"/>
              </w:rPr>
              <w:t>年</w:t>
            </w:r>
            <w:r>
              <w:rPr>
                <w:rFonts w:hint="eastAsia"/>
                <w:kern w:val="0"/>
                <w:sz w:val="24"/>
                <w:lang w:val="en-US" w:eastAsia="zh-CN"/>
              </w:rPr>
              <w:t>1</w:t>
            </w:r>
            <w:r>
              <w:rPr>
                <w:kern w:val="0"/>
                <w:sz w:val="24"/>
              </w:rPr>
              <w:t>月编制完成</w:t>
            </w:r>
            <w:r>
              <w:rPr>
                <w:rFonts w:hint="eastAsia"/>
                <w:kern w:val="0"/>
                <w:sz w:val="24"/>
              </w:rPr>
              <w:t>本项目验收监测报告表</w:t>
            </w:r>
            <w:r>
              <w:rPr>
                <w:kern w:val="0"/>
                <w:sz w:val="24"/>
              </w:rPr>
              <w:t>。</w:t>
            </w:r>
          </w:p>
          <w:p>
            <w:pPr>
              <w:spacing w:line="360" w:lineRule="auto"/>
              <w:ind w:firstLine="482" w:firstLineChars="200"/>
              <w:jc w:val="center"/>
              <w:rPr>
                <w:rFonts w:hint="eastAsia" w:eastAsia="宋体"/>
                <w:b/>
                <w:sz w:val="24"/>
                <w:lang w:val="en-US" w:eastAsia="zh-CN"/>
              </w:rPr>
            </w:pPr>
            <w:r>
              <w:rPr>
                <w:rFonts w:hint="eastAsia"/>
                <w:b/>
                <w:sz w:val="24"/>
              </w:rPr>
              <w:t>表2-1 项目建设时间进度情况</w:t>
            </w:r>
            <w:r>
              <w:rPr>
                <w:rFonts w:hint="eastAsia"/>
                <w:b/>
                <w:sz w:val="24"/>
                <w:lang w:val="en-US" w:eastAsia="zh-CN"/>
              </w:rPr>
              <w:t xml:space="preserve"> </w:t>
            </w:r>
          </w:p>
          <w:tbl>
            <w:tblPr>
              <w:tblStyle w:val="81"/>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647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38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项目名称</w:t>
                  </w:r>
                </w:p>
              </w:tc>
              <w:tc>
                <w:tcPr>
                  <w:tcW w:w="647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kern w:val="0"/>
                      <w:sz w:val="21"/>
                      <w:szCs w:val="21"/>
                    </w:rPr>
                  </w:pPr>
                  <w:r>
                    <w:rPr>
                      <w:rFonts w:hint="default" w:ascii="Times New Roman" w:hAnsi="Times New Roman" w:eastAsia="宋体" w:cs="Times New Roman"/>
                      <w:b w:val="0"/>
                      <w:bCs w:val="0"/>
                      <w:sz w:val="21"/>
                      <w:szCs w:val="21"/>
                      <w:u w:val="none"/>
                    </w:rPr>
                    <w:t>常州市晋美冲压件厂年产300吨金属注射成型零件项目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38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项目性质</w:t>
                  </w:r>
                </w:p>
              </w:tc>
              <w:tc>
                <w:tcPr>
                  <w:tcW w:w="6472" w:type="dxa"/>
                  <w:vAlign w:val="center"/>
                </w:tcPr>
                <w:p>
                  <w:pPr>
                    <w:spacing w:line="360" w:lineRule="auto"/>
                    <w:jc w:val="center"/>
                    <w:rPr>
                      <w:rFonts w:hint="default" w:ascii="Times New Roman" w:hAnsi="Times New Roman" w:eastAsia="宋体" w:cs="Times New Roman"/>
                      <w:bCs/>
                      <w:kern w:val="0"/>
                      <w:sz w:val="21"/>
                      <w:szCs w:val="21"/>
                      <w:lang w:eastAsia="zh-CN"/>
                    </w:rPr>
                  </w:pPr>
                  <w:r>
                    <w:rPr>
                      <w:rFonts w:hint="eastAsia" w:cs="Times New Roman"/>
                      <w:bCs/>
                      <w:kern w:val="0"/>
                      <w:sz w:val="21"/>
                      <w:szCs w:val="21"/>
                      <w:lang w:val="en-US" w:eastAsia="zh-CN"/>
                    </w:rPr>
                    <w:t>扩</w:t>
                  </w:r>
                  <w:r>
                    <w:rPr>
                      <w:rFonts w:hint="default" w:ascii="Times New Roman" w:hAnsi="Times New Roman" w:eastAsia="宋体" w:cs="Times New Roman"/>
                      <w:bCs/>
                      <w:kern w:val="0"/>
                      <w:sz w:val="21"/>
                      <w:szCs w:val="21"/>
                      <w:lang w:val="en-US" w:eastAsia="zh-CN"/>
                    </w:rPr>
                    <w:t>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38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行业类别及代码</w:t>
                  </w:r>
                </w:p>
              </w:tc>
              <w:tc>
                <w:tcPr>
                  <w:tcW w:w="6472" w:type="dxa"/>
                  <w:vAlign w:val="center"/>
                </w:tcPr>
                <w:p>
                  <w:pPr>
                    <w:snapToGrid w:val="0"/>
                    <w:spacing w:line="300" w:lineRule="exact"/>
                    <w:jc w:val="center"/>
                    <w:rPr>
                      <w:rFonts w:hint="default" w:ascii="Times New Roman" w:hAnsi="Times New Roman" w:eastAsia="宋体" w:cs="Times New Roman"/>
                      <w:bCs/>
                      <w:kern w:val="0"/>
                      <w:sz w:val="21"/>
                      <w:szCs w:val="21"/>
                      <w:lang w:val="en-US" w:eastAsia="zh-CN"/>
                    </w:rPr>
                  </w:pPr>
                  <w:r>
                    <w:rPr>
                      <w:rFonts w:hint="eastAsia"/>
                      <w:sz w:val="21"/>
                      <w:szCs w:val="21"/>
                    </w:rPr>
                    <w:t>C3393锻件及粉末冶金制品制造</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38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建设单位</w:t>
                  </w:r>
                </w:p>
              </w:tc>
              <w:tc>
                <w:tcPr>
                  <w:tcW w:w="6472"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 w:val="0"/>
                      <w:bCs w:val="0"/>
                      <w:sz w:val="21"/>
                      <w:szCs w:val="21"/>
                      <w:u w:val="none"/>
                    </w:rPr>
                    <w:t>常州市晋美冲压件厂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38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建设地点</w:t>
                  </w:r>
                </w:p>
              </w:tc>
              <w:tc>
                <w:tcPr>
                  <w:tcW w:w="6472" w:type="dxa"/>
                  <w:vAlign w:val="center"/>
                </w:tcPr>
                <w:p>
                  <w:pPr>
                    <w:spacing w:line="360" w:lineRule="auto"/>
                    <w:jc w:val="center"/>
                    <w:rPr>
                      <w:rFonts w:hint="default" w:ascii="Times New Roman" w:hAnsi="Times New Roman" w:eastAsia="宋体" w:cs="Times New Roman"/>
                      <w:bCs/>
                      <w:kern w:val="0"/>
                      <w:sz w:val="21"/>
                      <w:szCs w:val="21"/>
                      <w:lang w:val="en-US" w:eastAsia="zh-CN"/>
                    </w:rPr>
                  </w:pPr>
                  <w:r>
                    <w:rPr>
                      <w:rFonts w:hint="default" w:ascii="Times New Roman" w:hAnsi="Times New Roman" w:eastAsia="宋体" w:cs="Times New Roman"/>
                      <w:sz w:val="21"/>
                      <w:szCs w:val="21"/>
                    </w:rPr>
                    <w:t>江苏省常州市武进区礼嘉镇庞</w:t>
                  </w:r>
                  <w:r>
                    <w:rPr>
                      <w:rFonts w:hint="default" w:ascii="Times New Roman" w:hAnsi="Times New Roman" w:eastAsia="宋体" w:cs="Times New Roman"/>
                      <w:sz w:val="21"/>
                      <w:szCs w:val="21"/>
                      <w:highlight w:val="none"/>
                    </w:rPr>
                    <w:t>家村委庞家新村30</w:t>
                  </w:r>
                  <w:r>
                    <w:rPr>
                      <w:rFonts w:hint="default" w:ascii="Times New Roman" w:hAnsi="Times New Roman" w:eastAsia="宋体" w:cs="Times New Roman"/>
                      <w:sz w:val="21"/>
                      <w:szCs w:val="21"/>
                    </w:rPr>
                    <w:t>号</w:t>
                  </w:r>
                  <w:r>
                    <w:rPr>
                      <w:rFonts w:hint="eastAsia" w:cs="Times New Roman"/>
                      <w:sz w:val="21"/>
                      <w:szCs w:val="21"/>
                      <w:lang w:val="en-US" w:eastAsia="zh-CN"/>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38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立项备案</w:t>
                  </w:r>
                </w:p>
              </w:tc>
              <w:tc>
                <w:tcPr>
                  <w:tcW w:w="6472" w:type="dxa"/>
                  <w:vAlign w:val="center"/>
                </w:tcPr>
                <w:p>
                  <w:pPr>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sz w:val="21"/>
                      <w:szCs w:val="21"/>
                    </w:rPr>
                    <w:t>常州市武进区行政审批局备案（</w:t>
                  </w:r>
                  <w:r>
                    <w:rPr>
                      <w:rFonts w:hint="default" w:ascii="Times New Roman" w:hAnsi="Times New Roman" w:eastAsia="宋体" w:cs="Times New Roman"/>
                      <w:color w:val="auto"/>
                      <w:sz w:val="21"/>
                      <w:szCs w:val="21"/>
                    </w:rPr>
                    <w:t>备案证号：</w:t>
                  </w:r>
                  <w:r>
                    <w:rPr>
                      <w:rFonts w:hint="default" w:ascii="Times New Roman" w:hAnsi="Times New Roman" w:cs="Times New Roman"/>
                      <w:sz w:val="21"/>
                      <w:szCs w:val="21"/>
                    </w:rPr>
                    <w:t>武行审备[202</w:t>
                  </w:r>
                  <w:r>
                    <w:rPr>
                      <w:rFonts w:hint="eastAsia" w:cs="Times New Roman"/>
                      <w:sz w:val="21"/>
                      <w:szCs w:val="21"/>
                      <w:lang w:val="en-US" w:eastAsia="zh-CN"/>
                    </w:rPr>
                    <w:t>2</w:t>
                  </w:r>
                  <w:r>
                    <w:rPr>
                      <w:rFonts w:hint="default" w:ascii="Times New Roman" w:hAnsi="Times New Roman" w:cs="Times New Roman"/>
                      <w:sz w:val="21"/>
                      <w:szCs w:val="21"/>
                    </w:rPr>
                    <w:t>]</w:t>
                  </w:r>
                  <w:r>
                    <w:rPr>
                      <w:rFonts w:hint="eastAsia" w:cs="Times New Roman"/>
                      <w:sz w:val="21"/>
                      <w:szCs w:val="21"/>
                      <w:lang w:val="en-US" w:eastAsia="zh-CN"/>
                    </w:rPr>
                    <w:t>351</w:t>
                  </w:r>
                  <w:r>
                    <w:rPr>
                      <w:rFonts w:hint="default" w:ascii="Times New Roman" w:hAnsi="Times New Roman" w:cs="Times New Roman"/>
                      <w:sz w:val="21"/>
                      <w:szCs w:val="21"/>
                    </w:rPr>
                    <w:t>号；项目代码：</w:t>
                  </w:r>
                  <w:r>
                    <w:rPr>
                      <w:sz w:val="21"/>
                      <w:szCs w:val="21"/>
                    </w:rPr>
                    <w:t>2209-320412-89-03-875821</w:t>
                  </w:r>
                  <w:r>
                    <w:rPr>
                      <w:rFonts w:hint="default" w:ascii="Times New Roman" w:hAnsi="Times New Roman" w:eastAsia="宋体" w:cs="Times New Roman"/>
                      <w:sz w:val="21"/>
                      <w:szCs w:val="21"/>
                    </w:rPr>
                    <w:t>）</w: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0D0D0D"/>
                      <w:sz w:val="21"/>
                      <w:szCs w:val="21"/>
                      <w:lang w:eastAsia="zh-CN"/>
                    </w:rPr>
                    <w:t>20</w:t>
                  </w:r>
                  <w:r>
                    <w:rPr>
                      <w:rFonts w:hint="default" w:ascii="Times New Roman" w:hAnsi="Times New Roman" w:cs="Times New Roman"/>
                      <w:color w:val="0D0D0D"/>
                      <w:sz w:val="21"/>
                      <w:szCs w:val="21"/>
                      <w:lang w:val="en-US" w:eastAsia="zh-CN"/>
                    </w:rPr>
                    <w:t>2</w:t>
                  </w:r>
                  <w:r>
                    <w:rPr>
                      <w:rFonts w:hint="eastAsia" w:cs="Times New Roman"/>
                      <w:color w:val="0D0D0D"/>
                      <w:sz w:val="21"/>
                      <w:szCs w:val="21"/>
                      <w:lang w:val="en-US" w:eastAsia="zh-CN"/>
                    </w:rPr>
                    <w:t>2</w:t>
                  </w:r>
                  <w:r>
                    <w:rPr>
                      <w:rFonts w:hint="default" w:ascii="Times New Roman" w:hAnsi="Times New Roman" w:eastAsia="宋体" w:cs="Times New Roman"/>
                      <w:color w:val="0D0D0D"/>
                      <w:sz w:val="21"/>
                      <w:szCs w:val="21"/>
                      <w:lang w:eastAsia="zh-CN"/>
                    </w:rPr>
                    <w:t>年</w:t>
                  </w:r>
                  <w:r>
                    <w:rPr>
                      <w:rFonts w:hint="eastAsia" w:cs="Times New Roman"/>
                      <w:color w:val="0D0D0D"/>
                      <w:sz w:val="21"/>
                      <w:szCs w:val="21"/>
                      <w:lang w:val="en-US" w:eastAsia="zh-CN"/>
                    </w:rPr>
                    <w:t>9</w:t>
                  </w:r>
                  <w:r>
                    <w:rPr>
                      <w:rFonts w:hint="default" w:ascii="Times New Roman" w:hAnsi="Times New Roman" w:eastAsia="宋体" w:cs="Times New Roman"/>
                      <w:color w:val="0D0D0D"/>
                      <w:sz w:val="21"/>
                      <w:szCs w:val="21"/>
                      <w:lang w:eastAsia="zh-CN"/>
                    </w:rPr>
                    <w:t>月</w:t>
                  </w:r>
                  <w:r>
                    <w:rPr>
                      <w:rFonts w:hint="eastAsia" w:cs="Times New Roman"/>
                      <w:color w:val="0D0D0D"/>
                      <w:sz w:val="21"/>
                      <w:szCs w:val="21"/>
                      <w:lang w:val="en-US" w:eastAsia="zh-CN"/>
                    </w:rPr>
                    <w:t>27</w:t>
                  </w:r>
                  <w:r>
                    <w:rPr>
                      <w:rFonts w:hint="default" w:ascii="Times New Roman" w:hAnsi="Times New Roman" w:eastAsia="宋体" w:cs="Times New Roman"/>
                      <w:color w:val="0D0D0D"/>
                      <w:sz w:val="21"/>
                      <w:szCs w:val="21"/>
                      <w:lang w:eastAsia="zh-CN"/>
                    </w:rPr>
                    <w:t>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38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环评文件</w:t>
                  </w:r>
                </w:p>
              </w:tc>
              <w:tc>
                <w:tcPr>
                  <w:tcW w:w="6472"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lang w:val="en-US" w:eastAsia="zh-CN"/>
                    </w:rPr>
                    <w:t>常州新泉环保科技</w:t>
                  </w:r>
                  <w:r>
                    <w:rPr>
                      <w:rFonts w:hint="default" w:ascii="Times New Roman" w:hAnsi="Times New Roman" w:eastAsia="宋体" w:cs="Times New Roman"/>
                      <w:bCs/>
                      <w:kern w:val="0"/>
                      <w:sz w:val="21"/>
                      <w:szCs w:val="21"/>
                    </w:rPr>
                    <w:t>有限公司；20</w:t>
                  </w:r>
                  <w:r>
                    <w:rPr>
                      <w:rFonts w:hint="default" w:ascii="Times New Roman" w:hAnsi="Times New Roman" w:eastAsia="宋体" w:cs="Times New Roman"/>
                      <w:bCs/>
                      <w:kern w:val="0"/>
                      <w:sz w:val="21"/>
                      <w:szCs w:val="21"/>
                      <w:lang w:val="en-US" w:eastAsia="zh-CN"/>
                    </w:rPr>
                    <w:t>2</w:t>
                  </w:r>
                  <w:r>
                    <w:rPr>
                      <w:rFonts w:hint="default" w:ascii="Times New Roman" w:hAnsi="Times New Roman" w:cs="Times New Roman"/>
                      <w:bCs/>
                      <w:kern w:val="0"/>
                      <w:sz w:val="21"/>
                      <w:szCs w:val="21"/>
                      <w:lang w:val="en-US" w:eastAsia="zh-CN"/>
                    </w:rPr>
                    <w:t>2</w:t>
                  </w:r>
                  <w:r>
                    <w:rPr>
                      <w:rFonts w:hint="default" w:ascii="Times New Roman" w:hAnsi="Times New Roman" w:eastAsia="宋体" w:cs="Times New Roman"/>
                      <w:bCs/>
                      <w:kern w:val="0"/>
                      <w:sz w:val="21"/>
                      <w:szCs w:val="21"/>
                    </w:rPr>
                    <w:t>年</w:t>
                  </w:r>
                  <w:r>
                    <w:rPr>
                      <w:rFonts w:hint="eastAsia" w:cs="Times New Roman"/>
                      <w:bCs/>
                      <w:kern w:val="0"/>
                      <w:sz w:val="21"/>
                      <w:szCs w:val="21"/>
                      <w:lang w:val="en-US" w:eastAsia="zh-CN"/>
                    </w:rPr>
                    <w:t>10</w:t>
                  </w:r>
                  <w:r>
                    <w:rPr>
                      <w:rFonts w:hint="default" w:ascii="Times New Roman" w:hAnsi="Times New Roman" w:eastAsia="宋体" w:cs="Times New Roman"/>
                      <w:bCs/>
                      <w:kern w:val="0"/>
                      <w:sz w:val="21"/>
                      <w:szCs w:val="21"/>
                    </w:rPr>
                    <w:t>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38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环评批复</w:t>
                  </w:r>
                </w:p>
              </w:tc>
              <w:tc>
                <w:tcPr>
                  <w:tcW w:w="6472" w:type="dxa"/>
                  <w:vAlign w:val="center"/>
                </w:tcPr>
                <w:p>
                  <w:pPr>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常州市</w:t>
                  </w:r>
                  <w:r>
                    <w:rPr>
                      <w:rFonts w:hint="default" w:ascii="Times New Roman" w:hAnsi="Times New Roman" w:eastAsia="宋体" w:cs="Times New Roman"/>
                      <w:bCs/>
                      <w:kern w:val="0"/>
                      <w:sz w:val="21"/>
                      <w:szCs w:val="21"/>
                      <w:lang w:val="en-US" w:eastAsia="zh-CN"/>
                    </w:rPr>
                    <w:t>生态环境</w:t>
                  </w:r>
                  <w:r>
                    <w:rPr>
                      <w:rFonts w:hint="default" w:ascii="Times New Roman" w:hAnsi="Times New Roman" w:eastAsia="宋体" w:cs="Times New Roman"/>
                      <w:bCs/>
                      <w:kern w:val="0"/>
                      <w:sz w:val="21"/>
                      <w:szCs w:val="21"/>
                    </w:rPr>
                    <w:t>局；</w:t>
                  </w:r>
                  <w:r>
                    <w:rPr>
                      <w:rFonts w:hint="default" w:ascii="Times New Roman" w:hAnsi="Times New Roman" w:eastAsia="宋体" w:cs="Times New Roman"/>
                      <w:bCs/>
                      <w:kern w:val="0"/>
                      <w:sz w:val="21"/>
                      <w:szCs w:val="21"/>
                      <w:lang w:val="en-US" w:eastAsia="zh-CN"/>
                    </w:rPr>
                    <w:t>常武环审</w:t>
                  </w:r>
                  <w:r>
                    <w:rPr>
                      <w:rFonts w:hint="default" w:ascii="Times New Roman" w:hAnsi="Times New Roman" w:eastAsia="宋体" w:cs="Times New Roman"/>
                      <w:bCs/>
                      <w:kern w:val="0"/>
                      <w:sz w:val="21"/>
                      <w:szCs w:val="21"/>
                    </w:rPr>
                    <w:t>〔20</w:t>
                  </w:r>
                  <w:r>
                    <w:rPr>
                      <w:rFonts w:hint="default" w:ascii="Times New Roman" w:hAnsi="Times New Roman" w:eastAsia="宋体" w:cs="Times New Roman"/>
                      <w:bCs/>
                      <w:kern w:val="0"/>
                      <w:sz w:val="21"/>
                      <w:szCs w:val="21"/>
                      <w:lang w:val="en-US" w:eastAsia="zh-CN"/>
                    </w:rPr>
                    <w:t>2</w:t>
                  </w:r>
                  <w:r>
                    <w:rPr>
                      <w:rFonts w:hint="default" w:ascii="Times New Roman" w:hAnsi="Times New Roman" w:cs="Times New Roman"/>
                      <w:bCs/>
                      <w:kern w:val="0"/>
                      <w:sz w:val="21"/>
                      <w:szCs w:val="21"/>
                      <w:lang w:val="en-US" w:eastAsia="zh-CN"/>
                    </w:rPr>
                    <w:t>2</w:t>
                  </w:r>
                  <w:r>
                    <w:rPr>
                      <w:rFonts w:hint="default" w:ascii="Times New Roman" w:hAnsi="Times New Roman" w:eastAsia="宋体" w:cs="Times New Roman"/>
                      <w:bCs/>
                      <w:kern w:val="0"/>
                      <w:sz w:val="21"/>
                      <w:szCs w:val="21"/>
                    </w:rPr>
                    <w:t>〕</w:t>
                  </w:r>
                  <w:r>
                    <w:rPr>
                      <w:rFonts w:hint="eastAsia" w:cs="Times New Roman"/>
                      <w:bCs/>
                      <w:kern w:val="0"/>
                      <w:sz w:val="21"/>
                      <w:szCs w:val="21"/>
                      <w:lang w:val="en-US" w:eastAsia="zh-CN"/>
                    </w:rPr>
                    <w:t>351</w:t>
                  </w:r>
                  <w:r>
                    <w:rPr>
                      <w:rFonts w:hint="default" w:ascii="Times New Roman" w:hAnsi="Times New Roman" w:eastAsia="宋体" w:cs="Times New Roman"/>
                      <w:bCs/>
                      <w:kern w:val="0"/>
                      <w:sz w:val="21"/>
                      <w:szCs w:val="21"/>
                    </w:rPr>
                    <w:t>号；</w:t>
                  </w:r>
                </w:p>
                <w:p>
                  <w:pPr>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20</w:t>
                  </w:r>
                  <w:r>
                    <w:rPr>
                      <w:rFonts w:hint="default" w:ascii="Times New Roman" w:hAnsi="Times New Roman" w:eastAsia="宋体" w:cs="Times New Roman"/>
                      <w:bCs/>
                      <w:kern w:val="0"/>
                      <w:sz w:val="21"/>
                      <w:szCs w:val="21"/>
                      <w:lang w:val="en-US" w:eastAsia="zh-CN"/>
                    </w:rPr>
                    <w:t>2</w:t>
                  </w:r>
                  <w:r>
                    <w:rPr>
                      <w:rFonts w:hint="default" w:ascii="Times New Roman" w:hAnsi="Times New Roman" w:cs="Times New Roman"/>
                      <w:bCs/>
                      <w:kern w:val="0"/>
                      <w:sz w:val="21"/>
                      <w:szCs w:val="21"/>
                      <w:lang w:val="en-US" w:eastAsia="zh-CN"/>
                    </w:rPr>
                    <w:t>2</w:t>
                  </w:r>
                  <w:r>
                    <w:rPr>
                      <w:rFonts w:hint="default" w:ascii="Times New Roman" w:hAnsi="Times New Roman" w:eastAsia="宋体" w:cs="Times New Roman"/>
                      <w:bCs/>
                      <w:kern w:val="0"/>
                      <w:sz w:val="21"/>
                      <w:szCs w:val="21"/>
                    </w:rPr>
                    <w:t>年</w:t>
                  </w:r>
                  <w:r>
                    <w:rPr>
                      <w:rFonts w:hint="eastAsia" w:cs="Times New Roman"/>
                      <w:bCs/>
                      <w:kern w:val="0"/>
                      <w:sz w:val="21"/>
                      <w:szCs w:val="21"/>
                      <w:lang w:val="en-US" w:eastAsia="zh-CN"/>
                    </w:rPr>
                    <w:t>9</w:t>
                  </w:r>
                  <w:r>
                    <w:rPr>
                      <w:rFonts w:hint="default" w:ascii="Times New Roman" w:hAnsi="Times New Roman" w:eastAsia="宋体" w:cs="Times New Roman"/>
                      <w:bCs/>
                      <w:kern w:val="0"/>
                      <w:sz w:val="21"/>
                      <w:szCs w:val="21"/>
                    </w:rPr>
                    <w:t>月</w:t>
                  </w:r>
                  <w:r>
                    <w:rPr>
                      <w:rFonts w:hint="eastAsia" w:cs="Times New Roman"/>
                      <w:bCs/>
                      <w:kern w:val="0"/>
                      <w:sz w:val="21"/>
                      <w:szCs w:val="21"/>
                      <w:lang w:val="en-US" w:eastAsia="zh-CN"/>
                    </w:rPr>
                    <w:t>27</w:t>
                  </w:r>
                  <w:r>
                    <w:rPr>
                      <w:rFonts w:hint="default" w:ascii="Times New Roman" w:hAnsi="Times New Roman" w:eastAsia="宋体" w:cs="Times New Roman"/>
                      <w:bCs/>
                      <w:kern w:val="0"/>
                      <w:sz w:val="21"/>
                      <w:szCs w:val="21"/>
                    </w:rPr>
                    <w:t>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38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开工建设时间</w:t>
                  </w:r>
                </w:p>
              </w:tc>
              <w:tc>
                <w:tcPr>
                  <w:tcW w:w="6472" w:type="dxa"/>
                  <w:vAlign w:val="center"/>
                </w:tcPr>
                <w:p>
                  <w:pPr>
                    <w:spacing w:line="360" w:lineRule="auto"/>
                    <w:jc w:val="center"/>
                    <w:rPr>
                      <w:rFonts w:hint="default" w:ascii="Times New Roman" w:hAnsi="Times New Roman" w:eastAsia="宋体" w:cs="Times New Roman"/>
                      <w:bCs/>
                      <w:kern w:val="0"/>
                      <w:sz w:val="21"/>
                      <w:szCs w:val="21"/>
                      <w:highlight w:val="none"/>
                      <w:lang w:eastAsia="zh-CN"/>
                    </w:rPr>
                  </w:pPr>
                  <w:r>
                    <w:rPr>
                      <w:rFonts w:hint="default" w:ascii="Times New Roman" w:hAnsi="Times New Roman" w:eastAsia="宋体" w:cs="Times New Roman"/>
                      <w:bCs/>
                      <w:kern w:val="0"/>
                      <w:sz w:val="21"/>
                      <w:szCs w:val="21"/>
                      <w:highlight w:val="none"/>
                    </w:rPr>
                    <w:t>202</w:t>
                  </w:r>
                  <w:r>
                    <w:rPr>
                      <w:rFonts w:hint="default" w:ascii="Times New Roman" w:hAnsi="Times New Roman" w:cs="Times New Roman"/>
                      <w:bCs/>
                      <w:kern w:val="0"/>
                      <w:sz w:val="21"/>
                      <w:szCs w:val="21"/>
                      <w:highlight w:val="none"/>
                      <w:lang w:val="en-US" w:eastAsia="zh-CN"/>
                    </w:rPr>
                    <w:t>2</w:t>
                  </w:r>
                  <w:r>
                    <w:rPr>
                      <w:rFonts w:hint="default" w:ascii="Times New Roman" w:hAnsi="Times New Roman" w:eastAsia="宋体" w:cs="Times New Roman"/>
                      <w:bCs/>
                      <w:kern w:val="0"/>
                      <w:sz w:val="21"/>
                      <w:szCs w:val="21"/>
                      <w:highlight w:val="none"/>
                    </w:rPr>
                    <w:t>年</w:t>
                  </w:r>
                  <w:r>
                    <w:rPr>
                      <w:rFonts w:hint="eastAsia" w:cs="Times New Roman"/>
                      <w:bCs/>
                      <w:kern w:val="0"/>
                      <w:sz w:val="21"/>
                      <w:szCs w:val="21"/>
                      <w:highlight w:val="none"/>
                      <w:lang w:val="en-US" w:eastAsia="zh-CN"/>
                    </w:rPr>
                    <w:t>12</w:t>
                  </w:r>
                  <w:r>
                    <w:rPr>
                      <w:rFonts w:hint="default" w:ascii="Times New Roman" w:hAnsi="Times New Roman" w:eastAsia="宋体" w:cs="Times New Roman"/>
                      <w:bCs/>
                      <w:kern w:val="0"/>
                      <w:sz w:val="21"/>
                      <w:szCs w:val="21"/>
                      <w:highlight w:val="none"/>
                    </w:rPr>
                    <w:t>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38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竣工时间</w:t>
                  </w:r>
                </w:p>
              </w:tc>
              <w:tc>
                <w:tcPr>
                  <w:tcW w:w="6472" w:type="dxa"/>
                  <w:vAlign w:val="center"/>
                </w:tcPr>
                <w:p>
                  <w:pPr>
                    <w:spacing w:line="360" w:lineRule="auto"/>
                    <w:jc w:val="center"/>
                    <w:rPr>
                      <w:rFonts w:hint="default" w:ascii="Times New Roman" w:hAnsi="Times New Roman" w:eastAsia="宋体" w:cs="Times New Roman"/>
                      <w:bCs/>
                      <w:kern w:val="0"/>
                      <w:sz w:val="21"/>
                      <w:szCs w:val="21"/>
                      <w:highlight w:val="none"/>
                      <w:lang w:eastAsia="zh-CN"/>
                    </w:rPr>
                  </w:pPr>
                  <w:r>
                    <w:rPr>
                      <w:rFonts w:hint="default" w:ascii="Times New Roman" w:hAnsi="Times New Roman" w:eastAsia="宋体" w:cs="Times New Roman"/>
                      <w:bCs/>
                      <w:kern w:val="0"/>
                      <w:sz w:val="21"/>
                      <w:szCs w:val="21"/>
                      <w:highlight w:val="none"/>
                    </w:rPr>
                    <w:t>202</w:t>
                  </w:r>
                  <w:r>
                    <w:rPr>
                      <w:rFonts w:hint="default" w:ascii="Times New Roman" w:hAnsi="Times New Roman" w:cs="Times New Roman"/>
                      <w:bCs/>
                      <w:kern w:val="0"/>
                      <w:sz w:val="21"/>
                      <w:szCs w:val="21"/>
                      <w:highlight w:val="none"/>
                      <w:lang w:val="en-US" w:eastAsia="zh-CN"/>
                    </w:rPr>
                    <w:t>2</w:t>
                  </w:r>
                  <w:r>
                    <w:rPr>
                      <w:rFonts w:hint="default" w:ascii="Times New Roman" w:hAnsi="Times New Roman" w:eastAsia="宋体" w:cs="Times New Roman"/>
                      <w:bCs/>
                      <w:kern w:val="0"/>
                      <w:sz w:val="21"/>
                      <w:szCs w:val="21"/>
                      <w:highlight w:val="none"/>
                    </w:rPr>
                    <w:t>年</w:t>
                  </w:r>
                  <w:r>
                    <w:rPr>
                      <w:rFonts w:hint="eastAsia" w:cs="Times New Roman"/>
                      <w:bCs/>
                      <w:kern w:val="0"/>
                      <w:sz w:val="21"/>
                      <w:szCs w:val="21"/>
                      <w:highlight w:val="none"/>
                      <w:lang w:val="en-US" w:eastAsia="zh-CN"/>
                    </w:rPr>
                    <w:t>12</w:t>
                  </w:r>
                  <w:r>
                    <w:rPr>
                      <w:rFonts w:hint="default" w:ascii="Times New Roman" w:hAnsi="Times New Roman" w:eastAsia="宋体" w:cs="Times New Roman"/>
                      <w:bCs/>
                      <w:kern w:val="0"/>
                      <w:sz w:val="21"/>
                      <w:szCs w:val="21"/>
                      <w:highlight w:val="none"/>
                    </w:rPr>
                    <w:t>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38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调试时间</w:t>
                  </w:r>
                </w:p>
              </w:tc>
              <w:tc>
                <w:tcPr>
                  <w:tcW w:w="6472" w:type="dxa"/>
                  <w:vAlign w:val="center"/>
                </w:tcPr>
                <w:p>
                  <w:pPr>
                    <w:spacing w:line="360" w:lineRule="auto"/>
                    <w:jc w:val="center"/>
                    <w:rPr>
                      <w:rFonts w:hint="default" w:ascii="Times New Roman" w:hAnsi="Times New Roman" w:eastAsia="宋体" w:cs="Times New Roman"/>
                      <w:bCs/>
                      <w:kern w:val="0"/>
                      <w:sz w:val="21"/>
                      <w:szCs w:val="21"/>
                      <w:highlight w:val="none"/>
                      <w:lang w:eastAsia="zh-CN"/>
                    </w:rPr>
                  </w:pPr>
                  <w:r>
                    <w:rPr>
                      <w:rFonts w:hint="default" w:ascii="Times New Roman" w:hAnsi="Times New Roman" w:eastAsia="宋体" w:cs="Times New Roman"/>
                      <w:bCs/>
                      <w:kern w:val="0"/>
                      <w:sz w:val="21"/>
                      <w:szCs w:val="21"/>
                      <w:highlight w:val="none"/>
                    </w:rPr>
                    <w:t>202</w:t>
                  </w:r>
                  <w:r>
                    <w:rPr>
                      <w:rFonts w:hint="default" w:ascii="Times New Roman" w:hAnsi="Times New Roman" w:cs="Times New Roman"/>
                      <w:bCs/>
                      <w:kern w:val="0"/>
                      <w:sz w:val="21"/>
                      <w:szCs w:val="21"/>
                      <w:highlight w:val="none"/>
                      <w:lang w:val="en-US" w:eastAsia="zh-CN"/>
                    </w:rPr>
                    <w:t>2</w:t>
                  </w:r>
                  <w:r>
                    <w:rPr>
                      <w:rFonts w:hint="default" w:ascii="Times New Roman" w:hAnsi="Times New Roman" w:eastAsia="宋体" w:cs="Times New Roman"/>
                      <w:bCs/>
                      <w:kern w:val="0"/>
                      <w:sz w:val="21"/>
                      <w:szCs w:val="21"/>
                      <w:highlight w:val="none"/>
                    </w:rPr>
                    <w:t>年</w:t>
                  </w:r>
                  <w:r>
                    <w:rPr>
                      <w:rFonts w:hint="eastAsia" w:cs="Times New Roman"/>
                      <w:bCs/>
                      <w:kern w:val="0"/>
                      <w:sz w:val="21"/>
                      <w:szCs w:val="21"/>
                      <w:highlight w:val="none"/>
                      <w:lang w:val="en-US" w:eastAsia="zh-CN"/>
                    </w:rPr>
                    <w:t>12</w:t>
                  </w:r>
                  <w:r>
                    <w:rPr>
                      <w:rFonts w:hint="default" w:ascii="Times New Roman" w:hAnsi="Times New Roman" w:eastAsia="宋体" w:cs="Times New Roman"/>
                      <w:bCs/>
                      <w:kern w:val="0"/>
                      <w:sz w:val="21"/>
                      <w:szCs w:val="21"/>
                      <w:highlight w:val="none"/>
                    </w:rPr>
                    <w:t>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38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验收工作启动时间</w:t>
                  </w:r>
                </w:p>
              </w:tc>
              <w:tc>
                <w:tcPr>
                  <w:tcW w:w="6472"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202</w:t>
                  </w:r>
                  <w:r>
                    <w:rPr>
                      <w:rFonts w:hint="default" w:ascii="Times New Roman" w:hAnsi="Times New Roman" w:eastAsia="宋体" w:cs="Times New Roman"/>
                      <w:bCs/>
                      <w:kern w:val="0"/>
                      <w:sz w:val="21"/>
                      <w:szCs w:val="21"/>
                      <w:lang w:val="en-US" w:eastAsia="zh-CN"/>
                    </w:rPr>
                    <w:t>2</w:t>
                  </w:r>
                  <w:r>
                    <w:rPr>
                      <w:rFonts w:hint="default" w:ascii="Times New Roman" w:hAnsi="Times New Roman" w:eastAsia="宋体" w:cs="Times New Roman"/>
                      <w:bCs/>
                      <w:kern w:val="0"/>
                      <w:sz w:val="21"/>
                      <w:szCs w:val="21"/>
                    </w:rPr>
                    <w:t>年</w:t>
                  </w:r>
                  <w:r>
                    <w:rPr>
                      <w:rFonts w:hint="default" w:ascii="Times New Roman" w:hAnsi="Times New Roman" w:cs="Times New Roman"/>
                      <w:bCs/>
                      <w:kern w:val="0"/>
                      <w:sz w:val="21"/>
                      <w:szCs w:val="21"/>
                      <w:lang w:val="en-US" w:eastAsia="zh-CN"/>
                    </w:rPr>
                    <w:t>1</w:t>
                  </w:r>
                  <w:r>
                    <w:rPr>
                      <w:rFonts w:hint="eastAsia" w:cs="Times New Roman"/>
                      <w:bCs/>
                      <w:kern w:val="0"/>
                      <w:sz w:val="21"/>
                      <w:szCs w:val="21"/>
                      <w:lang w:val="en-US" w:eastAsia="zh-CN"/>
                    </w:rPr>
                    <w:t>2</w:t>
                  </w:r>
                  <w:r>
                    <w:rPr>
                      <w:rFonts w:hint="default" w:ascii="Times New Roman" w:hAnsi="Times New Roman" w:eastAsia="宋体" w:cs="Times New Roman"/>
                      <w:bCs/>
                      <w:kern w:val="0"/>
                      <w:sz w:val="21"/>
                      <w:szCs w:val="21"/>
                    </w:rPr>
                    <w:t>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38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验收项目范围与内容</w:t>
                  </w:r>
                </w:p>
              </w:tc>
              <w:tc>
                <w:tcPr>
                  <w:tcW w:w="6472" w:type="dxa"/>
                  <w:vAlign w:val="center"/>
                </w:tcPr>
                <w:p>
                  <w:pPr>
                    <w:jc w:val="center"/>
                    <w:rPr>
                      <w:rFonts w:hint="default" w:ascii="Times New Roman" w:hAnsi="Times New Roman" w:eastAsia="宋体" w:cs="Times New Roman"/>
                      <w:bCs/>
                      <w:kern w:val="0"/>
                      <w:sz w:val="21"/>
                      <w:szCs w:val="21"/>
                      <w:lang w:val="en-US" w:eastAsia="zh-CN"/>
                    </w:rPr>
                  </w:pPr>
                  <w:r>
                    <w:rPr>
                      <w:rFonts w:hint="default" w:ascii="Times New Roman" w:hAnsi="Times New Roman" w:eastAsia="宋体" w:cs="Times New Roman"/>
                      <w:bCs/>
                      <w:kern w:val="0"/>
                      <w:sz w:val="21"/>
                      <w:szCs w:val="21"/>
                    </w:rPr>
                    <w:t>本次验收为“</w:t>
                  </w:r>
                  <w:r>
                    <w:rPr>
                      <w:rFonts w:hint="default" w:ascii="Times New Roman" w:hAnsi="Times New Roman" w:eastAsia="宋体" w:cs="Times New Roman"/>
                      <w:b w:val="0"/>
                      <w:bCs w:val="0"/>
                      <w:sz w:val="21"/>
                      <w:szCs w:val="21"/>
                      <w:u w:val="none"/>
                    </w:rPr>
                    <w:t>常州市晋美冲压件厂年产300吨金属注射成型零件项目</w:t>
                  </w:r>
                  <w:r>
                    <w:rPr>
                      <w:rFonts w:hint="default" w:ascii="Times New Roman" w:hAnsi="Times New Roman" w:eastAsia="宋体" w:cs="Times New Roman"/>
                      <w:bCs/>
                      <w:kern w:val="0"/>
                      <w:sz w:val="21"/>
                      <w:szCs w:val="21"/>
                    </w:rPr>
                    <w:t>”</w:t>
                  </w:r>
                  <w:r>
                    <w:rPr>
                      <w:rFonts w:hint="default" w:ascii="Times New Roman" w:hAnsi="Times New Roman" w:cs="Times New Roman"/>
                      <w:bCs/>
                      <w:kern w:val="0"/>
                      <w:sz w:val="21"/>
                      <w:szCs w:val="21"/>
                      <w:lang w:val="en-US" w:eastAsia="zh-CN"/>
                    </w:rPr>
                    <w:t>部分</w:t>
                  </w:r>
                  <w:r>
                    <w:rPr>
                      <w:rFonts w:hint="default" w:ascii="Times New Roman" w:hAnsi="Times New Roman" w:eastAsia="宋体" w:cs="Times New Roman"/>
                      <w:bCs/>
                      <w:kern w:val="0"/>
                      <w:sz w:val="21"/>
                      <w:szCs w:val="21"/>
                    </w:rPr>
                    <w:t>验收</w:t>
                  </w:r>
                  <w:r>
                    <w:rPr>
                      <w:rFonts w:hint="default" w:ascii="Times New Roman" w:hAnsi="Times New Roman" w:eastAsia="宋体" w:cs="Times New Roman"/>
                      <w:bCs/>
                      <w:kern w:val="0"/>
                      <w:sz w:val="21"/>
                      <w:szCs w:val="21"/>
                      <w:highlight w:val="none"/>
                      <w:lang w:eastAsia="zh-CN"/>
                    </w:rPr>
                    <w:t>，</w:t>
                  </w:r>
                  <w:r>
                    <w:rPr>
                      <w:rFonts w:hint="default" w:ascii="Times New Roman" w:hAnsi="Times New Roman" w:eastAsia="宋体" w:cs="Times New Roman"/>
                      <w:bCs/>
                      <w:kern w:val="0"/>
                      <w:sz w:val="21"/>
                      <w:szCs w:val="21"/>
                      <w:highlight w:val="none"/>
                      <w:lang w:val="en-US" w:eastAsia="zh-CN"/>
                    </w:rPr>
                    <w:t>即</w:t>
                  </w:r>
                  <w:r>
                    <w:rPr>
                      <w:rFonts w:hint="default" w:ascii="Times New Roman" w:hAnsi="Times New Roman" w:eastAsia="宋体" w:cs="Times New Roman"/>
                      <w:color w:val="000000"/>
                      <w:sz w:val="21"/>
                      <w:szCs w:val="21"/>
                      <w:highlight w:val="none"/>
                    </w:rPr>
                    <w:t>年产</w:t>
                  </w:r>
                  <w:r>
                    <w:rPr>
                      <w:rFonts w:hint="eastAsia" w:eastAsia="宋体" w:cs="Times New Roman"/>
                      <w:b w:val="0"/>
                      <w:bCs w:val="0"/>
                      <w:sz w:val="21"/>
                      <w:szCs w:val="21"/>
                      <w:highlight w:val="none"/>
                      <w:u w:val="none"/>
                      <w:lang w:val="en-US" w:eastAsia="zh-CN"/>
                    </w:rPr>
                    <w:t>15</w:t>
                  </w:r>
                  <w:r>
                    <w:rPr>
                      <w:rFonts w:hint="default" w:ascii="Times New Roman" w:hAnsi="Times New Roman" w:eastAsia="宋体" w:cs="Times New Roman"/>
                      <w:b w:val="0"/>
                      <w:bCs w:val="0"/>
                      <w:sz w:val="21"/>
                      <w:szCs w:val="21"/>
                      <w:highlight w:val="none"/>
                      <w:u w:val="none"/>
                    </w:rPr>
                    <w:t>0吨</w:t>
                  </w:r>
                  <w:r>
                    <w:rPr>
                      <w:rFonts w:hint="default" w:ascii="Times New Roman" w:hAnsi="Times New Roman" w:eastAsia="宋体" w:cs="Times New Roman"/>
                      <w:b w:val="0"/>
                      <w:bCs w:val="0"/>
                      <w:sz w:val="21"/>
                      <w:szCs w:val="21"/>
                      <w:u w:val="none"/>
                    </w:rPr>
                    <w:t>金属注射成型零件</w:t>
                  </w:r>
                  <w:r>
                    <w:rPr>
                      <w:rFonts w:hint="default" w:ascii="Times New Roman" w:hAnsi="Times New Roman" w:eastAsia="宋体" w:cs="Times New Roman"/>
                      <w:bCs/>
                      <w:kern w:val="0"/>
                      <w:sz w:val="21"/>
                      <w:szCs w:val="21"/>
                      <w:highlight w:val="none"/>
                      <w:lang w:val="en-US" w:eastAsia="zh-CN"/>
                    </w:rPr>
                    <w:t>的</w:t>
                  </w:r>
                  <w:r>
                    <w:rPr>
                      <w:rFonts w:hint="default" w:ascii="Times New Roman" w:hAnsi="Times New Roman" w:eastAsia="宋体" w:cs="Times New Roman"/>
                      <w:bCs/>
                      <w:kern w:val="0"/>
                      <w:sz w:val="21"/>
                      <w:szCs w:val="21"/>
                      <w:lang w:val="en-US" w:eastAsia="zh-CN"/>
                    </w:rPr>
                    <w:t>生产能力。</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38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验收监测方案编制时间</w:t>
                  </w:r>
                </w:p>
              </w:tc>
              <w:tc>
                <w:tcPr>
                  <w:tcW w:w="6472"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lang w:val="en-US" w:eastAsia="zh-CN"/>
                    </w:rPr>
                    <w:t>江苏新晟环境检测有限公司</w:t>
                  </w:r>
                  <w:r>
                    <w:rPr>
                      <w:rFonts w:hint="default" w:ascii="Times New Roman" w:hAnsi="Times New Roman" w:eastAsia="宋体" w:cs="Times New Roman"/>
                      <w:bCs/>
                      <w:kern w:val="0"/>
                      <w:sz w:val="21"/>
                      <w:szCs w:val="21"/>
                    </w:rPr>
                    <w:t>；202</w:t>
                  </w:r>
                  <w:r>
                    <w:rPr>
                      <w:rFonts w:hint="default" w:ascii="Times New Roman" w:hAnsi="Times New Roman" w:eastAsia="宋体" w:cs="Times New Roman"/>
                      <w:bCs/>
                      <w:kern w:val="0"/>
                      <w:sz w:val="21"/>
                      <w:szCs w:val="21"/>
                      <w:lang w:val="en-US" w:eastAsia="zh-CN"/>
                    </w:rPr>
                    <w:t>2</w:t>
                  </w:r>
                  <w:r>
                    <w:rPr>
                      <w:rFonts w:hint="default" w:ascii="Times New Roman" w:hAnsi="Times New Roman" w:eastAsia="宋体" w:cs="Times New Roman"/>
                      <w:bCs/>
                      <w:kern w:val="0"/>
                      <w:sz w:val="21"/>
                      <w:szCs w:val="21"/>
                    </w:rPr>
                    <w:t>年</w:t>
                  </w:r>
                  <w:r>
                    <w:rPr>
                      <w:rFonts w:hint="eastAsia" w:cs="Times New Roman"/>
                      <w:bCs/>
                      <w:kern w:val="0"/>
                      <w:sz w:val="21"/>
                      <w:szCs w:val="21"/>
                      <w:lang w:val="en-US" w:eastAsia="zh-CN"/>
                    </w:rPr>
                    <w:t>12</w:t>
                  </w:r>
                  <w:r>
                    <w:rPr>
                      <w:rFonts w:hint="default" w:ascii="Times New Roman" w:hAnsi="Times New Roman" w:eastAsia="宋体" w:cs="Times New Roman"/>
                      <w:bCs/>
                      <w:kern w:val="0"/>
                      <w:sz w:val="21"/>
                      <w:szCs w:val="21"/>
                    </w:rPr>
                    <w:t>月</w:t>
                  </w:r>
                  <w:r>
                    <w:rPr>
                      <w:rFonts w:hint="eastAsia" w:cs="Times New Roman"/>
                      <w:bCs/>
                      <w:kern w:val="0"/>
                      <w:sz w:val="21"/>
                      <w:szCs w:val="21"/>
                      <w:lang w:val="en-US" w:eastAsia="zh-CN"/>
                    </w:rPr>
                    <w:t>30</w:t>
                  </w:r>
                  <w:r>
                    <w:rPr>
                      <w:rFonts w:hint="default" w:ascii="Times New Roman" w:hAnsi="Times New Roman" w:eastAsia="宋体" w:cs="Times New Roman"/>
                      <w:bCs/>
                      <w:kern w:val="0"/>
                      <w:sz w:val="21"/>
                      <w:szCs w:val="21"/>
                    </w:rPr>
                    <w:t>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38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验收现场监测时间</w:t>
                  </w:r>
                </w:p>
              </w:tc>
              <w:tc>
                <w:tcPr>
                  <w:tcW w:w="6472"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highlight w:val="none"/>
                    </w:rPr>
                    <w:t>202</w:t>
                  </w:r>
                  <w:r>
                    <w:rPr>
                      <w:rFonts w:hint="eastAsia" w:cs="Times New Roman"/>
                      <w:bCs/>
                      <w:kern w:val="0"/>
                      <w:sz w:val="21"/>
                      <w:szCs w:val="21"/>
                      <w:highlight w:val="none"/>
                      <w:lang w:val="en-US" w:eastAsia="zh-CN"/>
                    </w:rPr>
                    <w:t>3</w:t>
                  </w:r>
                  <w:r>
                    <w:rPr>
                      <w:rFonts w:hint="default" w:ascii="Times New Roman" w:hAnsi="Times New Roman" w:eastAsia="宋体" w:cs="Times New Roman"/>
                      <w:bCs/>
                      <w:kern w:val="0"/>
                      <w:sz w:val="21"/>
                      <w:szCs w:val="21"/>
                      <w:highlight w:val="none"/>
                    </w:rPr>
                    <w:t>年</w:t>
                  </w:r>
                  <w:r>
                    <w:rPr>
                      <w:rFonts w:hint="eastAsia" w:cs="Times New Roman"/>
                      <w:bCs/>
                      <w:kern w:val="0"/>
                      <w:sz w:val="21"/>
                      <w:szCs w:val="21"/>
                      <w:highlight w:val="none"/>
                      <w:lang w:val="en-US" w:eastAsia="zh-CN"/>
                    </w:rPr>
                    <w:t>1</w:t>
                  </w:r>
                  <w:r>
                    <w:rPr>
                      <w:rFonts w:hint="default" w:ascii="Times New Roman" w:hAnsi="Times New Roman" w:eastAsia="宋体" w:cs="Times New Roman"/>
                      <w:bCs/>
                      <w:kern w:val="0"/>
                      <w:sz w:val="21"/>
                      <w:szCs w:val="21"/>
                      <w:highlight w:val="none"/>
                    </w:rPr>
                    <w:t>月</w:t>
                  </w:r>
                  <w:r>
                    <w:rPr>
                      <w:rFonts w:hint="eastAsia" w:cs="Times New Roman"/>
                      <w:bCs/>
                      <w:kern w:val="0"/>
                      <w:sz w:val="21"/>
                      <w:szCs w:val="21"/>
                      <w:highlight w:val="none"/>
                      <w:lang w:val="en-US" w:eastAsia="zh-CN"/>
                    </w:rPr>
                    <w:t>1</w:t>
                  </w:r>
                  <w:r>
                    <w:rPr>
                      <w:rFonts w:hint="default" w:ascii="Times New Roman" w:hAnsi="Times New Roman" w:eastAsia="宋体" w:cs="Times New Roman"/>
                      <w:bCs/>
                      <w:kern w:val="0"/>
                      <w:sz w:val="21"/>
                      <w:szCs w:val="21"/>
                      <w:highlight w:val="none"/>
                    </w:rPr>
                    <w:t>日-</w:t>
                  </w:r>
                  <w:r>
                    <w:rPr>
                      <w:rFonts w:hint="eastAsia" w:cs="Times New Roman"/>
                      <w:bCs/>
                      <w:kern w:val="0"/>
                      <w:sz w:val="21"/>
                      <w:szCs w:val="21"/>
                      <w:highlight w:val="none"/>
                      <w:lang w:val="en-US" w:eastAsia="zh-CN"/>
                    </w:rPr>
                    <w:t>2</w:t>
                  </w:r>
                  <w:r>
                    <w:rPr>
                      <w:rFonts w:hint="default" w:ascii="Times New Roman" w:hAnsi="Times New Roman" w:eastAsia="宋体" w:cs="Times New Roman"/>
                      <w:bCs/>
                      <w:kern w:val="0"/>
                      <w:sz w:val="21"/>
                      <w:szCs w:val="21"/>
                      <w:highlight w:val="none"/>
                    </w:rPr>
                    <w:t>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38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验收监测报告</w:t>
                  </w:r>
                </w:p>
              </w:tc>
              <w:tc>
                <w:tcPr>
                  <w:tcW w:w="6472"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202</w:t>
                  </w:r>
                  <w:r>
                    <w:rPr>
                      <w:rFonts w:hint="eastAsia" w:cs="Times New Roman"/>
                      <w:bCs/>
                      <w:kern w:val="0"/>
                      <w:sz w:val="21"/>
                      <w:szCs w:val="21"/>
                      <w:lang w:val="en-US" w:eastAsia="zh-CN"/>
                    </w:rPr>
                    <w:t>3</w:t>
                  </w:r>
                  <w:r>
                    <w:rPr>
                      <w:rFonts w:hint="default" w:ascii="Times New Roman" w:hAnsi="Times New Roman" w:eastAsia="宋体" w:cs="Times New Roman"/>
                      <w:bCs/>
                      <w:kern w:val="0"/>
                      <w:sz w:val="21"/>
                      <w:szCs w:val="21"/>
                    </w:rPr>
                    <w:t>年</w:t>
                  </w:r>
                  <w:r>
                    <w:rPr>
                      <w:rFonts w:hint="eastAsia" w:cs="Times New Roman"/>
                      <w:bCs/>
                      <w:kern w:val="0"/>
                      <w:sz w:val="21"/>
                      <w:szCs w:val="21"/>
                      <w:lang w:val="en-US" w:eastAsia="zh-CN"/>
                    </w:rPr>
                    <w:t>1</w:t>
                  </w:r>
                  <w:r>
                    <w:rPr>
                      <w:rFonts w:hint="default" w:ascii="Times New Roman" w:hAnsi="Times New Roman" w:eastAsia="宋体" w:cs="Times New Roman"/>
                      <w:bCs/>
                      <w:kern w:val="0"/>
                      <w:sz w:val="21"/>
                      <w:szCs w:val="21"/>
                    </w:rPr>
                    <w:t>月编写</w:t>
                  </w:r>
                </w:p>
              </w:tc>
            </w:tr>
          </w:tbl>
          <w:p>
            <w:pPr>
              <w:spacing w:line="360" w:lineRule="auto"/>
              <w:ind w:firstLine="480" w:firstLineChars="200"/>
              <w:rPr>
                <w:kern w:val="0"/>
                <w:sz w:val="24"/>
              </w:rPr>
            </w:pPr>
            <w:r>
              <w:rPr>
                <w:kern w:val="0"/>
                <w:sz w:val="24"/>
              </w:rPr>
              <w:t>本</w:t>
            </w:r>
            <w:r>
              <w:rPr>
                <w:rFonts w:hint="eastAsia"/>
                <w:kern w:val="0"/>
                <w:sz w:val="24"/>
                <w:lang w:val="en-US" w:eastAsia="zh-CN"/>
              </w:rPr>
              <w:t>次扩建</w:t>
            </w:r>
            <w:r>
              <w:rPr>
                <w:kern w:val="0"/>
                <w:sz w:val="24"/>
              </w:rPr>
              <w:t>项目</w:t>
            </w:r>
            <w:r>
              <w:rPr>
                <w:rFonts w:hint="eastAsia"/>
                <w:kern w:val="0"/>
                <w:sz w:val="24"/>
                <w:lang w:val="en-US" w:eastAsia="zh-CN"/>
              </w:rPr>
              <w:t>新增</w:t>
            </w:r>
            <w:r>
              <w:rPr>
                <w:kern w:val="0"/>
                <w:sz w:val="24"/>
              </w:rPr>
              <w:t>员工</w:t>
            </w:r>
            <w:r>
              <w:rPr>
                <w:rFonts w:hint="eastAsia"/>
                <w:kern w:val="0"/>
                <w:sz w:val="24"/>
                <w:highlight w:val="none"/>
                <w:lang w:val="en-US" w:eastAsia="zh-CN"/>
              </w:rPr>
              <w:t>50</w:t>
            </w:r>
            <w:r>
              <w:rPr>
                <w:kern w:val="0"/>
                <w:sz w:val="24"/>
                <w:highlight w:val="none"/>
              </w:rPr>
              <w:t>人，年工作</w:t>
            </w:r>
            <w:r>
              <w:rPr>
                <w:rFonts w:hint="eastAsia"/>
                <w:kern w:val="0"/>
                <w:sz w:val="24"/>
                <w:highlight w:val="none"/>
                <w:lang w:val="en-US" w:eastAsia="zh-CN"/>
              </w:rPr>
              <w:t>320</w:t>
            </w:r>
            <w:r>
              <w:rPr>
                <w:kern w:val="0"/>
                <w:sz w:val="24"/>
                <w:highlight w:val="none"/>
              </w:rPr>
              <w:t>天，</w:t>
            </w:r>
            <w:r>
              <w:rPr>
                <w:rFonts w:hint="eastAsia"/>
                <w:kern w:val="0"/>
                <w:sz w:val="24"/>
                <w:highlight w:val="none"/>
                <w:lang w:val="en-US" w:eastAsia="zh-CN"/>
              </w:rPr>
              <w:t>两班制生产，每班工作12小时</w:t>
            </w:r>
            <w:r>
              <w:rPr>
                <w:kern w:val="0"/>
                <w:sz w:val="24"/>
                <w:highlight w:val="none"/>
              </w:rPr>
              <w:t>，</w:t>
            </w:r>
            <w:r>
              <w:rPr>
                <w:rFonts w:hint="eastAsia"/>
                <w:kern w:val="0"/>
                <w:sz w:val="24"/>
                <w:highlight w:val="none"/>
                <w:lang w:val="en-US" w:eastAsia="zh-CN"/>
              </w:rPr>
              <w:t>全年工作时</w:t>
            </w:r>
            <w:r>
              <w:rPr>
                <w:rFonts w:hint="eastAsia"/>
                <w:kern w:val="0"/>
                <w:sz w:val="24"/>
                <w:lang w:val="en-US" w:eastAsia="zh-CN"/>
              </w:rPr>
              <w:t>数7680h，</w:t>
            </w:r>
            <w:r>
              <w:rPr>
                <w:rFonts w:hint="eastAsia"/>
                <w:kern w:val="0"/>
                <w:sz w:val="24"/>
                <w:lang w:eastAsia="zh-CN"/>
              </w:rPr>
              <w:t>不设有宿舍、食堂和浴室</w:t>
            </w:r>
            <w:r>
              <w:rPr>
                <w:kern w:val="0"/>
                <w:sz w:val="24"/>
              </w:rPr>
              <w:t>。</w:t>
            </w:r>
          </w:p>
          <w:p>
            <w:pPr>
              <w:spacing w:line="360" w:lineRule="auto"/>
              <w:ind w:firstLine="480" w:firstLineChars="200"/>
              <w:rPr>
                <w:kern w:val="0"/>
                <w:sz w:val="24"/>
              </w:rPr>
            </w:pPr>
            <w:r>
              <w:rPr>
                <w:rFonts w:hint="eastAsia"/>
                <w:sz w:val="24"/>
                <w:szCs w:val="24"/>
              </w:rPr>
              <w:t>本项目产品方案见表2-</w:t>
            </w:r>
            <w:r>
              <w:rPr>
                <w:rFonts w:hint="eastAsia"/>
                <w:sz w:val="24"/>
                <w:szCs w:val="24"/>
                <w:lang w:val="en-US" w:eastAsia="zh-CN"/>
              </w:rPr>
              <w:t>2</w:t>
            </w:r>
            <w:r>
              <w:rPr>
                <w:rFonts w:hint="eastAsia"/>
                <w:sz w:val="24"/>
                <w:szCs w:val="24"/>
              </w:rPr>
              <w:t>：</w:t>
            </w:r>
          </w:p>
          <w:p>
            <w:pPr>
              <w:spacing w:line="360" w:lineRule="auto"/>
              <w:ind w:firstLine="482" w:firstLineChars="200"/>
              <w:jc w:val="center"/>
              <w:rPr>
                <w:rFonts w:eastAsiaTheme="minorEastAsia"/>
                <w:b/>
                <w:bCs/>
                <w:sz w:val="24"/>
                <w:szCs w:val="24"/>
              </w:rPr>
            </w:pPr>
            <w:r>
              <w:rPr>
                <w:rFonts w:eastAsiaTheme="minorEastAsia"/>
                <w:b/>
                <w:bCs/>
                <w:sz w:val="24"/>
                <w:szCs w:val="24"/>
              </w:rPr>
              <w:t>表2-</w:t>
            </w:r>
            <w:r>
              <w:rPr>
                <w:rFonts w:hint="eastAsia" w:eastAsiaTheme="minorEastAsia"/>
                <w:b/>
                <w:bCs/>
                <w:sz w:val="24"/>
                <w:szCs w:val="24"/>
                <w:lang w:val="en-US" w:eastAsia="zh-CN"/>
              </w:rPr>
              <w:t>2</w:t>
            </w:r>
            <w:r>
              <w:rPr>
                <w:rFonts w:hint="eastAsia" w:eastAsiaTheme="minorEastAsia"/>
                <w:b/>
                <w:bCs/>
                <w:sz w:val="24"/>
                <w:szCs w:val="24"/>
              </w:rPr>
              <w:t>本</w:t>
            </w:r>
            <w:r>
              <w:rPr>
                <w:rFonts w:hint="eastAsia" w:eastAsiaTheme="minorEastAsia"/>
                <w:b/>
                <w:bCs/>
                <w:sz w:val="24"/>
                <w:szCs w:val="24"/>
                <w:lang w:val="en-US" w:eastAsia="zh-CN"/>
              </w:rPr>
              <w:t>次验收</w:t>
            </w:r>
            <w:r>
              <w:rPr>
                <w:rFonts w:hint="eastAsia" w:eastAsiaTheme="minorEastAsia"/>
                <w:b/>
                <w:bCs/>
                <w:sz w:val="24"/>
                <w:szCs w:val="24"/>
              </w:rPr>
              <w:t>项目产品方案一览表</w:t>
            </w:r>
          </w:p>
          <w:tbl>
            <w:tblPr>
              <w:tblStyle w:val="80"/>
              <w:tblpPr w:leftFromText="180" w:rightFromText="180" w:vertAnchor="text" w:horzAnchor="margin" w:tblpXSpec="center" w:tblpY="43"/>
              <w:tblOverlap w:val="never"/>
              <w:tblW w:w="4898" w:type="pct"/>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672"/>
              <w:gridCol w:w="2106"/>
              <w:gridCol w:w="2354"/>
              <w:gridCol w:w="2089"/>
              <w:gridCol w:w="1554"/>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88" w:hRule="atLeast"/>
                <w:jc w:val="center"/>
              </w:trPr>
              <w:tc>
                <w:tcPr>
                  <w:tcW w:w="383" w:type="pct"/>
                  <w:vMerge w:val="restart"/>
                  <w:vAlign w:val="center"/>
                </w:tcPr>
                <w:p>
                  <w:pPr>
                    <w:adjustRightInd w:val="0"/>
                    <w:snapToGrid w:val="0"/>
                    <w:jc w:val="center"/>
                    <w:rPr>
                      <w:b/>
                      <w:szCs w:val="21"/>
                    </w:rPr>
                  </w:pPr>
                  <w:r>
                    <w:rPr>
                      <w:rFonts w:hAnsi="宋体"/>
                      <w:b/>
                      <w:szCs w:val="21"/>
                    </w:rPr>
                    <w:t>序号</w:t>
                  </w:r>
                </w:p>
              </w:tc>
              <w:tc>
                <w:tcPr>
                  <w:tcW w:w="1200" w:type="pct"/>
                  <w:vMerge w:val="restart"/>
                  <w:vAlign w:val="center"/>
                </w:tcPr>
                <w:p>
                  <w:pPr>
                    <w:adjustRightInd w:val="0"/>
                    <w:snapToGrid w:val="0"/>
                    <w:jc w:val="center"/>
                    <w:rPr>
                      <w:rFonts w:hAnsi="宋体"/>
                      <w:b/>
                      <w:szCs w:val="21"/>
                    </w:rPr>
                  </w:pPr>
                  <w:r>
                    <w:rPr>
                      <w:rFonts w:hAnsi="宋体"/>
                      <w:b/>
                      <w:szCs w:val="21"/>
                    </w:rPr>
                    <w:t>产品名称</w:t>
                  </w:r>
                </w:p>
              </w:tc>
              <w:tc>
                <w:tcPr>
                  <w:tcW w:w="2531" w:type="pct"/>
                  <w:gridSpan w:val="2"/>
                  <w:vAlign w:val="center"/>
                </w:tcPr>
                <w:p>
                  <w:pPr>
                    <w:adjustRightInd w:val="0"/>
                    <w:snapToGrid w:val="0"/>
                    <w:jc w:val="center"/>
                    <w:rPr>
                      <w:rFonts w:hint="eastAsia" w:eastAsia="宋体"/>
                      <w:b/>
                      <w:szCs w:val="21"/>
                      <w:lang w:eastAsia="zh-CN"/>
                    </w:rPr>
                  </w:pPr>
                  <w:r>
                    <w:rPr>
                      <w:rFonts w:hint="eastAsia" w:hAnsi="宋体"/>
                      <w:b/>
                      <w:szCs w:val="21"/>
                    </w:rPr>
                    <w:t>生产</w:t>
                  </w:r>
                  <w:r>
                    <w:rPr>
                      <w:rFonts w:hAnsi="宋体"/>
                      <w:b/>
                      <w:szCs w:val="21"/>
                    </w:rPr>
                    <w:t>能力</w:t>
                  </w:r>
                  <w:r>
                    <w:rPr>
                      <w:rFonts w:hint="eastAsia" w:hAnsi="宋体"/>
                      <w:b/>
                      <w:szCs w:val="21"/>
                      <w:lang w:eastAsia="zh-CN"/>
                    </w:rPr>
                    <w:t>（</w:t>
                  </w:r>
                  <w:r>
                    <w:rPr>
                      <w:rFonts w:hint="eastAsia" w:hAnsi="宋体"/>
                      <w:b/>
                      <w:szCs w:val="21"/>
                      <w:lang w:val="en-US" w:eastAsia="zh-CN"/>
                    </w:rPr>
                    <w:t>吨/年</w:t>
                  </w:r>
                  <w:r>
                    <w:rPr>
                      <w:rFonts w:hint="eastAsia" w:hAnsi="宋体"/>
                      <w:b/>
                      <w:szCs w:val="21"/>
                      <w:lang w:eastAsia="zh-CN"/>
                    </w:rPr>
                    <w:t>）</w:t>
                  </w:r>
                </w:p>
              </w:tc>
              <w:tc>
                <w:tcPr>
                  <w:tcW w:w="885" w:type="pct"/>
                  <w:vMerge w:val="restart"/>
                  <w:vAlign w:val="center"/>
                </w:tcPr>
                <w:p>
                  <w:pPr>
                    <w:adjustRightInd w:val="0"/>
                    <w:snapToGrid w:val="0"/>
                    <w:jc w:val="center"/>
                    <w:rPr>
                      <w:b/>
                      <w:szCs w:val="21"/>
                    </w:rPr>
                  </w:pPr>
                  <w:r>
                    <w:rPr>
                      <w:rFonts w:hAnsi="宋体"/>
                      <w:b/>
                      <w:szCs w:val="21"/>
                    </w:rPr>
                    <w:t>年运行时数</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8" w:hRule="atLeast"/>
                <w:jc w:val="center"/>
              </w:trPr>
              <w:tc>
                <w:tcPr>
                  <w:tcW w:w="383" w:type="pct"/>
                  <w:vMerge w:val="continue"/>
                  <w:vAlign w:val="center"/>
                </w:tcPr>
                <w:p>
                  <w:pPr>
                    <w:adjustRightInd w:val="0"/>
                    <w:snapToGrid w:val="0"/>
                    <w:jc w:val="center"/>
                    <w:rPr>
                      <w:rFonts w:eastAsia="仿宋_GB2312"/>
                      <w:szCs w:val="21"/>
                    </w:rPr>
                  </w:pPr>
                </w:p>
              </w:tc>
              <w:tc>
                <w:tcPr>
                  <w:tcW w:w="1200" w:type="pct"/>
                  <w:vMerge w:val="continue"/>
                  <w:vAlign w:val="center"/>
                </w:tcPr>
                <w:p>
                  <w:pPr>
                    <w:adjustRightInd w:val="0"/>
                    <w:snapToGrid w:val="0"/>
                    <w:jc w:val="center"/>
                    <w:rPr>
                      <w:b/>
                      <w:szCs w:val="21"/>
                    </w:rPr>
                  </w:pPr>
                </w:p>
              </w:tc>
              <w:tc>
                <w:tcPr>
                  <w:tcW w:w="1341" w:type="pct"/>
                  <w:tcBorders>
                    <w:top w:val="single" w:color="auto" w:sz="4" w:space="0"/>
                  </w:tcBorders>
                  <w:vAlign w:val="center"/>
                </w:tcPr>
                <w:p>
                  <w:pPr>
                    <w:adjustRightInd w:val="0"/>
                    <w:snapToGrid w:val="0"/>
                    <w:jc w:val="center"/>
                    <w:rPr>
                      <w:b/>
                      <w:szCs w:val="21"/>
                    </w:rPr>
                  </w:pPr>
                  <w:r>
                    <w:rPr>
                      <w:b/>
                      <w:szCs w:val="21"/>
                    </w:rPr>
                    <w:t>环评</w:t>
                  </w:r>
                  <w:r>
                    <w:rPr>
                      <w:rFonts w:hint="eastAsia"/>
                      <w:b/>
                      <w:szCs w:val="21"/>
                    </w:rPr>
                    <w:t>设计</w:t>
                  </w:r>
                </w:p>
              </w:tc>
              <w:tc>
                <w:tcPr>
                  <w:tcW w:w="1189" w:type="pct"/>
                  <w:tcBorders>
                    <w:top w:val="single" w:color="auto" w:sz="4" w:space="0"/>
                    <w:right w:val="single" w:color="auto" w:sz="4" w:space="0"/>
                  </w:tcBorders>
                  <w:vAlign w:val="center"/>
                </w:tcPr>
                <w:p>
                  <w:pPr>
                    <w:adjustRightInd w:val="0"/>
                    <w:snapToGrid w:val="0"/>
                    <w:jc w:val="center"/>
                    <w:rPr>
                      <w:b/>
                      <w:szCs w:val="21"/>
                    </w:rPr>
                  </w:pPr>
                  <w:r>
                    <w:rPr>
                      <w:b/>
                      <w:szCs w:val="21"/>
                    </w:rPr>
                    <w:t>实际</w:t>
                  </w:r>
                  <w:r>
                    <w:rPr>
                      <w:rFonts w:hint="eastAsia"/>
                      <w:b/>
                      <w:szCs w:val="21"/>
                    </w:rPr>
                    <w:t>建设</w:t>
                  </w:r>
                </w:p>
              </w:tc>
              <w:tc>
                <w:tcPr>
                  <w:tcW w:w="885" w:type="pct"/>
                  <w:vMerge w:val="continue"/>
                  <w:vAlign w:val="center"/>
                </w:tcPr>
                <w:p>
                  <w:pPr>
                    <w:adjustRightInd w:val="0"/>
                    <w:snapToGrid w:val="0"/>
                    <w:jc w:val="center"/>
                    <w:rPr>
                      <w:rFonts w:eastAsia="仿宋_GB2312"/>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34" w:hRule="atLeast"/>
                <w:jc w:val="center"/>
              </w:trPr>
              <w:tc>
                <w:tcPr>
                  <w:tcW w:w="383" w:type="pct"/>
                  <w:vAlign w:val="center"/>
                </w:tcPr>
                <w:p>
                  <w:pPr>
                    <w:adjustRightInd w:val="0"/>
                    <w:snapToGrid w:val="0"/>
                    <w:jc w:val="center"/>
                    <w:rPr>
                      <w:szCs w:val="21"/>
                    </w:rPr>
                  </w:pPr>
                  <w:r>
                    <w:rPr>
                      <w:rFonts w:hint="eastAsia"/>
                      <w:szCs w:val="21"/>
                    </w:rPr>
                    <w:t>1</w:t>
                  </w:r>
                </w:p>
              </w:tc>
              <w:tc>
                <w:tcPr>
                  <w:tcW w:w="1200" w:type="pct"/>
                  <w:vAlign w:val="center"/>
                </w:tcPr>
                <w:p>
                  <w:pPr>
                    <w:adjustRightInd w:val="0"/>
                    <w:snapToGrid w:val="0"/>
                    <w:jc w:val="center"/>
                    <w:rPr>
                      <w:rFonts w:hint="default" w:eastAsia="宋体"/>
                      <w:kern w:val="0"/>
                      <w:szCs w:val="21"/>
                      <w:lang w:val="en-US" w:eastAsia="zh-CN"/>
                    </w:rPr>
                  </w:pPr>
                  <w:r>
                    <w:rPr>
                      <w:rFonts w:hint="eastAsia"/>
                      <w:szCs w:val="21"/>
                    </w:rPr>
                    <w:t>金属注射成型零件</w:t>
                  </w:r>
                </w:p>
              </w:tc>
              <w:tc>
                <w:tcPr>
                  <w:tcW w:w="1341" w:type="pct"/>
                  <w:vAlign w:val="center"/>
                </w:tcPr>
                <w:p>
                  <w:pPr>
                    <w:adjustRightInd w:val="0"/>
                    <w:snapToGrid w:val="0"/>
                    <w:jc w:val="center"/>
                    <w:rPr>
                      <w:rFonts w:hint="default" w:eastAsia="宋体"/>
                      <w:kern w:val="0"/>
                      <w:szCs w:val="21"/>
                      <w:lang w:val="en-US" w:eastAsia="zh-CN"/>
                    </w:rPr>
                  </w:pPr>
                  <w:r>
                    <w:rPr>
                      <w:rFonts w:hint="eastAsia"/>
                      <w:szCs w:val="21"/>
                      <w:lang w:val="en-US" w:eastAsia="zh-CN"/>
                    </w:rPr>
                    <w:t>300</w:t>
                  </w:r>
                </w:p>
              </w:tc>
              <w:tc>
                <w:tcPr>
                  <w:tcW w:w="1189" w:type="pct"/>
                  <w:tcBorders>
                    <w:right w:val="single" w:color="auto" w:sz="4" w:space="0"/>
                  </w:tcBorders>
                  <w:vAlign w:val="center"/>
                </w:tcPr>
                <w:p>
                  <w:pPr>
                    <w:adjustRightInd w:val="0"/>
                    <w:snapToGrid w:val="0"/>
                    <w:jc w:val="center"/>
                    <w:rPr>
                      <w:rFonts w:hint="default"/>
                      <w:kern w:val="0"/>
                      <w:szCs w:val="21"/>
                      <w:lang w:val="en-US"/>
                    </w:rPr>
                  </w:pPr>
                  <w:r>
                    <w:rPr>
                      <w:rFonts w:hint="eastAsia"/>
                      <w:kern w:val="0"/>
                      <w:szCs w:val="21"/>
                      <w:highlight w:val="none"/>
                      <w:lang w:val="en-US" w:eastAsia="zh-CN"/>
                    </w:rPr>
                    <w:t>150</w:t>
                  </w:r>
                </w:p>
              </w:tc>
              <w:tc>
                <w:tcPr>
                  <w:tcW w:w="885" w:type="pct"/>
                  <w:vAlign w:val="center"/>
                </w:tcPr>
                <w:p>
                  <w:pPr>
                    <w:adjustRightInd w:val="0"/>
                    <w:snapToGrid w:val="0"/>
                    <w:jc w:val="center"/>
                    <w:rPr>
                      <w:rFonts w:hint="default" w:eastAsia="宋体"/>
                      <w:kern w:val="0"/>
                      <w:szCs w:val="21"/>
                      <w:lang w:val="en-US" w:eastAsia="zh-CN"/>
                    </w:rPr>
                  </w:pPr>
                  <w:r>
                    <w:rPr>
                      <w:rFonts w:hint="eastAsia"/>
                      <w:kern w:val="0"/>
                      <w:szCs w:val="21"/>
                      <w:highlight w:val="none"/>
                      <w:lang w:val="en-US" w:eastAsia="zh-CN"/>
                    </w:rPr>
                    <w:t>7680h</w:t>
                  </w:r>
                </w:p>
              </w:tc>
            </w:tr>
          </w:tbl>
          <w:p>
            <w:pPr>
              <w:spacing w:line="500" w:lineRule="exact"/>
              <w:ind w:firstLine="422" w:firstLineChars="200"/>
              <w:rPr>
                <w:rFonts w:hint="default" w:eastAsiaTheme="minorEastAsia"/>
                <w:b/>
                <w:bCs w:val="0"/>
                <w:sz w:val="21"/>
                <w:szCs w:val="21"/>
                <w:lang w:val="en-US" w:eastAsia="zh-CN"/>
              </w:rPr>
            </w:pPr>
            <w:r>
              <w:rPr>
                <w:rFonts w:hint="eastAsia" w:eastAsiaTheme="minorEastAsia"/>
                <w:b/>
                <w:bCs w:val="0"/>
                <w:sz w:val="21"/>
                <w:szCs w:val="21"/>
                <w:lang w:val="en-US" w:eastAsia="zh-CN"/>
              </w:rPr>
              <w:t>小结：本次验收项目为部分验收。</w:t>
            </w:r>
          </w:p>
          <w:p>
            <w:pPr>
              <w:keepNext w:val="0"/>
              <w:keepLines w:val="0"/>
              <w:pageBreakBefore w:val="0"/>
              <w:widowControl/>
              <w:kinsoku/>
              <w:wordWrap/>
              <w:overflowPunct/>
              <w:topLinePunct w:val="0"/>
              <w:autoSpaceDE/>
              <w:autoSpaceDN/>
              <w:bidi w:val="0"/>
              <w:adjustRightInd/>
              <w:snapToGrid/>
              <w:spacing w:line="360" w:lineRule="auto"/>
              <w:textAlignment w:val="auto"/>
              <w:rPr>
                <w:rFonts w:eastAsiaTheme="minorEastAsia"/>
                <w:b/>
                <w:bCs/>
                <w:sz w:val="24"/>
                <w:szCs w:val="24"/>
                <w:highlight w:val="none"/>
              </w:rPr>
            </w:pPr>
            <w:r>
              <w:rPr>
                <w:rFonts w:hint="eastAsia" w:eastAsiaTheme="minorEastAsia"/>
                <w:bCs/>
                <w:sz w:val="24"/>
                <w:szCs w:val="24"/>
                <w:lang w:eastAsia="zh-CN"/>
              </w:rPr>
              <w:t>本项目</w:t>
            </w:r>
            <w:r>
              <w:rPr>
                <w:rFonts w:hint="eastAsia" w:eastAsiaTheme="minorEastAsia"/>
                <w:bCs/>
                <w:sz w:val="24"/>
                <w:szCs w:val="24"/>
              </w:rPr>
              <w:t>主体工程及公辅工程建设情况</w:t>
            </w:r>
            <w:r>
              <w:rPr>
                <w:sz w:val="24"/>
                <w:szCs w:val="24"/>
              </w:rPr>
              <w:t>与环评对照</w:t>
            </w:r>
            <w:r>
              <w:rPr>
                <w:rFonts w:hint="eastAsia"/>
                <w:sz w:val="24"/>
                <w:szCs w:val="24"/>
              </w:rPr>
              <w:t>表</w:t>
            </w:r>
            <w:r>
              <w:rPr>
                <w:sz w:val="24"/>
                <w:szCs w:val="24"/>
              </w:rPr>
              <w:t>见表</w:t>
            </w:r>
            <w:r>
              <w:rPr>
                <w:rFonts w:hint="eastAsia"/>
                <w:sz w:val="24"/>
                <w:szCs w:val="24"/>
              </w:rPr>
              <w:t>2-</w:t>
            </w:r>
            <w:r>
              <w:rPr>
                <w:rFonts w:hint="eastAsia"/>
                <w:sz w:val="24"/>
                <w:szCs w:val="24"/>
                <w:lang w:val="en-US" w:eastAsia="zh-CN"/>
              </w:rPr>
              <w:t>3</w:t>
            </w:r>
            <w:r>
              <w:rPr>
                <w:rFonts w:hint="eastAsia"/>
                <w:sz w:val="24"/>
                <w:szCs w:val="24"/>
              </w:rPr>
              <w:t>：</w:t>
            </w:r>
            <w:r>
              <w:rPr>
                <w:rFonts w:hint="eastAsia"/>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eastAsiaTheme="minorEastAsia"/>
                <w:b/>
                <w:bCs/>
                <w:sz w:val="24"/>
                <w:szCs w:val="24"/>
              </w:rPr>
            </w:pPr>
            <w:r>
              <w:rPr>
                <w:rFonts w:eastAsiaTheme="minorEastAsia"/>
                <w:b/>
                <w:bCs/>
                <w:sz w:val="24"/>
                <w:szCs w:val="24"/>
                <w:highlight w:val="none"/>
              </w:rPr>
              <w:t>表2-</w:t>
            </w:r>
            <w:r>
              <w:rPr>
                <w:rFonts w:hint="eastAsia" w:eastAsiaTheme="minorEastAsia"/>
                <w:b/>
                <w:bCs/>
                <w:sz w:val="24"/>
                <w:szCs w:val="24"/>
                <w:highlight w:val="none"/>
                <w:lang w:val="en-US" w:eastAsia="zh-CN"/>
              </w:rPr>
              <w:t>3</w:t>
            </w:r>
            <w:r>
              <w:rPr>
                <w:rFonts w:hint="eastAsia" w:eastAsiaTheme="minorEastAsia"/>
                <w:b/>
                <w:bCs/>
                <w:sz w:val="24"/>
                <w:szCs w:val="24"/>
                <w:highlight w:val="none"/>
              </w:rPr>
              <w:t>本</w:t>
            </w:r>
            <w:r>
              <w:rPr>
                <w:rFonts w:hint="eastAsia" w:eastAsiaTheme="minorEastAsia"/>
                <w:b/>
                <w:bCs/>
                <w:sz w:val="24"/>
                <w:szCs w:val="24"/>
                <w:highlight w:val="none"/>
                <w:lang w:val="en-US" w:eastAsia="zh-CN"/>
              </w:rPr>
              <w:t>次验收项目</w:t>
            </w:r>
            <w:r>
              <w:rPr>
                <w:rFonts w:hint="eastAsia" w:eastAsiaTheme="minorEastAsia"/>
                <w:b/>
                <w:bCs/>
                <w:sz w:val="24"/>
                <w:szCs w:val="24"/>
                <w:highlight w:val="none"/>
              </w:rPr>
              <w:t>主体工程及</w:t>
            </w:r>
            <w:r>
              <w:rPr>
                <w:rFonts w:hint="eastAsia" w:eastAsiaTheme="minorEastAsia"/>
                <w:b/>
                <w:bCs/>
                <w:sz w:val="24"/>
                <w:szCs w:val="24"/>
              </w:rPr>
              <w:t>公辅工程</w:t>
            </w:r>
            <w:r>
              <w:rPr>
                <w:rFonts w:eastAsiaTheme="minorEastAsia"/>
                <w:b/>
                <w:bCs/>
                <w:sz w:val="24"/>
                <w:szCs w:val="24"/>
              </w:rPr>
              <w:t>一览表</w:t>
            </w:r>
          </w:p>
          <w:tbl>
            <w:tblPr>
              <w:tblStyle w:val="80"/>
              <w:tblW w:w="887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554"/>
              <w:gridCol w:w="424"/>
              <w:gridCol w:w="1437"/>
              <w:gridCol w:w="1323"/>
              <w:gridCol w:w="1275"/>
              <w:gridCol w:w="2225"/>
              <w:gridCol w:w="164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41" w:hRule="atLeast"/>
                <w:jc w:val="center"/>
              </w:trPr>
              <w:tc>
                <w:tcPr>
                  <w:tcW w:w="554" w:type="dxa"/>
                  <w:vMerge w:val="restart"/>
                  <w:vAlign w:val="center"/>
                </w:tcPr>
                <w:p>
                  <w:pPr>
                    <w:jc w:val="center"/>
                    <w:rPr>
                      <w:b/>
                      <w:bCs/>
                      <w:szCs w:val="21"/>
                    </w:rPr>
                  </w:pPr>
                  <w:r>
                    <w:rPr>
                      <w:b/>
                      <w:bCs/>
                      <w:szCs w:val="21"/>
                    </w:rPr>
                    <w:t>工程名称</w:t>
                  </w:r>
                </w:p>
              </w:tc>
              <w:tc>
                <w:tcPr>
                  <w:tcW w:w="1861" w:type="dxa"/>
                  <w:gridSpan w:val="2"/>
                  <w:vMerge w:val="restart"/>
                  <w:vAlign w:val="center"/>
                </w:tcPr>
                <w:p>
                  <w:pPr>
                    <w:jc w:val="center"/>
                    <w:rPr>
                      <w:b/>
                      <w:bCs/>
                      <w:szCs w:val="21"/>
                    </w:rPr>
                  </w:pPr>
                  <w:r>
                    <w:rPr>
                      <w:b/>
                      <w:bCs/>
                      <w:szCs w:val="21"/>
                    </w:rPr>
                    <w:t>项目名称</w:t>
                  </w:r>
                </w:p>
              </w:tc>
              <w:tc>
                <w:tcPr>
                  <w:tcW w:w="4823" w:type="dxa"/>
                  <w:gridSpan w:val="3"/>
                  <w:vAlign w:val="center"/>
                </w:tcPr>
                <w:p>
                  <w:pPr>
                    <w:jc w:val="center"/>
                    <w:rPr>
                      <w:rFonts w:hint="default" w:eastAsia="宋体"/>
                      <w:b/>
                      <w:bCs/>
                      <w:szCs w:val="21"/>
                      <w:lang w:val="en-US" w:eastAsia="zh-CN"/>
                    </w:rPr>
                  </w:pPr>
                  <w:r>
                    <w:rPr>
                      <w:rFonts w:hint="eastAsia"/>
                      <w:b/>
                      <w:bCs/>
                      <w:szCs w:val="21"/>
                      <w:lang w:val="en-US" w:eastAsia="zh-CN"/>
                    </w:rPr>
                    <w:t>环评内容</w:t>
                  </w:r>
                </w:p>
              </w:tc>
              <w:tc>
                <w:tcPr>
                  <w:tcW w:w="1640" w:type="dxa"/>
                  <w:vMerge w:val="restart"/>
                  <w:vAlign w:val="center"/>
                </w:tcPr>
                <w:p>
                  <w:pPr>
                    <w:jc w:val="center"/>
                    <w:rPr>
                      <w:szCs w:val="21"/>
                    </w:rPr>
                  </w:pPr>
                  <w:r>
                    <w:rPr>
                      <w:rFonts w:hint="default" w:ascii="Times New Roman" w:hAnsi="Times New Roman" w:eastAsia="宋体" w:cs="Times New Roman"/>
                      <w:b/>
                      <w:bCs/>
                      <w:sz w:val="21"/>
                      <w:szCs w:val="21"/>
                      <w:lang w:val="en-US" w:eastAsia="zh-CN"/>
                    </w:rPr>
                    <w:t>实际建设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44" w:hRule="atLeast"/>
                <w:jc w:val="center"/>
              </w:trPr>
              <w:tc>
                <w:tcPr>
                  <w:tcW w:w="554" w:type="dxa"/>
                  <w:vMerge w:val="continue"/>
                  <w:vAlign w:val="center"/>
                </w:tcPr>
                <w:p>
                  <w:pPr>
                    <w:jc w:val="center"/>
                    <w:rPr>
                      <w:b/>
                      <w:bCs/>
                      <w:szCs w:val="21"/>
                    </w:rPr>
                  </w:pPr>
                </w:p>
              </w:tc>
              <w:tc>
                <w:tcPr>
                  <w:tcW w:w="1861" w:type="dxa"/>
                  <w:gridSpan w:val="2"/>
                  <w:vMerge w:val="continue"/>
                  <w:vAlign w:val="center"/>
                </w:tcPr>
                <w:p>
                  <w:pPr>
                    <w:jc w:val="center"/>
                    <w:rPr>
                      <w:b/>
                      <w:bCs/>
                      <w:szCs w:val="21"/>
                    </w:rPr>
                  </w:pPr>
                </w:p>
              </w:tc>
              <w:tc>
                <w:tcPr>
                  <w:tcW w:w="1323" w:type="dxa"/>
                  <w:vAlign w:val="center"/>
                </w:tcPr>
                <w:p>
                  <w:pPr>
                    <w:jc w:val="center"/>
                    <w:rPr>
                      <w:b/>
                      <w:bCs/>
                      <w:szCs w:val="21"/>
                    </w:rPr>
                  </w:pPr>
                  <w:r>
                    <w:rPr>
                      <w:rFonts w:hint="eastAsia"/>
                      <w:b/>
                      <w:bCs/>
                      <w:szCs w:val="21"/>
                    </w:rPr>
                    <w:t>占地面积</w:t>
                  </w:r>
                </w:p>
                <w:p>
                  <w:pPr>
                    <w:jc w:val="center"/>
                    <w:rPr>
                      <w:b/>
                      <w:bCs/>
                      <w:szCs w:val="21"/>
                    </w:rPr>
                  </w:pPr>
                  <w:r>
                    <w:rPr>
                      <w:rFonts w:hint="eastAsia"/>
                      <w:b/>
                      <w:bCs/>
                      <w:szCs w:val="21"/>
                    </w:rPr>
                    <w:t>（</w:t>
                  </w:r>
                  <w:r>
                    <w:rPr>
                      <w:b/>
                      <w:bCs/>
                      <w:szCs w:val="21"/>
                    </w:rPr>
                    <w:t>m</w:t>
                  </w:r>
                  <w:r>
                    <w:rPr>
                      <w:b/>
                      <w:bCs/>
                      <w:szCs w:val="21"/>
                      <w:vertAlign w:val="superscript"/>
                    </w:rPr>
                    <w:t>2</w:t>
                  </w:r>
                  <w:r>
                    <w:rPr>
                      <w:rFonts w:hint="eastAsia"/>
                      <w:b/>
                      <w:bCs/>
                      <w:szCs w:val="21"/>
                    </w:rPr>
                    <w:t>）</w:t>
                  </w:r>
                </w:p>
              </w:tc>
              <w:tc>
                <w:tcPr>
                  <w:tcW w:w="1275" w:type="dxa"/>
                  <w:vAlign w:val="center"/>
                </w:tcPr>
                <w:p>
                  <w:pPr>
                    <w:jc w:val="center"/>
                    <w:rPr>
                      <w:b/>
                      <w:bCs/>
                      <w:szCs w:val="21"/>
                    </w:rPr>
                  </w:pPr>
                  <w:r>
                    <w:rPr>
                      <w:rFonts w:hint="eastAsia"/>
                      <w:b/>
                      <w:bCs/>
                      <w:szCs w:val="21"/>
                    </w:rPr>
                    <w:t>建筑面积</w:t>
                  </w:r>
                </w:p>
                <w:p>
                  <w:pPr>
                    <w:jc w:val="center"/>
                    <w:rPr>
                      <w:b/>
                      <w:bCs/>
                      <w:szCs w:val="21"/>
                    </w:rPr>
                  </w:pPr>
                  <w:r>
                    <w:rPr>
                      <w:rFonts w:hint="eastAsia"/>
                      <w:b/>
                      <w:bCs/>
                      <w:szCs w:val="21"/>
                    </w:rPr>
                    <w:t>（</w:t>
                  </w:r>
                  <w:r>
                    <w:rPr>
                      <w:b/>
                      <w:bCs/>
                      <w:szCs w:val="21"/>
                    </w:rPr>
                    <w:t>m</w:t>
                  </w:r>
                  <w:r>
                    <w:rPr>
                      <w:b/>
                      <w:bCs/>
                      <w:szCs w:val="21"/>
                      <w:vertAlign w:val="superscript"/>
                    </w:rPr>
                    <w:t>2</w:t>
                  </w:r>
                  <w:r>
                    <w:rPr>
                      <w:rFonts w:hint="eastAsia"/>
                      <w:b/>
                      <w:bCs/>
                      <w:szCs w:val="21"/>
                    </w:rPr>
                    <w:t>）</w:t>
                  </w:r>
                </w:p>
              </w:tc>
              <w:tc>
                <w:tcPr>
                  <w:tcW w:w="2225" w:type="dxa"/>
                  <w:vAlign w:val="center"/>
                </w:tcPr>
                <w:p>
                  <w:pPr>
                    <w:jc w:val="center"/>
                    <w:rPr>
                      <w:b/>
                      <w:bCs/>
                      <w:szCs w:val="21"/>
                    </w:rPr>
                  </w:pPr>
                  <w:r>
                    <w:rPr>
                      <w:b/>
                      <w:bCs/>
                      <w:szCs w:val="21"/>
                    </w:rPr>
                    <w:t>备注</w:t>
                  </w:r>
                </w:p>
              </w:tc>
              <w:tc>
                <w:tcPr>
                  <w:tcW w:w="1640" w:type="dxa"/>
                  <w:vMerge w:val="continue"/>
                  <w:tcBorders/>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53" w:hRule="atLeast"/>
                <w:jc w:val="center"/>
              </w:trPr>
              <w:tc>
                <w:tcPr>
                  <w:tcW w:w="554" w:type="dxa"/>
                  <w:vMerge w:val="restart"/>
                  <w:vAlign w:val="center"/>
                </w:tcPr>
                <w:p>
                  <w:pPr>
                    <w:jc w:val="center"/>
                    <w:rPr>
                      <w:szCs w:val="21"/>
                    </w:rPr>
                  </w:pPr>
                  <w:r>
                    <w:rPr>
                      <w:szCs w:val="21"/>
                    </w:rPr>
                    <w:t>主体工程</w:t>
                  </w:r>
                </w:p>
              </w:tc>
              <w:tc>
                <w:tcPr>
                  <w:tcW w:w="1861" w:type="dxa"/>
                  <w:gridSpan w:val="2"/>
                  <w:vAlign w:val="center"/>
                </w:tcPr>
                <w:p>
                  <w:pPr>
                    <w:jc w:val="center"/>
                    <w:rPr>
                      <w:szCs w:val="21"/>
                    </w:rPr>
                  </w:pPr>
                  <w:r>
                    <w:rPr>
                      <w:rFonts w:hint="eastAsia"/>
                      <w:szCs w:val="21"/>
                    </w:rPr>
                    <w:t>生产车间二</w:t>
                  </w:r>
                </w:p>
              </w:tc>
              <w:tc>
                <w:tcPr>
                  <w:tcW w:w="1323" w:type="dxa"/>
                  <w:vAlign w:val="center"/>
                </w:tcPr>
                <w:p>
                  <w:pPr>
                    <w:jc w:val="center"/>
                    <w:rPr>
                      <w:szCs w:val="21"/>
                    </w:rPr>
                  </w:pPr>
                  <w:r>
                    <w:rPr>
                      <w:szCs w:val="21"/>
                    </w:rPr>
                    <w:t>600</w:t>
                  </w:r>
                </w:p>
              </w:tc>
              <w:tc>
                <w:tcPr>
                  <w:tcW w:w="1275" w:type="dxa"/>
                  <w:vAlign w:val="center"/>
                </w:tcPr>
                <w:p>
                  <w:pPr>
                    <w:jc w:val="center"/>
                    <w:rPr>
                      <w:szCs w:val="21"/>
                    </w:rPr>
                  </w:pPr>
                  <w:r>
                    <w:rPr>
                      <w:szCs w:val="21"/>
                    </w:rPr>
                    <w:t>600</w:t>
                  </w:r>
                </w:p>
              </w:tc>
              <w:tc>
                <w:tcPr>
                  <w:tcW w:w="2225" w:type="dxa"/>
                  <w:vAlign w:val="center"/>
                </w:tcPr>
                <w:p>
                  <w:pPr>
                    <w:jc w:val="center"/>
                    <w:rPr>
                      <w:bCs/>
                      <w:szCs w:val="21"/>
                    </w:rPr>
                  </w:pPr>
                  <w:r>
                    <w:rPr>
                      <w:rFonts w:hint="eastAsia"/>
                      <w:bCs/>
                      <w:szCs w:val="21"/>
                    </w:rPr>
                    <w:t>位于厂区内东南侧，本项目生产车间</w:t>
                  </w:r>
                </w:p>
              </w:tc>
              <w:tc>
                <w:tcPr>
                  <w:tcW w:w="1640" w:type="dxa"/>
                  <w:tcBorders/>
                  <w:vAlign w:val="center"/>
                </w:tcPr>
                <w:p>
                  <w:pPr>
                    <w:jc w:val="center"/>
                    <w:rPr>
                      <w:rFonts w:hint="eastAsia"/>
                      <w:bCs/>
                      <w:szCs w:val="21"/>
                    </w:rPr>
                  </w:pPr>
                  <w:r>
                    <w:rPr>
                      <w:rFonts w:hint="default" w:ascii="Times New Roman" w:hAnsi="Times New Roman" w:eastAsia="宋体" w:cs="Times New Roman"/>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44" w:hRule="atLeast"/>
                <w:jc w:val="center"/>
              </w:trPr>
              <w:tc>
                <w:tcPr>
                  <w:tcW w:w="554" w:type="dxa"/>
                  <w:vMerge w:val="continue"/>
                  <w:vAlign w:val="center"/>
                </w:tcPr>
                <w:p>
                  <w:pPr>
                    <w:jc w:val="center"/>
                    <w:rPr>
                      <w:szCs w:val="21"/>
                    </w:rPr>
                  </w:pPr>
                </w:p>
              </w:tc>
              <w:tc>
                <w:tcPr>
                  <w:tcW w:w="1861" w:type="dxa"/>
                  <w:gridSpan w:val="2"/>
                  <w:vAlign w:val="center"/>
                </w:tcPr>
                <w:p>
                  <w:pPr>
                    <w:jc w:val="center"/>
                    <w:rPr>
                      <w:szCs w:val="21"/>
                    </w:rPr>
                  </w:pPr>
                  <w:r>
                    <w:rPr>
                      <w:rFonts w:hint="eastAsia"/>
                      <w:szCs w:val="21"/>
                    </w:rPr>
                    <w:t>办公楼</w:t>
                  </w:r>
                </w:p>
              </w:tc>
              <w:tc>
                <w:tcPr>
                  <w:tcW w:w="1323" w:type="dxa"/>
                  <w:vAlign w:val="center"/>
                </w:tcPr>
                <w:p>
                  <w:pPr>
                    <w:jc w:val="center"/>
                    <w:rPr>
                      <w:szCs w:val="21"/>
                    </w:rPr>
                  </w:pPr>
                  <w:r>
                    <w:rPr>
                      <w:szCs w:val="21"/>
                    </w:rPr>
                    <w:t>300</w:t>
                  </w:r>
                </w:p>
              </w:tc>
              <w:tc>
                <w:tcPr>
                  <w:tcW w:w="1275" w:type="dxa"/>
                  <w:vAlign w:val="center"/>
                </w:tcPr>
                <w:p>
                  <w:pPr>
                    <w:jc w:val="center"/>
                    <w:rPr>
                      <w:szCs w:val="21"/>
                    </w:rPr>
                  </w:pPr>
                  <w:r>
                    <w:rPr>
                      <w:szCs w:val="21"/>
                    </w:rPr>
                    <w:t>600</w:t>
                  </w:r>
                </w:p>
              </w:tc>
              <w:tc>
                <w:tcPr>
                  <w:tcW w:w="2225" w:type="dxa"/>
                  <w:vAlign w:val="center"/>
                </w:tcPr>
                <w:p>
                  <w:pPr>
                    <w:jc w:val="center"/>
                    <w:rPr>
                      <w:bCs/>
                      <w:szCs w:val="21"/>
                    </w:rPr>
                  </w:pPr>
                  <w:r>
                    <w:rPr>
                      <w:rFonts w:hint="eastAsia"/>
                      <w:bCs/>
                      <w:szCs w:val="21"/>
                    </w:rPr>
                    <w:t>位于厂区内西南侧，共两层</w:t>
                  </w:r>
                </w:p>
              </w:tc>
              <w:tc>
                <w:tcPr>
                  <w:tcW w:w="1640" w:type="dxa"/>
                  <w:vAlign w:val="center"/>
                </w:tcPr>
                <w:p>
                  <w:pPr>
                    <w:jc w:val="center"/>
                    <w:rPr>
                      <w:rFonts w:hint="eastAsia"/>
                      <w:bCs/>
                      <w:szCs w:val="21"/>
                    </w:rPr>
                  </w:pPr>
                  <w:r>
                    <w:rPr>
                      <w:rFonts w:hint="default" w:ascii="Times New Roman" w:hAnsi="Times New Roman" w:eastAsia="宋体" w:cs="Times New Roman"/>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7" w:hRule="atLeast"/>
                <w:jc w:val="center"/>
              </w:trPr>
              <w:tc>
                <w:tcPr>
                  <w:tcW w:w="554" w:type="dxa"/>
                  <w:vMerge w:val="restart"/>
                  <w:vAlign w:val="center"/>
                </w:tcPr>
                <w:p>
                  <w:pPr>
                    <w:jc w:val="center"/>
                    <w:rPr>
                      <w:szCs w:val="21"/>
                    </w:rPr>
                  </w:pPr>
                  <w:r>
                    <w:rPr>
                      <w:rFonts w:hint="eastAsia"/>
                      <w:szCs w:val="21"/>
                    </w:rPr>
                    <w:t>储运工程</w:t>
                  </w:r>
                </w:p>
              </w:tc>
              <w:tc>
                <w:tcPr>
                  <w:tcW w:w="1861" w:type="dxa"/>
                  <w:gridSpan w:val="2"/>
                  <w:vAlign w:val="center"/>
                </w:tcPr>
                <w:p>
                  <w:pPr>
                    <w:jc w:val="center"/>
                    <w:rPr>
                      <w:szCs w:val="21"/>
                    </w:rPr>
                  </w:pPr>
                  <w:r>
                    <w:rPr>
                      <w:rFonts w:hint="eastAsia"/>
                      <w:szCs w:val="21"/>
                    </w:rPr>
                    <w:t>成品仓库</w:t>
                  </w:r>
                </w:p>
              </w:tc>
              <w:tc>
                <w:tcPr>
                  <w:tcW w:w="1323" w:type="dxa"/>
                  <w:vAlign w:val="center"/>
                </w:tcPr>
                <w:p>
                  <w:pPr>
                    <w:jc w:val="center"/>
                    <w:rPr>
                      <w:szCs w:val="21"/>
                    </w:rPr>
                  </w:pPr>
                  <w:r>
                    <w:rPr>
                      <w:rFonts w:hint="eastAsia"/>
                      <w:szCs w:val="21"/>
                    </w:rPr>
                    <w:t>5</w:t>
                  </w:r>
                  <w:r>
                    <w:rPr>
                      <w:szCs w:val="21"/>
                    </w:rPr>
                    <w:t>40</w:t>
                  </w:r>
                </w:p>
              </w:tc>
              <w:tc>
                <w:tcPr>
                  <w:tcW w:w="1275" w:type="dxa"/>
                  <w:vAlign w:val="center"/>
                </w:tcPr>
                <w:p>
                  <w:pPr>
                    <w:jc w:val="center"/>
                    <w:rPr>
                      <w:szCs w:val="21"/>
                    </w:rPr>
                  </w:pPr>
                  <w:r>
                    <w:rPr>
                      <w:rFonts w:hint="eastAsia"/>
                      <w:szCs w:val="21"/>
                    </w:rPr>
                    <w:t>5</w:t>
                  </w:r>
                  <w:r>
                    <w:rPr>
                      <w:szCs w:val="21"/>
                    </w:rPr>
                    <w:t>40</w:t>
                  </w:r>
                </w:p>
              </w:tc>
              <w:tc>
                <w:tcPr>
                  <w:tcW w:w="2225" w:type="dxa"/>
                  <w:vAlign w:val="center"/>
                </w:tcPr>
                <w:p>
                  <w:pPr>
                    <w:jc w:val="center"/>
                    <w:rPr>
                      <w:szCs w:val="21"/>
                    </w:rPr>
                  </w:pPr>
                  <w:r>
                    <w:rPr>
                      <w:rFonts w:hint="eastAsia"/>
                      <w:bCs/>
                      <w:szCs w:val="21"/>
                    </w:rPr>
                    <w:t>位于办公楼北侧</w:t>
                  </w:r>
                </w:p>
              </w:tc>
              <w:tc>
                <w:tcPr>
                  <w:tcW w:w="1640" w:type="dxa"/>
                  <w:vAlign w:val="center"/>
                </w:tcPr>
                <w:p>
                  <w:pPr>
                    <w:jc w:val="center"/>
                    <w:rPr>
                      <w:rFonts w:hint="eastAsia"/>
                      <w:bCs/>
                      <w:szCs w:val="21"/>
                    </w:rPr>
                  </w:pPr>
                  <w:r>
                    <w:rPr>
                      <w:rFonts w:hint="default" w:ascii="Times New Roman" w:hAnsi="Times New Roman" w:eastAsia="宋体" w:cs="Times New Roman"/>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7" w:hRule="atLeast"/>
                <w:jc w:val="center"/>
              </w:trPr>
              <w:tc>
                <w:tcPr>
                  <w:tcW w:w="554" w:type="dxa"/>
                  <w:vMerge w:val="continue"/>
                  <w:vAlign w:val="center"/>
                </w:tcPr>
                <w:p>
                  <w:pPr>
                    <w:jc w:val="center"/>
                    <w:rPr>
                      <w:szCs w:val="21"/>
                    </w:rPr>
                  </w:pPr>
                </w:p>
              </w:tc>
              <w:tc>
                <w:tcPr>
                  <w:tcW w:w="1861" w:type="dxa"/>
                  <w:gridSpan w:val="2"/>
                  <w:vAlign w:val="center"/>
                </w:tcPr>
                <w:p>
                  <w:pPr>
                    <w:jc w:val="center"/>
                    <w:rPr>
                      <w:szCs w:val="21"/>
                    </w:rPr>
                  </w:pPr>
                  <w:r>
                    <w:rPr>
                      <w:rFonts w:hint="eastAsia"/>
                      <w:szCs w:val="21"/>
                    </w:rPr>
                    <w:t>原料仓库</w:t>
                  </w:r>
                </w:p>
              </w:tc>
              <w:tc>
                <w:tcPr>
                  <w:tcW w:w="1323" w:type="dxa"/>
                  <w:vAlign w:val="center"/>
                </w:tcPr>
                <w:p>
                  <w:pPr>
                    <w:jc w:val="center"/>
                    <w:rPr>
                      <w:szCs w:val="21"/>
                    </w:rPr>
                  </w:pPr>
                  <w:r>
                    <w:rPr>
                      <w:rFonts w:hint="eastAsia"/>
                      <w:szCs w:val="21"/>
                    </w:rPr>
                    <w:t>2</w:t>
                  </w:r>
                  <w:r>
                    <w:rPr>
                      <w:szCs w:val="21"/>
                    </w:rPr>
                    <w:t>50</w:t>
                  </w:r>
                </w:p>
              </w:tc>
              <w:tc>
                <w:tcPr>
                  <w:tcW w:w="1275" w:type="dxa"/>
                  <w:vAlign w:val="center"/>
                </w:tcPr>
                <w:p>
                  <w:pPr>
                    <w:jc w:val="center"/>
                    <w:rPr>
                      <w:szCs w:val="21"/>
                    </w:rPr>
                  </w:pPr>
                  <w:r>
                    <w:rPr>
                      <w:rFonts w:hint="eastAsia"/>
                      <w:szCs w:val="21"/>
                    </w:rPr>
                    <w:t>2</w:t>
                  </w:r>
                  <w:r>
                    <w:rPr>
                      <w:szCs w:val="21"/>
                    </w:rPr>
                    <w:t>50</w:t>
                  </w:r>
                </w:p>
              </w:tc>
              <w:tc>
                <w:tcPr>
                  <w:tcW w:w="2225" w:type="dxa"/>
                  <w:vAlign w:val="center"/>
                </w:tcPr>
                <w:p>
                  <w:pPr>
                    <w:jc w:val="center"/>
                    <w:rPr>
                      <w:szCs w:val="21"/>
                    </w:rPr>
                  </w:pPr>
                  <w:r>
                    <w:rPr>
                      <w:rFonts w:hint="eastAsia"/>
                      <w:szCs w:val="21"/>
                    </w:rPr>
                    <w:t>位于生产车间一东侧</w:t>
                  </w:r>
                </w:p>
              </w:tc>
              <w:tc>
                <w:tcPr>
                  <w:tcW w:w="1640" w:type="dxa"/>
                  <w:vAlign w:val="center"/>
                </w:tcPr>
                <w:p>
                  <w:pPr>
                    <w:jc w:val="center"/>
                    <w:rPr>
                      <w:rFonts w:hint="eastAsia"/>
                      <w:szCs w:val="21"/>
                    </w:rPr>
                  </w:pPr>
                  <w:r>
                    <w:rPr>
                      <w:rFonts w:hint="default" w:ascii="Times New Roman" w:hAnsi="Times New Roman" w:eastAsia="宋体" w:cs="Times New Roman"/>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7" w:hRule="atLeast"/>
                <w:jc w:val="center"/>
              </w:trPr>
              <w:tc>
                <w:tcPr>
                  <w:tcW w:w="554" w:type="dxa"/>
                  <w:vMerge w:val="continue"/>
                  <w:vAlign w:val="center"/>
                </w:tcPr>
                <w:p>
                  <w:pPr>
                    <w:jc w:val="center"/>
                    <w:rPr>
                      <w:szCs w:val="21"/>
                    </w:rPr>
                  </w:pPr>
                </w:p>
              </w:tc>
              <w:tc>
                <w:tcPr>
                  <w:tcW w:w="1861" w:type="dxa"/>
                  <w:gridSpan w:val="2"/>
                  <w:vAlign w:val="center"/>
                </w:tcPr>
                <w:p>
                  <w:pPr>
                    <w:jc w:val="center"/>
                    <w:rPr>
                      <w:szCs w:val="21"/>
                    </w:rPr>
                  </w:pPr>
                  <w:r>
                    <w:rPr>
                      <w:rFonts w:hint="eastAsia"/>
                      <w:szCs w:val="21"/>
                    </w:rPr>
                    <w:t>闲置库房</w:t>
                  </w:r>
                </w:p>
              </w:tc>
              <w:tc>
                <w:tcPr>
                  <w:tcW w:w="1323" w:type="dxa"/>
                  <w:vAlign w:val="center"/>
                </w:tcPr>
                <w:p>
                  <w:pPr>
                    <w:jc w:val="center"/>
                    <w:rPr>
                      <w:szCs w:val="21"/>
                    </w:rPr>
                  </w:pPr>
                  <w:r>
                    <w:rPr>
                      <w:rFonts w:hint="eastAsia"/>
                      <w:szCs w:val="21"/>
                    </w:rPr>
                    <w:t>2</w:t>
                  </w:r>
                  <w:r>
                    <w:rPr>
                      <w:szCs w:val="21"/>
                    </w:rPr>
                    <w:t>00</w:t>
                  </w:r>
                </w:p>
              </w:tc>
              <w:tc>
                <w:tcPr>
                  <w:tcW w:w="1275" w:type="dxa"/>
                  <w:vAlign w:val="center"/>
                </w:tcPr>
                <w:p>
                  <w:pPr>
                    <w:jc w:val="center"/>
                    <w:rPr>
                      <w:szCs w:val="21"/>
                    </w:rPr>
                  </w:pPr>
                  <w:r>
                    <w:rPr>
                      <w:rFonts w:hint="eastAsia"/>
                      <w:szCs w:val="21"/>
                    </w:rPr>
                    <w:t>2</w:t>
                  </w:r>
                  <w:r>
                    <w:rPr>
                      <w:szCs w:val="21"/>
                    </w:rPr>
                    <w:t>00</w:t>
                  </w:r>
                </w:p>
              </w:tc>
              <w:tc>
                <w:tcPr>
                  <w:tcW w:w="2225" w:type="dxa"/>
                  <w:vAlign w:val="center"/>
                </w:tcPr>
                <w:p>
                  <w:pPr>
                    <w:jc w:val="center"/>
                    <w:rPr>
                      <w:szCs w:val="21"/>
                    </w:rPr>
                  </w:pPr>
                  <w:r>
                    <w:rPr>
                      <w:rFonts w:hint="eastAsia"/>
                      <w:szCs w:val="21"/>
                    </w:rPr>
                    <w:t>位于生产车间二北侧</w:t>
                  </w:r>
                </w:p>
              </w:tc>
              <w:tc>
                <w:tcPr>
                  <w:tcW w:w="1640" w:type="dxa"/>
                  <w:vAlign w:val="center"/>
                </w:tcPr>
                <w:p>
                  <w:pPr>
                    <w:jc w:val="center"/>
                    <w:rPr>
                      <w:rFonts w:hint="eastAsia"/>
                      <w:szCs w:val="21"/>
                    </w:rPr>
                  </w:pPr>
                  <w:r>
                    <w:rPr>
                      <w:rFonts w:hint="default" w:ascii="Times New Roman" w:hAnsi="Times New Roman" w:eastAsia="宋体" w:cs="Times New Roman"/>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7" w:hRule="atLeast"/>
                <w:jc w:val="center"/>
              </w:trPr>
              <w:tc>
                <w:tcPr>
                  <w:tcW w:w="554" w:type="dxa"/>
                  <w:vMerge w:val="restart"/>
                  <w:vAlign w:val="center"/>
                </w:tcPr>
                <w:p>
                  <w:pPr>
                    <w:jc w:val="center"/>
                    <w:rPr>
                      <w:szCs w:val="21"/>
                    </w:rPr>
                  </w:pPr>
                  <w:r>
                    <w:rPr>
                      <w:szCs w:val="21"/>
                    </w:rPr>
                    <w:t>公辅工程</w:t>
                  </w:r>
                </w:p>
              </w:tc>
              <w:tc>
                <w:tcPr>
                  <w:tcW w:w="1861" w:type="dxa"/>
                  <w:gridSpan w:val="2"/>
                  <w:vAlign w:val="center"/>
                </w:tcPr>
                <w:p>
                  <w:pPr>
                    <w:jc w:val="center"/>
                    <w:rPr>
                      <w:szCs w:val="21"/>
                    </w:rPr>
                  </w:pPr>
                  <w:r>
                    <w:rPr>
                      <w:szCs w:val="21"/>
                    </w:rPr>
                    <w:t>供电系统</w:t>
                  </w:r>
                </w:p>
              </w:tc>
              <w:tc>
                <w:tcPr>
                  <w:tcW w:w="2598" w:type="dxa"/>
                  <w:gridSpan w:val="2"/>
                  <w:vAlign w:val="center"/>
                </w:tcPr>
                <w:p>
                  <w:pPr>
                    <w:jc w:val="center"/>
                    <w:rPr>
                      <w:szCs w:val="21"/>
                    </w:rPr>
                  </w:pPr>
                  <w:r>
                    <w:rPr>
                      <w:rFonts w:hint="eastAsia"/>
                      <w:szCs w:val="21"/>
                    </w:rPr>
                    <w:t>新增</w:t>
                  </w:r>
                  <w:r>
                    <w:rPr>
                      <w:szCs w:val="21"/>
                    </w:rPr>
                    <w:t>182</w:t>
                  </w:r>
                  <w:r>
                    <w:rPr>
                      <w:rFonts w:hint="eastAsia"/>
                      <w:szCs w:val="21"/>
                    </w:rPr>
                    <w:t>万度</w:t>
                  </w:r>
                  <w:r>
                    <w:rPr>
                      <w:szCs w:val="21"/>
                    </w:rPr>
                    <w:t>/</w:t>
                  </w:r>
                  <w:r>
                    <w:rPr>
                      <w:rFonts w:hint="eastAsia"/>
                      <w:szCs w:val="21"/>
                    </w:rPr>
                    <w:t>年</w:t>
                  </w:r>
                </w:p>
              </w:tc>
              <w:tc>
                <w:tcPr>
                  <w:tcW w:w="2225" w:type="dxa"/>
                  <w:vAlign w:val="center"/>
                </w:tcPr>
                <w:p>
                  <w:pPr>
                    <w:jc w:val="center"/>
                    <w:rPr>
                      <w:szCs w:val="21"/>
                    </w:rPr>
                  </w:pPr>
                  <w:r>
                    <w:rPr>
                      <w:rFonts w:hint="eastAsia"/>
                      <w:szCs w:val="21"/>
                    </w:rPr>
                    <w:t>区域供电</w:t>
                  </w:r>
                </w:p>
              </w:tc>
              <w:tc>
                <w:tcPr>
                  <w:tcW w:w="1640" w:type="dxa"/>
                  <w:vAlign w:val="center"/>
                </w:tcPr>
                <w:p>
                  <w:pPr>
                    <w:jc w:val="center"/>
                    <w:rPr>
                      <w:rFonts w:hint="eastAsia"/>
                      <w:szCs w:val="21"/>
                    </w:rPr>
                  </w:pPr>
                  <w:r>
                    <w:rPr>
                      <w:rFonts w:hint="default" w:ascii="Times New Roman" w:hAnsi="Times New Roman" w:eastAsia="宋体" w:cs="Times New Roman"/>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7" w:hRule="atLeast"/>
                <w:jc w:val="center"/>
              </w:trPr>
              <w:tc>
                <w:tcPr>
                  <w:tcW w:w="554" w:type="dxa"/>
                  <w:vMerge w:val="continue"/>
                  <w:vAlign w:val="center"/>
                </w:tcPr>
                <w:p>
                  <w:pPr>
                    <w:jc w:val="center"/>
                    <w:rPr>
                      <w:szCs w:val="21"/>
                    </w:rPr>
                  </w:pPr>
                </w:p>
              </w:tc>
              <w:tc>
                <w:tcPr>
                  <w:tcW w:w="1861" w:type="dxa"/>
                  <w:gridSpan w:val="2"/>
                  <w:vAlign w:val="center"/>
                </w:tcPr>
                <w:p>
                  <w:pPr>
                    <w:jc w:val="center"/>
                    <w:rPr>
                      <w:szCs w:val="21"/>
                    </w:rPr>
                  </w:pPr>
                  <w:r>
                    <w:rPr>
                      <w:szCs w:val="21"/>
                    </w:rPr>
                    <w:t>供水系统</w:t>
                  </w:r>
                </w:p>
              </w:tc>
              <w:tc>
                <w:tcPr>
                  <w:tcW w:w="2598" w:type="dxa"/>
                  <w:gridSpan w:val="2"/>
                  <w:vAlign w:val="center"/>
                </w:tcPr>
                <w:p>
                  <w:pPr>
                    <w:jc w:val="center"/>
                    <w:rPr>
                      <w:szCs w:val="21"/>
                    </w:rPr>
                  </w:pPr>
                  <w:r>
                    <w:rPr>
                      <w:rFonts w:hint="eastAsia"/>
                      <w:szCs w:val="21"/>
                    </w:rPr>
                    <w:t>新增</w:t>
                  </w:r>
                  <w:r>
                    <w:rPr>
                      <w:szCs w:val="21"/>
                    </w:rPr>
                    <w:t>1793.6m</w:t>
                  </w:r>
                  <w:r>
                    <w:rPr>
                      <w:szCs w:val="21"/>
                      <w:vertAlign w:val="superscript"/>
                    </w:rPr>
                    <w:t>3</w:t>
                  </w:r>
                  <w:r>
                    <w:rPr>
                      <w:szCs w:val="21"/>
                    </w:rPr>
                    <w:t>/a</w:t>
                  </w:r>
                </w:p>
              </w:tc>
              <w:tc>
                <w:tcPr>
                  <w:tcW w:w="2225" w:type="dxa"/>
                  <w:vAlign w:val="center"/>
                </w:tcPr>
                <w:p>
                  <w:pPr>
                    <w:jc w:val="center"/>
                    <w:rPr>
                      <w:szCs w:val="21"/>
                    </w:rPr>
                  </w:pPr>
                  <w:r>
                    <w:rPr>
                      <w:rFonts w:hint="eastAsia"/>
                      <w:szCs w:val="21"/>
                    </w:rPr>
                    <w:t>由市政自来水厂供给</w:t>
                  </w:r>
                </w:p>
              </w:tc>
              <w:tc>
                <w:tcPr>
                  <w:tcW w:w="1640" w:type="dxa"/>
                  <w:vAlign w:val="center"/>
                </w:tcPr>
                <w:p>
                  <w:pPr>
                    <w:jc w:val="center"/>
                    <w:rPr>
                      <w:rFonts w:hint="eastAsia"/>
                      <w:szCs w:val="21"/>
                    </w:rPr>
                  </w:pPr>
                  <w:r>
                    <w:rPr>
                      <w:rFonts w:hint="default" w:ascii="Times New Roman" w:hAnsi="Times New Roman" w:eastAsia="宋体" w:cs="Times New Roman"/>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277" w:hRule="atLeast"/>
                <w:jc w:val="center"/>
              </w:trPr>
              <w:tc>
                <w:tcPr>
                  <w:tcW w:w="554" w:type="dxa"/>
                  <w:vMerge w:val="continue"/>
                  <w:vAlign w:val="center"/>
                </w:tcPr>
                <w:p>
                  <w:pPr>
                    <w:jc w:val="center"/>
                    <w:rPr>
                      <w:szCs w:val="21"/>
                    </w:rPr>
                  </w:pPr>
                </w:p>
              </w:tc>
              <w:tc>
                <w:tcPr>
                  <w:tcW w:w="1861" w:type="dxa"/>
                  <w:gridSpan w:val="2"/>
                  <w:vAlign w:val="center"/>
                </w:tcPr>
                <w:p>
                  <w:pPr>
                    <w:jc w:val="center"/>
                    <w:rPr>
                      <w:szCs w:val="21"/>
                    </w:rPr>
                  </w:pPr>
                  <w:r>
                    <w:rPr>
                      <w:szCs w:val="21"/>
                    </w:rPr>
                    <w:t>排水系统</w:t>
                  </w:r>
                </w:p>
              </w:tc>
              <w:tc>
                <w:tcPr>
                  <w:tcW w:w="2598" w:type="dxa"/>
                  <w:gridSpan w:val="2"/>
                  <w:vAlign w:val="center"/>
                </w:tcPr>
                <w:p>
                  <w:pPr>
                    <w:jc w:val="center"/>
                    <w:rPr>
                      <w:szCs w:val="21"/>
                    </w:rPr>
                  </w:pPr>
                  <w:r>
                    <w:rPr>
                      <w:rFonts w:hint="eastAsia"/>
                      <w:szCs w:val="21"/>
                    </w:rPr>
                    <w:t>新增</w:t>
                  </w:r>
                  <w:r>
                    <w:rPr>
                      <w:szCs w:val="21"/>
                    </w:rPr>
                    <w:t>1280m</w:t>
                  </w:r>
                  <w:r>
                    <w:rPr>
                      <w:szCs w:val="21"/>
                      <w:vertAlign w:val="superscript"/>
                    </w:rPr>
                    <w:t>3</w:t>
                  </w:r>
                  <w:r>
                    <w:rPr>
                      <w:szCs w:val="21"/>
                    </w:rPr>
                    <w:t>/a</w:t>
                  </w:r>
                </w:p>
              </w:tc>
              <w:tc>
                <w:tcPr>
                  <w:tcW w:w="2225" w:type="dxa"/>
                  <w:vAlign w:val="center"/>
                </w:tcPr>
                <w:p>
                  <w:pPr>
                    <w:jc w:val="center"/>
                    <w:rPr>
                      <w:szCs w:val="21"/>
                    </w:rPr>
                  </w:pPr>
                  <w:r>
                    <w:rPr>
                      <w:rFonts w:hint="eastAsia"/>
                      <w:szCs w:val="21"/>
                    </w:rPr>
                    <w:t>生活污水接入市政污水管网排入武南污水处理厂处理，处理尾水达标排放武南河</w:t>
                  </w:r>
                </w:p>
              </w:tc>
              <w:tc>
                <w:tcPr>
                  <w:tcW w:w="1640" w:type="dxa"/>
                  <w:vAlign w:val="center"/>
                </w:tcPr>
                <w:p>
                  <w:pPr>
                    <w:jc w:val="center"/>
                    <w:rPr>
                      <w:rFonts w:hint="eastAsia"/>
                      <w:szCs w:val="21"/>
                    </w:rPr>
                  </w:pPr>
                  <w:r>
                    <w:rPr>
                      <w:rFonts w:hint="default" w:ascii="Times New Roman" w:hAnsi="Times New Roman" w:eastAsia="宋体" w:cs="Times New Roman"/>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960" w:hRule="atLeast"/>
                <w:jc w:val="center"/>
              </w:trPr>
              <w:tc>
                <w:tcPr>
                  <w:tcW w:w="554" w:type="dxa"/>
                  <w:vMerge w:val="restart"/>
                  <w:vAlign w:val="center"/>
                </w:tcPr>
                <w:p>
                  <w:pPr>
                    <w:jc w:val="center"/>
                    <w:rPr>
                      <w:szCs w:val="21"/>
                    </w:rPr>
                  </w:pPr>
                  <w:r>
                    <w:rPr>
                      <w:szCs w:val="21"/>
                    </w:rPr>
                    <w:t>环保工程</w:t>
                  </w:r>
                </w:p>
              </w:tc>
              <w:tc>
                <w:tcPr>
                  <w:tcW w:w="424" w:type="dxa"/>
                  <w:vMerge w:val="restart"/>
                  <w:vAlign w:val="center"/>
                </w:tcPr>
                <w:p>
                  <w:pPr>
                    <w:jc w:val="center"/>
                    <w:rPr>
                      <w:szCs w:val="21"/>
                    </w:rPr>
                  </w:pPr>
                  <w:r>
                    <w:rPr>
                      <w:szCs w:val="21"/>
                    </w:rPr>
                    <w:t>废气处理</w:t>
                  </w:r>
                </w:p>
              </w:tc>
              <w:tc>
                <w:tcPr>
                  <w:tcW w:w="1437" w:type="dxa"/>
                  <w:vAlign w:val="center"/>
                </w:tcPr>
                <w:p>
                  <w:pPr>
                    <w:jc w:val="center"/>
                    <w:rPr>
                      <w:szCs w:val="21"/>
                    </w:rPr>
                  </w:pPr>
                  <w:r>
                    <w:rPr>
                      <w:rFonts w:hint="eastAsia"/>
                      <w:szCs w:val="21"/>
                    </w:rPr>
                    <w:t>注射成型、脱脂、烧结有机废气</w:t>
                  </w:r>
                </w:p>
              </w:tc>
              <w:tc>
                <w:tcPr>
                  <w:tcW w:w="2598" w:type="dxa"/>
                  <w:gridSpan w:val="2"/>
                  <w:vAlign w:val="center"/>
                </w:tcPr>
                <w:p>
                  <w:pPr>
                    <w:jc w:val="center"/>
                    <w:rPr>
                      <w:szCs w:val="21"/>
                    </w:rPr>
                  </w:pPr>
                  <w:r>
                    <w:rPr>
                      <w:rFonts w:hint="eastAsia"/>
                      <w:szCs w:val="21"/>
                    </w:rPr>
                    <w:t>水喷淋+过滤棉+两级活性炭吸附装置，风量1</w:t>
                  </w:r>
                  <w:r>
                    <w:rPr>
                      <w:szCs w:val="21"/>
                    </w:rPr>
                    <w:t>0000</w:t>
                  </w:r>
                  <w:r>
                    <w:rPr>
                      <w:rFonts w:hint="eastAsia"/>
                      <w:szCs w:val="21"/>
                    </w:rPr>
                    <w:t>m</w:t>
                  </w:r>
                  <w:r>
                    <w:rPr>
                      <w:szCs w:val="21"/>
                      <w:vertAlign w:val="superscript"/>
                    </w:rPr>
                    <w:t>3</w:t>
                  </w:r>
                  <w:r>
                    <w:rPr>
                      <w:szCs w:val="21"/>
                    </w:rPr>
                    <w:t>/</w:t>
                  </w:r>
                  <w:r>
                    <w:rPr>
                      <w:rFonts w:hint="eastAsia"/>
                      <w:szCs w:val="21"/>
                    </w:rPr>
                    <w:t>h</w:t>
                  </w:r>
                </w:p>
              </w:tc>
              <w:tc>
                <w:tcPr>
                  <w:tcW w:w="2225" w:type="dxa"/>
                  <w:vAlign w:val="center"/>
                </w:tcPr>
                <w:p>
                  <w:pPr>
                    <w:jc w:val="center"/>
                    <w:rPr>
                      <w:szCs w:val="21"/>
                    </w:rPr>
                  </w:pPr>
                  <w:r>
                    <w:rPr>
                      <w:rFonts w:hint="eastAsia"/>
                      <w:szCs w:val="21"/>
                    </w:rPr>
                    <w:t>本次新增，处理后经由</w:t>
                  </w:r>
                  <w:r>
                    <w:rPr>
                      <w:szCs w:val="21"/>
                    </w:rPr>
                    <w:t>15m</w:t>
                  </w:r>
                  <w:r>
                    <w:rPr>
                      <w:rFonts w:hint="eastAsia"/>
                      <w:szCs w:val="21"/>
                    </w:rPr>
                    <w:t>排气筒（</w:t>
                  </w:r>
                  <w:r>
                    <w:rPr>
                      <w:szCs w:val="21"/>
                    </w:rPr>
                    <w:t>2#</w:t>
                  </w:r>
                  <w:r>
                    <w:rPr>
                      <w:rFonts w:hint="eastAsia"/>
                      <w:szCs w:val="21"/>
                    </w:rPr>
                    <w:t>）排放，处理效率</w:t>
                  </w:r>
                  <w:r>
                    <w:rPr>
                      <w:szCs w:val="21"/>
                    </w:rPr>
                    <w:t>90%</w:t>
                  </w:r>
                </w:p>
              </w:tc>
              <w:tc>
                <w:tcPr>
                  <w:tcW w:w="1640" w:type="dxa"/>
                  <w:vAlign w:val="center"/>
                </w:tcPr>
                <w:p>
                  <w:pPr>
                    <w:jc w:val="center"/>
                    <w:rPr>
                      <w:rFonts w:hint="eastAsia"/>
                      <w:szCs w:val="21"/>
                    </w:rPr>
                  </w:pPr>
                  <w:r>
                    <w:rPr>
                      <w:rFonts w:hint="default" w:ascii="Times New Roman" w:hAnsi="Times New Roman" w:eastAsia="宋体" w:cs="Times New Roman"/>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277" w:hRule="atLeast"/>
                <w:jc w:val="center"/>
              </w:trPr>
              <w:tc>
                <w:tcPr>
                  <w:tcW w:w="554" w:type="dxa"/>
                  <w:vMerge w:val="continue"/>
                  <w:vAlign w:val="center"/>
                </w:tcPr>
                <w:p>
                  <w:pPr>
                    <w:jc w:val="center"/>
                    <w:rPr>
                      <w:szCs w:val="21"/>
                    </w:rPr>
                  </w:pPr>
                </w:p>
              </w:tc>
              <w:tc>
                <w:tcPr>
                  <w:tcW w:w="424" w:type="dxa"/>
                  <w:vMerge w:val="continue"/>
                  <w:vAlign w:val="center"/>
                </w:tcPr>
                <w:p>
                  <w:pPr>
                    <w:jc w:val="center"/>
                    <w:rPr>
                      <w:szCs w:val="21"/>
                    </w:rPr>
                  </w:pPr>
                </w:p>
              </w:tc>
              <w:tc>
                <w:tcPr>
                  <w:tcW w:w="1437" w:type="dxa"/>
                  <w:vAlign w:val="center"/>
                </w:tcPr>
                <w:p>
                  <w:pPr>
                    <w:jc w:val="center"/>
                    <w:rPr>
                      <w:szCs w:val="21"/>
                    </w:rPr>
                  </w:pPr>
                  <w:r>
                    <w:rPr>
                      <w:rFonts w:hint="eastAsia"/>
                      <w:szCs w:val="21"/>
                    </w:rPr>
                    <w:t>液化气燃烧废气</w:t>
                  </w:r>
                </w:p>
              </w:tc>
              <w:tc>
                <w:tcPr>
                  <w:tcW w:w="2598" w:type="dxa"/>
                  <w:gridSpan w:val="2"/>
                  <w:vAlign w:val="center"/>
                </w:tcPr>
                <w:p>
                  <w:pPr>
                    <w:jc w:val="center"/>
                    <w:rPr>
                      <w:szCs w:val="21"/>
                    </w:rPr>
                  </w:pPr>
                  <w:r>
                    <w:rPr>
                      <w:rFonts w:hint="eastAsia"/>
                      <w:szCs w:val="21"/>
                    </w:rPr>
                    <w:t>/</w:t>
                  </w:r>
                </w:p>
              </w:tc>
              <w:tc>
                <w:tcPr>
                  <w:tcW w:w="2225" w:type="dxa"/>
                  <w:vAlign w:val="center"/>
                </w:tcPr>
                <w:p>
                  <w:pPr>
                    <w:jc w:val="center"/>
                    <w:rPr>
                      <w:szCs w:val="21"/>
                    </w:rPr>
                  </w:pPr>
                  <w:r>
                    <w:rPr>
                      <w:rFonts w:hint="eastAsia"/>
                      <w:szCs w:val="21"/>
                    </w:rPr>
                    <w:t>本项新增，和有机废气合并收集经过废气处理设施后由</w:t>
                  </w:r>
                  <w:r>
                    <w:rPr>
                      <w:szCs w:val="21"/>
                    </w:rPr>
                    <w:t>15m</w:t>
                  </w:r>
                  <w:r>
                    <w:rPr>
                      <w:rFonts w:hint="eastAsia"/>
                      <w:szCs w:val="21"/>
                    </w:rPr>
                    <w:t>排气筒（</w:t>
                  </w:r>
                  <w:r>
                    <w:rPr>
                      <w:szCs w:val="21"/>
                    </w:rPr>
                    <w:t>2#</w:t>
                  </w:r>
                  <w:r>
                    <w:rPr>
                      <w:rFonts w:hint="eastAsia"/>
                      <w:szCs w:val="21"/>
                    </w:rPr>
                    <w:t>）排放</w:t>
                  </w:r>
                </w:p>
              </w:tc>
              <w:tc>
                <w:tcPr>
                  <w:tcW w:w="1640" w:type="dxa"/>
                  <w:vAlign w:val="center"/>
                </w:tcPr>
                <w:p>
                  <w:pPr>
                    <w:jc w:val="center"/>
                    <w:rPr>
                      <w:rFonts w:hint="eastAsia"/>
                      <w:szCs w:val="21"/>
                    </w:rPr>
                  </w:pPr>
                  <w:r>
                    <w:rPr>
                      <w:rFonts w:hint="default" w:ascii="Times New Roman" w:hAnsi="Times New Roman" w:eastAsia="宋体" w:cs="Times New Roman"/>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277" w:hRule="atLeast"/>
                <w:jc w:val="center"/>
              </w:trPr>
              <w:tc>
                <w:tcPr>
                  <w:tcW w:w="554" w:type="dxa"/>
                  <w:vMerge w:val="continue"/>
                  <w:vAlign w:val="center"/>
                </w:tcPr>
                <w:p>
                  <w:pPr>
                    <w:jc w:val="center"/>
                    <w:rPr>
                      <w:szCs w:val="21"/>
                    </w:rPr>
                  </w:pPr>
                </w:p>
              </w:tc>
              <w:tc>
                <w:tcPr>
                  <w:tcW w:w="424" w:type="dxa"/>
                  <w:vAlign w:val="center"/>
                </w:tcPr>
                <w:p>
                  <w:pPr>
                    <w:jc w:val="center"/>
                    <w:rPr>
                      <w:szCs w:val="21"/>
                    </w:rPr>
                  </w:pPr>
                  <w:r>
                    <w:rPr>
                      <w:szCs w:val="21"/>
                    </w:rPr>
                    <w:t>废水处理</w:t>
                  </w:r>
                </w:p>
              </w:tc>
              <w:tc>
                <w:tcPr>
                  <w:tcW w:w="1437" w:type="dxa"/>
                  <w:vAlign w:val="center"/>
                </w:tcPr>
                <w:p>
                  <w:pPr>
                    <w:jc w:val="center"/>
                    <w:rPr>
                      <w:szCs w:val="21"/>
                    </w:rPr>
                  </w:pPr>
                  <w:r>
                    <w:rPr>
                      <w:szCs w:val="21"/>
                    </w:rPr>
                    <w:t>生活污水</w:t>
                  </w:r>
                </w:p>
              </w:tc>
              <w:tc>
                <w:tcPr>
                  <w:tcW w:w="4823" w:type="dxa"/>
                  <w:gridSpan w:val="3"/>
                  <w:vAlign w:val="center"/>
                </w:tcPr>
                <w:p>
                  <w:pPr>
                    <w:jc w:val="center"/>
                    <w:rPr>
                      <w:szCs w:val="21"/>
                    </w:rPr>
                  </w:pPr>
                  <w:r>
                    <w:rPr>
                      <w:rFonts w:hint="eastAsia"/>
                      <w:szCs w:val="21"/>
                    </w:rPr>
                    <w:t>厂内实行“雨污分流”，雨水进入市政雨水管网，生活污水接入市政污水管网，经武南污水处理厂处理达标后排放</w:t>
                  </w:r>
                </w:p>
              </w:tc>
              <w:tc>
                <w:tcPr>
                  <w:tcW w:w="1640" w:type="dxa"/>
                  <w:vAlign w:val="center"/>
                </w:tcPr>
                <w:p>
                  <w:pPr>
                    <w:jc w:val="center"/>
                    <w:rPr>
                      <w:rFonts w:hint="eastAsia"/>
                      <w:szCs w:val="21"/>
                    </w:rPr>
                  </w:pPr>
                  <w:r>
                    <w:rPr>
                      <w:rFonts w:hint="default" w:ascii="Times New Roman" w:hAnsi="Times New Roman" w:eastAsia="宋体" w:cs="Times New Roman"/>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7" w:hRule="atLeast"/>
                <w:jc w:val="center"/>
              </w:trPr>
              <w:tc>
                <w:tcPr>
                  <w:tcW w:w="554" w:type="dxa"/>
                  <w:vMerge w:val="continue"/>
                  <w:vAlign w:val="center"/>
                </w:tcPr>
                <w:p>
                  <w:pPr>
                    <w:jc w:val="center"/>
                    <w:rPr>
                      <w:szCs w:val="21"/>
                    </w:rPr>
                  </w:pPr>
                </w:p>
              </w:tc>
              <w:tc>
                <w:tcPr>
                  <w:tcW w:w="1861" w:type="dxa"/>
                  <w:gridSpan w:val="2"/>
                  <w:vAlign w:val="center"/>
                </w:tcPr>
                <w:p>
                  <w:pPr>
                    <w:jc w:val="center"/>
                    <w:rPr>
                      <w:szCs w:val="21"/>
                    </w:rPr>
                  </w:pPr>
                  <w:r>
                    <w:rPr>
                      <w:szCs w:val="21"/>
                    </w:rPr>
                    <w:t>噪声处理</w:t>
                  </w:r>
                </w:p>
              </w:tc>
              <w:tc>
                <w:tcPr>
                  <w:tcW w:w="2598" w:type="dxa"/>
                  <w:gridSpan w:val="2"/>
                  <w:vAlign w:val="center"/>
                </w:tcPr>
                <w:p>
                  <w:pPr>
                    <w:jc w:val="center"/>
                    <w:rPr>
                      <w:szCs w:val="21"/>
                    </w:rPr>
                  </w:pPr>
                  <w:r>
                    <w:rPr>
                      <w:rFonts w:hint="eastAsia"/>
                      <w:szCs w:val="21"/>
                    </w:rPr>
                    <w:t>厂房隔声</w:t>
                  </w:r>
                </w:p>
              </w:tc>
              <w:tc>
                <w:tcPr>
                  <w:tcW w:w="2225" w:type="dxa"/>
                  <w:vAlign w:val="center"/>
                </w:tcPr>
                <w:p>
                  <w:pPr>
                    <w:jc w:val="center"/>
                    <w:rPr>
                      <w:szCs w:val="21"/>
                    </w:rPr>
                  </w:pPr>
                  <w:r>
                    <w:rPr>
                      <w:rFonts w:hint="eastAsia"/>
                      <w:szCs w:val="21"/>
                    </w:rPr>
                    <w:t>厂界噪声达标</w:t>
                  </w:r>
                </w:p>
              </w:tc>
              <w:tc>
                <w:tcPr>
                  <w:tcW w:w="1640" w:type="dxa"/>
                  <w:vAlign w:val="center"/>
                </w:tcPr>
                <w:p>
                  <w:pPr>
                    <w:jc w:val="center"/>
                    <w:rPr>
                      <w:rFonts w:hint="eastAsia"/>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64" w:hRule="atLeast"/>
                <w:jc w:val="center"/>
              </w:trPr>
              <w:tc>
                <w:tcPr>
                  <w:tcW w:w="554" w:type="dxa"/>
                  <w:vMerge w:val="continue"/>
                  <w:vAlign w:val="center"/>
                </w:tcPr>
                <w:p>
                  <w:pPr>
                    <w:jc w:val="center"/>
                    <w:rPr>
                      <w:szCs w:val="21"/>
                    </w:rPr>
                  </w:pPr>
                </w:p>
              </w:tc>
              <w:tc>
                <w:tcPr>
                  <w:tcW w:w="424" w:type="dxa"/>
                  <w:vMerge w:val="restart"/>
                  <w:vAlign w:val="center"/>
                </w:tcPr>
                <w:p>
                  <w:pPr>
                    <w:jc w:val="center"/>
                    <w:rPr>
                      <w:szCs w:val="21"/>
                    </w:rPr>
                  </w:pPr>
                  <w:r>
                    <w:rPr>
                      <w:szCs w:val="21"/>
                    </w:rPr>
                    <w:t>固废处理</w:t>
                  </w:r>
                </w:p>
              </w:tc>
              <w:tc>
                <w:tcPr>
                  <w:tcW w:w="2760" w:type="dxa"/>
                  <w:gridSpan w:val="2"/>
                  <w:vAlign w:val="center"/>
                </w:tcPr>
                <w:p>
                  <w:pPr>
                    <w:jc w:val="center"/>
                    <w:rPr>
                      <w:szCs w:val="21"/>
                    </w:rPr>
                  </w:pPr>
                  <w:r>
                    <w:rPr>
                      <w:szCs w:val="21"/>
                    </w:rPr>
                    <w:t>危险废物仓库</w:t>
                  </w:r>
                </w:p>
              </w:tc>
              <w:tc>
                <w:tcPr>
                  <w:tcW w:w="1275" w:type="dxa"/>
                  <w:vAlign w:val="center"/>
                </w:tcPr>
                <w:p>
                  <w:pPr>
                    <w:jc w:val="center"/>
                    <w:rPr>
                      <w:szCs w:val="21"/>
                    </w:rPr>
                  </w:pPr>
                  <w:r>
                    <w:rPr>
                      <w:szCs w:val="21"/>
                    </w:rPr>
                    <w:t>30m</w:t>
                  </w:r>
                  <w:r>
                    <w:rPr>
                      <w:szCs w:val="21"/>
                      <w:vertAlign w:val="superscript"/>
                    </w:rPr>
                    <w:t>2</w:t>
                  </w:r>
                </w:p>
              </w:tc>
              <w:tc>
                <w:tcPr>
                  <w:tcW w:w="2225" w:type="dxa"/>
                  <w:vAlign w:val="center"/>
                </w:tcPr>
                <w:p>
                  <w:pPr>
                    <w:jc w:val="center"/>
                    <w:rPr>
                      <w:szCs w:val="21"/>
                    </w:rPr>
                  </w:pPr>
                  <w:r>
                    <w:rPr>
                      <w:rFonts w:hint="eastAsia"/>
                      <w:szCs w:val="21"/>
                    </w:rPr>
                    <w:t>依托原有，位于闲置库房东北角</w:t>
                  </w:r>
                </w:p>
              </w:tc>
              <w:tc>
                <w:tcPr>
                  <w:tcW w:w="1640" w:type="dxa"/>
                  <w:vAlign w:val="center"/>
                </w:tcPr>
                <w:p>
                  <w:pPr>
                    <w:jc w:val="center"/>
                    <w:rPr>
                      <w:rFonts w:hint="eastAsia"/>
                      <w:szCs w:val="21"/>
                    </w:rPr>
                  </w:pPr>
                  <w:r>
                    <w:rPr>
                      <w:rFonts w:hint="default" w:ascii="Times New Roman" w:hAnsi="Times New Roman" w:eastAsia="宋体" w:cs="Times New Roman"/>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44" w:hRule="atLeast"/>
                <w:jc w:val="center"/>
              </w:trPr>
              <w:tc>
                <w:tcPr>
                  <w:tcW w:w="554" w:type="dxa"/>
                  <w:vMerge w:val="continue"/>
                  <w:vAlign w:val="center"/>
                </w:tcPr>
                <w:p>
                  <w:pPr>
                    <w:jc w:val="center"/>
                    <w:rPr>
                      <w:szCs w:val="21"/>
                    </w:rPr>
                  </w:pPr>
                </w:p>
              </w:tc>
              <w:tc>
                <w:tcPr>
                  <w:tcW w:w="424" w:type="dxa"/>
                  <w:vMerge w:val="continue"/>
                  <w:vAlign w:val="center"/>
                </w:tcPr>
                <w:p>
                  <w:pPr>
                    <w:jc w:val="center"/>
                    <w:rPr>
                      <w:szCs w:val="21"/>
                    </w:rPr>
                  </w:pPr>
                </w:p>
              </w:tc>
              <w:tc>
                <w:tcPr>
                  <w:tcW w:w="2760" w:type="dxa"/>
                  <w:gridSpan w:val="2"/>
                  <w:vAlign w:val="center"/>
                </w:tcPr>
                <w:p>
                  <w:pPr>
                    <w:jc w:val="center"/>
                    <w:rPr>
                      <w:szCs w:val="21"/>
                    </w:rPr>
                  </w:pPr>
                  <w:r>
                    <w:rPr>
                      <w:szCs w:val="21"/>
                    </w:rPr>
                    <w:t>一般固废仓库</w:t>
                  </w:r>
                </w:p>
              </w:tc>
              <w:tc>
                <w:tcPr>
                  <w:tcW w:w="1275" w:type="dxa"/>
                  <w:vAlign w:val="center"/>
                </w:tcPr>
                <w:p>
                  <w:pPr>
                    <w:jc w:val="center"/>
                    <w:rPr>
                      <w:szCs w:val="21"/>
                    </w:rPr>
                  </w:pPr>
                  <w:r>
                    <w:rPr>
                      <w:szCs w:val="21"/>
                    </w:rPr>
                    <w:t>10m</w:t>
                  </w:r>
                  <w:r>
                    <w:rPr>
                      <w:szCs w:val="21"/>
                      <w:vertAlign w:val="superscript"/>
                    </w:rPr>
                    <w:t>2</w:t>
                  </w:r>
                </w:p>
              </w:tc>
              <w:tc>
                <w:tcPr>
                  <w:tcW w:w="2225" w:type="dxa"/>
                  <w:vAlign w:val="center"/>
                </w:tcPr>
                <w:p>
                  <w:pPr>
                    <w:jc w:val="center"/>
                    <w:rPr>
                      <w:szCs w:val="21"/>
                    </w:rPr>
                  </w:pPr>
                  <w:r>
                    <w:rPr>
                      <w:rFonts w:hint="eastAsia"/>
                      <w:szCs w:val="21"/>
                    </w:rPr>
                    <w:t>依托原有，位于成品库南侧</w:t>
                  </w:r>
                </w:p>
              </w:tc>
              <w:tc>
                <w:tcPr>
                  <w:tcW w:w="1640" w:type="dxa"/>
                  <w:vAlign w:val="center"/>
                </w:tcPr>
                <w:p>
                  <w:pPr>
                    <w:jc w:val="center"/>
                    <w:rPr>
                      <w:rFonts w:hint="eastAsia"/>
                      <w:szCs w:val="21"/>
                    </w:rPr>
                  </w:pPr>
                  <w:r>
                    <w:rPr>
                      <w:rFonts w:hint="default" w:ascii="Times New Roman" w:hAnsi="Times New Roman" w:eastAsia="宋体" w:cs="Times New Roman"/>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24" w:hRule="atLeast"/>
                <w:jc w:val="center"/>
              </w:trPr>
              <w:tc>
                <w:tcPr>
                  <w:tcW w:w="554" w:type="dxa"/>
                  <w:vMerge w:val="continue"/>
                  <w:vAlign w:val="center"/>
                </w:tcPr>
                <w:p>
                  <w:pPr>
                    <w:jc w:val="center"/>
                    <w:rPr>
                      <w:szCs w:val="21"/>
                    </w:rPr>
                  </w:pPr>
                </w:p>
              </w:tc>
              <w:tc>
                <w:tcPr>
                  <w:tcW w:w="424" w:type="dxa"/>
                  <w:vMerge w:val="continue"/>
                  <w:vAlign w:val="center"/>
                </w:tcPr>
                <w:p>
                  <w:pPr>
                    <w:jc w:val="center"/>
                    <w:rPr>
                      <w:szCs w:val="21"/>
                    </w:rPr>
                  </w:pPr>
                </w:p>
              </w:tc>
              <w:tc>
                <w:tcPr>
                  <w:tcW w:w="2760" w:type="dxa"/>
                  <w:gridSpan w:val="2"/>
                  <w:vAlign w:val="center"/>
                </w:tcPr>
                <w:p>
                  <w:pPr>
                    <w:jc w:val="center"/>
                    <w:rPr>
                      <w:szCs w:val="21"/>
                    </w:rPr>
                  </w:pPr>
                  <w:r>
                    <w:rPr>
                      <w:szCs w:val="21"/>
                    </w:rPr>
                    <w:t>生活垃圾</w:t>
                  </w:r>
                </w:p>
              </w:tc>
              <w:tc>
                <w:tcPr>
                  <w:tcW w:w="3500" w:type="dxa"/>
                  <w:gridSpan w:val="2"/>
                  <w:vAlign w:val="center"/>
                </w:tcPr>
                <w:p>
                  <w:pPr>
                    <w:jc w:val="center"/>
                    <w:rPr>
                      <w:szCs w:val="21"/>
                    </w:rPr>
                  </w:pPr>
                  <w:r>
                    <w:rPr>
                      <w:rFonts w:hint="eastAsia"/>
                      <w:szCs w:val="21"/>
                    </w:rPr>
                    <w:t>环卫部门统一清理</w:t>
                  </w:r>
                </w:p>
              </w:tc>
              <w:tc>
                <w:tcPr>
                  <w:tcW w:w="1640" w:type="dxa"/>
                  <w:vAlign w:val="center"/>
                </w:tcPr>
                <w:p>
                  <w:pPr>
                    <w:jc w:val="center"/>
                    <w:rPr>
                      <w:rFonts w:hint="eastAsia"/>
                      <w:szCs w:val="21"/>
                    </w:rPr>
                  </w:pPr>
                  <w:r>
                    <w:rPr>
                      <w:rFonts w:hint="default" w:ascii="Times New Roman" w:hAnsi="Times New Roman" w:eastAsia="宋体" w:cs="Times New Roman"/>
                      <w:sz w:val="21"/>
                      <w:szCs w:val="21"/>
                    </w:rPr>
                    <w:t>与环评一致</w:t>
                  </w:r>
                </w:p>
              </w:tc>
            </w:tr>
          </w:tbl>
          <w:p>
            <w:pPr>
              <w:topLinePunct/>
              <w:spacing w:line="360" w:lineRule="auto"/>
              <w:ind w:firstLine="422" w:firstLineChars="200"/>
              <w:rPr>
                <w:rFonts w:eastAsiaTheme="minorEastAsia"/>
                <w:szCs w:val="21"/>
              </w:rPr>
            </w:pPr>
            <w:r>
              <w:rPr>
                <w:rFonts w:hint="eastAsia"/>
                <w:b/>
                <w:bCs/>
                <w:sz w:val="21"/>
                <w:szCs w:val="21"/>
                <w:highlight w:val="none"/>
                <w:lang w:val="en-US" w:eastAsia="zh-CN"/>
              </w:rPr>
              <w:t>小结</w:t>
            </w:r>
            <w:r>
              <w:rPr>
                <w:rFonts w:hint="eastAsia"/>
                <w:b/>
                <w:bCs/>
                <w:sz w:val="21"/>
                <w:szCs w:val="21"/>
                <w:highlight w:val="none"/>
                <w:lang w:eastAsia="zh-CN"/>
              </w:rPr>
              <w:t>：经对照，本</w:t>
            </w:r>
            <w:r>
              <w:rPr>
                <w:rFonts w:hint="eastAsia"/>
                <w:b/>
                <w:bCs/>
                <w:sz w:val="21"/>
                <w:szCs w:val="21"/>
                <w:lang w:val="en-US" w:eastAsia="zh-CN"/>
              </w:rPr>
              <w:t>次验收</w:t>
            </w:r>
            <w:r>
              <w:rPr>
                <w:rFonts w:hint="eastAsia"/>
                <w:b/>
                <w:bCs/>
                <w:sz w:val="21"/>
                <w:szCs w:val="21"/>
                <w:lang w:eastAsia="zh-CN"/>
              </w:rPr>
              <w:t>项目主体工程及公辅工程实际建设与环评</w:t>
            </w:r>
            <w:r>
              <w:rPr>
                <w:rFonts w:hint="eastAsia"/>
                <w:b/>
                <w:bCs/>
                <w:sz w:val="21"/>
                <w:szCs w:val="21"/>
                <w:lang w:val="en-US" w:eastAsia="zh-CN"/>
              </w:rPr>
              <w:t>相比</w:t>
            </w:r>
            <w:r>
              <w:rPr>
                <w:rFonts w:hint="eastAsia"/>
                <w:b/>
                <w:bCs/>
                <w:sz w:val="21"/>
                <w:szCs w:val="21"/>
                <w:highlight w:val="none"/>
                <w:lang w:val="en-US" w:eastAsia="zh-CN"/>
              </w:rPr>
              <w:t>未发生变动</w:t>
            </w:r>
            <w:r>
              <w:rPr>
                <w:rFonts w:hint="eastAsia"/>
                <w:b/>
                <w:bCs/>
                <w:sz w:val="21"/>
                <w:szCs w:val="21"/>
                <w:highlight w:val="none"/>
                <w:lang w:eastAsia="zh-CN"/>
              </w:rPr>
              <w:t>。</w:t>
            </w:r>
          </w:p>
        </w:tc>
      </w:tr>
    </w:tbl>
    <w:p>
      <w:pPr>
        <w:sectPr>
          <w:footerReference r:id="rId4" w:type="default"/>
          <w:pgSz w:w="11906" w:h="16838"/>
          <w:pgMar w:top="1417" w:right="1417" w:bottom="1417" w:left="1531" w:header="720" w:footer="720" w:gutter="0"/>
          <w:pgBorders>
            <w:top w:val="none" w:sz="0" w:space="0"/>
            <w:left w:val="none" w:sz="0" w:space="0"/>
            <w:bottom w:val="none" w:sz="0" w:space="0"/>
            <w:right w:val="none" w:sz="0" w:space="0"/>
          </w:pgBorders>
          <w:pgNumType w:start="1"/>
          <w:cols w:space="720" w:num="1"/>
          <w:docGrid w:type="lines" w:linePitch="319" w:charSpace="0"/>
        </w:sectPr>
      </w:pPr>
    </w:p>
    <w:tbl>
      <w:tblPr>
        <w:tblStyle w:val="8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877" w:hRule="atLeast"/>
          <w:jc w:val="center"/>
        </w:trPr>
        <w:tc>
          <w:tcPr>
            <w:tcW w:w="5000" w:type="pct"/>
          </w:tcPr>
          <w:p>
            <w:pPr>
              <w:spacing w:line="360" w:lineRule="auto"/>
              <w:jc w:val="left"/>
              <w:rPr>
                <w:rFonts w:eastAsiaTheme="minorEastAsia"/>
                <w:bCs/>
                <w:sz w:val="24"/>
                <w:szCs w:val="24"/>
              </w:rPr>
            </w:pPr>
            <w:r>
              <w:rPr>
                <w:rFonts w:hint="eastAsia" w:eastAsiaTheme="minorEastAsia"/>
                <w:bCs/>
                <w:sz w:val="24"/>
                <w:szCs w:val="24"/>
              </w:rPr>
              <w:t>本次</w:t>
            </w:r>
            <w:r>
              <w:rPr>
                <w:rFonts w:hint="eastAsia" w:eastAsiaTheme="minorEastAsia"/>
                <w:bCs/>
                <w:sz w:val="24"/>
                <w:szCs w:val="24"/>
                <w:lang w:eastAsia="zh-CN"/>
              </w:rPr>
              <w:t>项目</w:t>
            </w:r>
            <w:r>
              <w:rPr>
                <w:rFonts w:hint="eastAsia" w:eastAsiaTheme="minorEastAsia"/>
                <w:bCs/>
                <w:sz w:val="24"/>
                <w:szCs w:val="24"/>
              </w:rPr>
              <w:t>主要生产设备见表2-</w:t>
            </w:r>
            <w:r>
              <w:rPr>
                <w:rFonts w:hint="eastAsia" w:eastAsiaTheme="minorEastAsia"/>
                <w:bCs/>
                <w:sz w:val="24"/>
                <w:szCs w:val="24"/>
                <w:lang w:val="en-US" w:eastAsia="zh-CN"/>
              </w:rPr>
              <w:t>4</w:t>
            </w:r>
            <w:r>
              <w:rPr>
                <w:rFonts w:hint="eastAsia" w:eastAsiaTheme="minorEastAsia"/>
                <w:bCs/>
                <w:sz w:val="24"/>
                <w:szCs w:val="24"/>
              </w:rPr>
              <w:t>。</w:t>
            </w:r>
          </w:p>
          <w:p>
            <w:pPr>
              <w:spacing w:line="360" w:lineRule="auto"/>
              <w:jc w:val="center"/>
              <w:rPr>
                <w:rFonts w:eastAsiaTheme="minorEastAsia"/>
                <w:b/>
                <w:bCs/>
                <w:sz w:val="24"/>
                <w:szCs w:val="24"/>
              </w:rPr>
            </w:pPr>
            <w:r>
              <w:rPr>
                <w:rFonts w:eastAsiaTheme="minorEastAsia"/>
                <w:b/>
                <w:bCs/>
                <w:sz w:val="24"/>
                <w:szCs w:val="24"/>
              </w:rPr>
              <w:t>表2-</w:t>
            </w:r>
            <w:r>
              <w:rPr>
                <w:rFonts w:hint="eastAsia" w:eastAsiaTheme="minorEastAsia"/>
                <w:b/>
                <w:bCs/>
                <w:sz w:val="24"/>
                <w:szCs w:val="24"/>
                <w:highlight w:val="none"/>
                <w:lang w:val="en-US" w:eastAsia="zh-CN"/>
              </w:rPr>
              <w:t>4</w:t>
            </w:r>
            <w:r>
              <w:rPr>
                <w:rFonts w:eastAsiaTheme="minorEastAsia"/>
                <w:b/>
                <w:bCs/>
                <w:sz w:val="24"/>
                <w:szCs w:val="24"/>
                <w:highlight w:val="none"/>
              </w:rPr>
              <w:t>本项目</w:t>
            </w:r>
            <w:r>
              <w:rPr>
                <w:rFonts w:hint="eastAsia" w:eastAsiaTheme="minorEastAsia"/>
                <w:b/>
                <w:bCs/>
                <w:sz w:val="24"/>
                <w:szCs w:val="24"/>
                <w:highlight w:val="none"/>
              </w:rPr>
              <w:t>主</w:t>
            </w:r>
            <w:r>
              <w:rPr>
                <w:rFonts w:hint="eastAsia" w:eastAsiaTheme="minorEastAsia"/>
                <w:b/>
                <w:bCs/>
                <w:sz w:val="24"/>
                <w:szCs w:val="24"/>
              </w:rPr>
              <w:t>要</w:t>
            </w:r>
            <w:r>
              <w:rPr>
                <w:rFonts w:eastAsiaTheme="minorEastAsia"/>
                <w:b/>
                <w:bCs/>
                <w:sz w:val="24"/>
                <w:szCs w:val="24"/>
              </w:rPr>
              <w:t>生产设备一览表</w:t>
            </w:r>
          </w:p>
          <w:tbl>
            <w:tblPr>
              <w:tblStyle w:val="80"/>
              <w:tblW w:w="4933"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57"/>
              <w:gridCol w:w="1307"/>
              <w:gridCol w:w="3222"/>
              <w:gridCol w:w="1036"/>
              <w:gridCol w:w="877"/>
              <w:gridCol w:w="163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428" w:type="pct"/>
                  <w:vMerge w:val="restart"/>
                  <w:vAlign w:val="center"/>
                </w:tcPr>
                <w:p>
                  <w:pPr>
                    <w:jc w:val="center"/>
                    <w:rPr>
                      <w:rFonts w:hint="eastAsia" w:eastAsia="宋体"/>
                      <w:b/>
                      <w:sz w:val="21"/>
                      <w:szCs w:val="21"/>
                      <w:lang w:eastAsia="zh-CN"/>
                    </w:rPr>
                  </w:pPr>
                  <w:r>
                    <w:rPr>
                      <w:rFonts w:hint="eastAsia"/>
                      <w:b/>
                      <w:sz w:val="21"/>
                      <w:szCs w:val="21"/>
                      <w:lang w:eastAsia="zh-CN"/>
                    </w:rPr>
                    <w:t>序号</w:t>
                  </w:r>
                </w:p>
              </w:tc>
              <w:tc>
                <w:tcPr>
                  <w:tcW w:w="739" w:type="pct"/>
                  <w:vMerge w:val="restart"/>
                  <w:vAlign w:val="center"/>
                </w:tcPr>
                <w:p>
                  <w:pPr>
                    <w:jc w:val="center"/>
                    <w:rPr>
                      <w:b/>
                      <w:sz w:val="21"/>
                      <w:szCs w:val="21"/>
                    </w:rPr>
                  </w:pPr>
                  <w:r>
                    <w:rPr>
                      <w:b/>
                      <w:sz w:val="21"/>
                      <w:szCs w:val="21"/>
                    </w:rPr>
                    <w:t>设备名称</w:t>
                  </w:r>
                </w:p>
              </w:tc>
              <w:tc>
                <w:tcPr>
                  <w:tcW w:w="1822" w:type="pct"/>
                  <w:vMerge w:val="restart"/>
                  <w:vAlign w:val="center"/>
                </w:tcPr>
                <w:p>
                  <w:pPr>
                    <w:jc w:val="center"/>
                    <w:rPr>
                      <w:b/>
                      <w:sz w:val="21"/>
                      <w:szCs w:val="21"/>
                    </w:rPr>
                  </w:pPr>
                  <w:r>
                    <w:rPr>
                      <w:b/>
                      <w:sz w:val="21"/>
                      <w:szCs w:val="21"/>
                      <w:highlight w:val="none"/>
                    </w:rPr>
                    <w:t>规格型号</w:t>
                  </w:r>
                </w:p>
              </w:tc>
              <w:tc>
                <w:tcPr>
                  <w:tcW w:w="1082" w:type="pct"/>
                  <w:gridSpan w:val="2"/>
                  <w:vAlign w:val="center"/>
                </w:tcPr>
                <w:p>
                  <w:pPr>
                    <w:jc w:val="center"/>
                    <w:rPr>
                      <w:b/>
                      <w:sz w:val="21"/>
                      <w:szCs w:val="21"/>
                    </w:rPr>
                  </w:pPr>
                  <w:r>
                    <w:rPr>
                      <w:b/>
                      <w:sz w:val="21"/>
                      <w:szCs w:val="21"/>
                    </w:rPr>
                    <w:t>数量（台</w:t>
                  </w:r>
                  <w:r>
                    <w:rPr>
                      <w:rFonts w:hint="eastAsia"/>
                      <w:b/>
                      <w:sz w:val="21"/>
                      <w:szCs w:val="21"/>
                      <w:lang w:val="en-US" w:eastAsia="zh-CN"/>
                    </w:rPr>
                    <w:t>/套</w:t>
                  </w:r>
                  <w:r>
                    <w:rPr>
                      <w:b/>
                      <w:sz w:val="21"/>
                      <w:szCs w:val="21"/>
                    </w:rPr>
                    <w:t>）</w:t>
                  </w:r>
                </w:p>
              </w:tc>
              <w:tc>
                <w:tcPr>
                  <w:tcW w:w="927" w:type="pct"/>
                  <w:vMerge w:val="restart"/>
                  <w:vAlign w:val="center"/>
                </w:tcPr>
                <w:p>
                  <w:pPr>
                    <w:jc w:val="center"/>
                    <w:rPr>
                      <w:b/>
                      <w:sz w:val="21"/>
                      <w:szCs w:val="21"/>
                    </w:rPr>
                  </w:pPr>
                  <w:r>
                    <w:rPr>
                      <w:b/>
                      <w:sz w:val="21"/>
                      <w:szCs w:val="21"/>
                      <w:highlight w:val="none"/>
                    </w:rPr>
                    <w:t>变化情况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428" w:type="pct"/>
                  <w:vMerge w:val="continue"/>
                  <w:vAlign w:val="center"/>
                </w:tcPr>
                <w:p>
                  <w:pPr>
                    <w:jc w:val="center"/>
                    <w:rPr>
                      <w:b/>
                      <w:sz w:val="21"/>
                      <w:szCs w:val="21"/>
                    </w:rPr>
                  </w:pPr>
                </w:p>
              </w:tc>
              <w:tc>
                <w:tcPr>
                  <w:tcW w:w="739" w:type="pct"/>
                  <w:vMerge w:val="continue"/>
                  <w:vAlign w:val="center"/>
                </w:tcPr>
                <w:p>
                  <w:pPr>
                    <w:jc w:val="center"/>
                    <w:rPr>
                      <w:b/>
                      <w:sz w:val="21"/>
                      <w:szCs w:val="21"/>
                    </w:rPr>
                  </w:pPr>
                </w:p>
              </w:tc>
              <w:tc>
                <w:tcPr>
                  <w:tcW w:w="1822" w:type="pct"/>
                  <w:vMerge w:val="continue"/>
                  <w:vAlign w:val="center"/>
                </w:tcPr>
                <w:p>
                  <w:pPr>
                    <w:jc w:val="center"/>
                    <w:rPr>
                      <w:b/>
                      <w:sz w:val="21"/>
                      <w:szCs w:val="21"/>
                    </w:rPr>
                  </w:pPr>
                </w:p>
              </w:tc>
              <w:tc>
                <w:tcPr>
                  <w:tcW w:w="586" w:type="pct"/>
                  <w:vAlign w:val="center"/>
                </w:tcPr>
                <w:p>
                  <w:pPr>
                    <w:jc w:val="center"/>
                    <w:rPr>
                      <w:b/>
                      <w:sz w:val="21"/>
                      <w:szCs w:val="21"/>
                    </w:rPr>
                  </w:pPr>
                  <w:r>
                    <w:rPr>
                      <w:b/>
                      <w:sz w:val="21"/>
                      <w:szCs w:val="21"/>
                    </w:rPr>
                    <w:t>环评</w:t>
                  </w:r>
                </w:p>
              </w:tc>
              <w:tc>
                <w:tcPr>
                  <w:tcW w:w="496" w:type="pct"/>
                  <w:vAlign w:val="center"/>
                </w:tcPr>
                <w:p>
                  <w:pPr>
                    <w:jc w:val="center"/>
                    <w:rPr>
                      <w:b/>
                      <w:sz w:val="21"/>
                      <w:szCs w:val="21"/>
                    </w:rPr>
                  </w:pPr>
                  <w:r>
                    <w:rPr>
                      <w:b/>
                      <w:sz w:val="21"/>
                      <w:szCs w:val="21"/>
                    </w:rPr>
                    <w:t>实际</w:t>
                  </w:r>
                </w:p>
              </w:tc>
              <w:tc>
                <w:tcPr>
                  <w:tcW w:w="927" w:type="pct"/>
                  <w:vMerge w:val="continue"/>
                  <w:vAlign w:val="center"/>
                </w:tcPr>
                <w:p>
                  <w:pPr>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428" w:type="pct"/>
                  <w:vAlign w:val="center"/>
                </w:tcPr>
                <w:p>
                  <w:pPr>
                    <w:adjustRightInd w:val="0"/>
                    <w:snapToGrid w:val="0"/>
                    <w:jc w:val="center"/>
                    <w:rPr>
                      <w:rFonts w:hint="eastAsia" w:eastAsia="宋体"/>
                      <w:sz w:val="21"/>
                      <w:szCs w:val="21"/>
                      <w:lang w:val="en-US" w:eastAsia="zh-CN"/>
                    </w:rPr>
                  </w:pPr>
                  <w:r>
                    <w:rPr>
                      <w:bCs/>
                      <w:sz w:val="21"/>
                      <w:szCs w:val="21"/>
                    </w:rPr>
                    <w:t>1</w:t>
                  </w:r>
                </w:p>
              </w:tc>
              <w:tc>
                <w:tcPr>
                  <w:tcW w:w="1307" w:type="dxa"/>
                  <w:vAlign w:val="center"/>
                </w:tcPr>
                <w:p>
                  <w:pPr>
                    <w:adjustRightInd w:val="0"/>
                    <w:snapToGrid w:val="0"/>
                    <w:jc w:val="center"/>
                    <w:rPr>
                      <w:rFonts w:hint="eastAsia" w:eastAsiaTheme="minorEastAsia"/>
                      <w:sz w:val="21"/>
                      <w:szCs w:val="21"/>
                      <w:lang w:val="en-US" w:eastAsia="zh-CN"/>
                    </w:rPr>
                  </w:pPr>
                  <w:r>
                    <w:rPr>
                      <w:rFonts w:hint="eastAsia"/>
                      <w:kern w:val="0"/>
                      <w:szCs w:val="21"/>
                    </w:rPr>
                    <w:t>注射成型机</w:t>
                  </w:r>
                </w:p>
              </w:tc>
              <w:tc>
                <w:tcPr>
                  <w:tcW w:w="3222" w:type="dxa"/>
                  <w:vAlign w:val="center"/>
                </w:tcPr>
                <w:p>
                  <w:pPr>
                    <w:adjustRightInd w:val="0"/>
                    <w:snapToGrid w:val="0"/>
                    <w:jc w:val="center"/>
                    <w:rPr>
                      <w:rFonts w:hint="default" w:eastAsiaTheme="minorEastAsia"/>
                      <w:sz w:val="21"/>
                      <w:szCs w:val="21"/>
                      <w:lang w:val="en-US" w:eastAsia="zh-CN"/>
                    </w:rPr>
                  </w:pPr>
                  <w:r>
                    <w:rPr>
                      <w:kern w:val="0"/>
                      <w:szCs w:val="21"/>
                    </w:rPr>
                    <w:t>MIM-80</w:t>
                  </w:r>
                </w:p>
              </w:tc>
              <w:tc>
                <w:tcPr>
                  <w:tcW w:w="1036" w:type="dxa"/>
                  <w:vAlign w:val="center"/>
                </w:tcPr>
                <w:p>
                  <w:pPr>
                    <w:adjustRightInd w:val="0"/>
                    <w:snapToGrid w:val="0"/>
                    <w:jc w:val="center"/>
                    <w:rPr>
                      <w:rFonts w:hint="default" w:eastAsia="宋体"/>
                      <w:sz w:val="21"/>
                      <w:szCs w:val="21"/>
                      <w:lang w:val="en-US" w:eastAsia="zh-CN"/>
                    </w:rPr>
                  </w:pPr>
                  <w:r>
                    <w:rPr>
                      <w:szCs w:val="21"/>
                    </w:rPr>
                    <w:t>8</w:t>
                  </w:r>
                </w:p>
              </w:tc>
              <w:tc>
                <w:tcPr>
                  <w:tcW w:w="496" w:type="pct"/>
                  <w:vAlign w:val="center"/>
                </w:tcPr>
                <w:p>
                  <w:pPr>
                    <w:widowControl/>
                    <w:jc w:val="center"/>
                    <w:rPr>
                      <w:rFonts w:hint="default" w:eastAsia="宋体"/>
                      <w:sz w:val="21"/>
                      <w:szCs w:val="21"/>
                      <w:lang w:val="en-US" w:eastAsia="zh-CN"/>
                    </w:rPr>
                  </w:pPr>
                  <w:r>
                    <w:rPr>
                      <w:rFonts w:hint="eastAsia"/>
                      <w:sz w:val="21"/>
                      <w:szCs w:val="21"/>
                      <w:lang w:val="en-US" w:eastAsia="zh-CN"/>
                    </w:rPr>
                    <w:t>4</w:t>
                  </w:r>
                </w:p>
              </w:tc>
              <w:tc>
                <w:tcPr>
                  <w:tcW w:w="927" w:type="pct"/>
                  <w:vAlign w:val="center"/>
                </w:tcPr>
                <w:p>
                  <w:pPr>
                    <w:jc w:val="center"/>
                    <w:rPr>
                      <w:rFonts w:hint="default" w:eastAsia="宋体"/>
                      <w:sz w:val="21"/>
                      <w:szCs w:val="21"/>
                      <w:lang w:val="en-US" w:eastAsia="zh-CN"/>
                    </w:rPr>
                  </w:pPr>
                  <w:r>
                    <w:rPr>
                      <w:rFonts w:hint="eastAsia"/>
                      <w:i w:val="0"/>
                      <w:iCs w:val="0"/>
                      <w:sz w:val="21"/>
                      <w:szCs w:val="21"/>
                      <w:highlight w:val="none"/>
                      <w:lang w:val="en-US" w:eastAsia="zh-CN"/>
                    </w:rPr>
                    <w:t>-4，待建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428" w:type="pct"/>
                  <w:vAlign w:val="center"/>
                </w:tcPr>
                <w:p>
                  <w:pPr>
                    <w:adjustRightInd w:val="0"/>
                    <w:snapToGrid w:val="0"/>
                    <w:jc w:val="center"/>
                    <w:rPr>
                      <w:rFonts w:hint="eastAsia" w:eastAsia="宋体"/>
                      <w:sz w:val="21"/>
                      <w:szCs w:val="21"/>
                      <w:lang w:val="en-US" w:eastAsia="zh-CN"/>
                    </w:rPr>
                  </w:pPr>
                  <w:r>
                    <w:rPr>
                      <w:bCs/>
                      <w:sz w:val="21"/>
                      <w:szCs w:val="21"/>
                    </w:rPr>
                    <w:t>2</w:t>
                  </w:r>
                </w:p>
              </w:tc>
              <w:tc>
                <w:tcPr>
                  <w:tcW w:w="1307" w:type="dxa"/>
                  <w:vAlign w:val="center"/>
                </w:tcPr>
                <w:p>
                  <w:pPr>
                    <w:adjustRightInd w:val="0"/>
                    <w:snapToGrid w:val="0"/>
                    <w:jc w:val="center"/>
                    <w:rPr>
                      <w:rFonts w:hint="default" w:eastAsia="宋体"/>
                      <w:sz w:val="21"/>
                      <w:szCs w:val="21"/>
                      <w:lang w:val="en-US" w:eastAsia="zh-CN"/>
                    </w:rPr>
                  </w:pPr>
                  <w:r>
                    <w:rPr>
                      <w:rFonts w:hint="eastAsia"/>
                      <w:kern w:val="0"/>
                      <w:szCs w:val="21"/>
                    </w:rPr>
                    <w:t>催化脱脂炉</w:t>
                  </w:r>
                </w:p>
              </w:tc>
              <w:tc>
                <w:tcPr>
                  <w:tcW w:w="3222" w:type="dxa"/>
                  <w:vAlign w:val="center"/>
                </w:tcPr>
                <w:p>
                  <w:pPr>
                    <w:adjustRightInd w:val="0"/>
                    <w:snapToGrid w:val="0"/>
                    <w:jc w:val="center"/>
                    <w:rPr>
                      <w:rFonts w:hint="default" w:eastAsiaTheme="minorEastAsia"/>
                      <w:sz w:val="21"/>
                      <w:szCs w:val="21"/>
                      <w:lang w:val="en-US" w:eastAsia="zh-CN"/>
                    </w:rPr>
                  </w:pPr>
                  <w:r>
                    <w:rPr>
                      <w:kern w:val="0"/>
                      <w:szCs w:val="21"/>
                    </w:rPr>
                    <w:t>TS-590L-III</w:t>
                  </w:r>
                </w:p>
              </w:tc>
              <w:tc>
                <w:tcPr>
                  <w:tcW w:w="1036" w:type="dxa"/>
                  <w:vAlign w:val="center"/>
                </w:tcPr>
                <w:p>
                  <w:pPr>
                    <w:adjustRightInd w:val="0"/>
                    <w:snapToGrid w:val="0"/>
                    <w:jc w:val="center"/>
                    <w:rPr>
                      <w:rFonts w:hint="default" w:eastAsia="宋体"/>
                      <w:sz w:val="21"/>
                      <w:szCs w:val="21"/>
                      <w:lang w:val="en-US" w:eastAsia="zh-CN"/>
                    </w:rPr>
                  </w:pPr>
                  <w:r>
                    <w:rPr>
                      <w:szCs w:val="21"/>
                    </w:rPr>
                    <w:t>4</w:t>
                  </w:r>
                </w:p>
              </w:tc>
              <w:tc>
                <w:tcPr>
                  <w:tcW w:w="496" w:type="pct"/>
                  <w:vAlign w:val="center"/>
                </w:tcPr>
                <w:p>
                  <w:pPr>
                    <w:jc w:val="center"/>
                    <w:rPr>
                      <w:rFonts w:hint="default" w:eastAsia="宋体"/>
                      <w:sz w:val="21"/>
                      <w:szCs w:val="21"/>
                      <w:lang w:val="en-US" w:eastAsia="zh-CN"/>
                    </w:rPr>
                  </w:pPr>
                  <w:r>
                    <w:rPr>
                      <w:rFonts w:hint="eastAsia"/>
                      <w:sz w:val="21"/>
                      <w:szCs w:val="21"/>
                      <w:lang w:val="en-US" w:eastAsia="zh-CN"/>
                    </w:rPr>
                    <w:t>3</w:t>
                  </w:r>
                </w:p>
              </w:tc>
              <w:tc>
                <w:tcPr>
                  <w:tcW w:w="927" w:type="pct"/>
                  <w:vAlign w:val="center"/>
                </w:tcPr>
                <w:p>
                  <w:pPr>
                    <w:jc w:val="center"/>
                    <w:rPr>
                      <w:rFonts w:hint="default" w:eastAsia="宋体"/>
                      <w:sz w:val="21"/>
                      <w:szCs w:val="21"/>
                      <w:highlight w:val="none"/>
                      <w:lang w:val="en-US" w:eastAsia="zh-CN"/>
                    </w:rPr>
                  </w:pPr>
                  <w:r>
                    <w:rPr>
                      <w:rFonts w:hint="eastAsia"/>
                      <w:i w:val="0"/>
                      <w:iCs w:val="0"/>
                      <w:sz w:val="21"/>
                      <w:szCs w:val="21"/>
                      <w:highlight w:val="none"/>
                      <w:lang w:val="en-US" w:eastAsia="zh-CN"/>
                    </w:rPr>
                    <w:t>-1，待建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428" w:type="pct"/>
                  <w:vAlign w:val="center"/>
                </w:tcPr>
                <w:p>
                  <w:pPr>
                    <w:adjustRightInd w:val="0"/>
                    <w:snapToGrid w:val="0"/>
                    <w:jc w:val="center"/>
                    <w:rPr>
                      <w:rFonts w:hint="eastAsia" w:eastAsia="宋体"/>
                      <w:sz w:val="21"/>
                      <w:szCs w:val="21"/>
                      <w:lang w:val="en-US" w:eastAsia="zh-CN"/>
                    </w:rPr>
                  </w:pPr>
                  <w:r>
                    <w:rPr>
                      <w:bCs/>
                      <w:sz w:val="21"/>
                      <w:szCs w:val="21"/>
                    </w:rPr>
                    <w:t>3</w:t>
                  </w:r>
                </w:p>
              </w:tc>
              <w:tc>
                <w:tcPr>
                  <w:tcW w:w="1307" w:type="dxa"/>
                  <w:vAlign w:val="center"/>
                </w:tcPr>
                <w:p>
                  <w:pPr>
                    <w:adjustRightInd w:val="0"/>
                    <w:snapToGrid w:val="0"/>
                    <w:jc w:val="center"/>
                    <w:rPr>
                      <w:rFonts w:hint="default" w:eastAsia="宋体"/>
                      <w:sz w:val="21"/>
                      <w:szCs w:val="21"/>
                      <w:lang w:val="en-US" w:eastAsia="zh-CN"/>
                    </w:rPr>
                  </w:pPr>
                  <w:r>
                    <w:rPr>
                      <w:rFonts w:hint="eastAsia"/>
                      <w:kern w:val="0"/>
                      <w:szCs w:val="21"/>
                    </w:rPr>
                    <w:t>真空烧结炉</w:t>
                  </w:r>
                </w:p>
              </w:tc>
              <w:tc>
                <w:tcPr>
                  <w:tcW w:w="3222" w:type="dxa"/>
                  <w:vAlign w:val="center"/>
                </w:tcPr>
                <w:p>
                  <w:pPr>
                    <w:adjustRightInd w:val="0"/>
                    <w:snapToGrid w:val="0"/>
                    <w:jc w:val="center"/>
                    <w:rPr>
                      <w:rFonts w:hint="default" w:eastAsiaTheme="minorEastAsia"/>
                      <w:sz w:val="21"/>
                      <w:szCs w:val="21"/>
                      <w:lang w:val="en-US" w:eastAsia="zh-CN"/>
                    </w:rPr>
                  </w:pPr>
                  <w:r>
                    <w:rPr>
                      <w:kern w:val="0"/>
                      <w:szCs w:val="21"/>
                    </w:rPr>
                    <w:t>VM48/48/200</w:t>
                  </w:r>
                </w:p>
              </w:tc>
              <w:tc>
                <w:tcPr>
                  <w:tcW w:w="1036" w:type="dxa"/>
                  <w:vAlign w:val="center"/>
                </w:tcPr>
                <w:p>
                  <w:pPr>
                    <w:adjustRightInd w:val="0"/>
                    <w:snapToGrid w:val="0"/>
                    <w:jc w:val="center"/>
                    <w:rPr>
                      <w:rFonts w:hint="default" w:eastAsia="宋体"/>
                      <w:sz w:val="21"/>
                      <w:szCs w:val="21"/>
                      <w:lang w:val="en-US" w:eastAsia="zh-CN"/>
                    </w:rPr>
                  </w:pPr>
                  <w:r>
                    <w:rPr>
                      <w:szCs w:val="21"/>
                    </w:rPr>
                    <w:t>5</w:t>
                  </w:r>
                </w:p>
              </w:tc>
              <w:tc>
                <w:tcPr>
                  <w:tcW w:w="496" w:type="pct"/>
                  <w:vAlign w:val="center"/>
                </w:tcPr>
                <w:p>
                  <w:pPr>
                    <w:jc w:val="center"/>
                    <w:rPr>
                      <w:rFonts w:hint="default" w:eastAsia="宋体"/>
                      <w:sz w:val="21"/>
                      <w:szCs w:val="21"/>
                      <w:lang w:val="en-US" w:eastAsia="zh-CN"/>
                    </w:rPr>
                  </w:pPr>
                  <w:r>
                    <w:rPr>
                      <w:rFonts w:hint="eastAsia"/>
                      <w:sz w:val="21"/>
                      <w:szCs w:val="21"/>
                      <w:lang w:val="en-US" w:eastAsia="zh-CN"/>
                    </w:rPr>
                    <w:t>4</w:t>
                  </w:r>
                </w:p>
              </w:tc>
              <w:tc>
                <w:tcPr>
                  <w:tcW w:w="927" w:type="pct"/>
                  <w:vAlign w:val="center"/>
                </w:tcPr>
                <w:p>
                  <w:pPr>
                    <w:jc w:val="center"/>
                    <w:rPr>
                      <w:rFonts w:hint="default" w:eastAsia="宋体"/>
                      <w:sz w:val="21"/>
                      <w:szCs w:val="21"/>
                      <w:highlight w:val="none"/>
                      <w:lang w:val="en-US" w:eastAsia="zh-CN"/>
                    </w:rPr>
                  </w:pPr>
                  <w:r>
                    <w:rPr>
                      <w:rFonts w:hint="eastAsia"/>
                      <w:i w:val="0"/>
                      <w:iCs w:val="0"/>
                      <w:sz w:val="21"/>
                      <w:szCs w:val="21"/>
                      <w:highlight w:val="none"/>
                      <w:lang w:val="en-US" w:eastAsia="zh-CN"/>
                    </w:rPr>
                    <w:t>-1，待建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428" w:type="pct"/>
                  <w:vAlign w:val="center"/>
                </w:tcPr>
                <w:p>
                  <w:pPr>
                    <w:adjustRightInd w:val="0"/>
                    <w:snapToGrid w:val="0"/>
                    <w:jc w:val="center"/>
                    <w:rPr>
                      <w:rFonts w:hint="eastAsia" w:eastAsia="宋体"/>
                      <w:sz w:val="21"/>
                      <w:szCs w:val="21"/>
                      <w:lang w:val="en-US" w:eastAsia="zh-CN"/>
                    </w:rPr>
                  </w:pPr>
                  <w:r>
                    <w:rPr>
                      <w:bCs/>
                      <w:sz w:val="21"/>
                      <w:szCs w:val="21"/>
                    </w:rPr>
                    <w:t>4</w:t>
                  </w:r>
                </w:p>
              </w:tc>
              <w:tc>
                <w:tcPr>
                  <w:tcW w:w="1307" w:type="dxa"/>
                  <w:vAlign w:val="center"/>
                </w:tcPr>
                <w:p>
                  <w:pPr>
                    <w:adjustRightInd w:val="0"/>
                    <w:snapToGrid w:val="0"/>
                    <w:jc w:val="center"/>
                    <w:rPr>
                      <w:rFonts w:hint="default" w:eastAsia="宋体"/>
                      <w:sz w:val="21"/>
                      <w:szCs w:val="21"/>
                      <w:lang w:val="en-US" w:eastAsia="zh-CN"/>
                    </w:rPr>
                  </w:pPr>
                  <w:r>
                    <w:rPr>
                      <w:rFonts w:hint="eastAsia"/>
                      <w:kern w:val="0"/>
                      <w:szCs w:val="21"/>
                    </w:rPr>
                    <w:t>粉碎机</w:t>
                  </w:r>
                </w:p>
              </w:tc>
              <w:tc>
                <w:tcPr>
                  <w:tcW w:w="3222" w:type="dxa"/>
                  <w:vAlign w:val="center"/>
                </w:tcPr>
                <w:p>
                  <w:pPr>
                    <w:adjustRightInd w:val="0"/>
                    <w:snapToGrid w:val="0"/>
                    <w:jc w:val="center"/>
                    <w:rPr>
                      <w:rFonts w:hint="default" w:eastAsiaTheme="minorEastAsia"/>
                      <w:sz w:val="21"/>
                      <w:szCs w:val="21"/>
                      <w:lang w:val="en-US" w:eastAsia="zh-CN"/>
                    </w:rPr>
                  </w:pPr>
                  <w:r>
                    <w:rPr>
                      <w:kern w:val="0"/>
                      <w:szCs w:val="21"/>
                    </w:rPr>
                    <w:t>MH-102B</w:t>
                  </w:r>
                </w:p>
              </w:tc>
              <w:tc>
                <w:tcPr>
                  <w:tcW w:w="1036" w:type="dxa"/>
                  <w:vAlign w:val="center"/>
                </w:tcPr>
                <w:p>
                  <w:pPr>
                    <w:adjustRightInd w:val="0"/>
                    <w:snapToGrid w:val="0"/>
                    <w:jc w:val="center"/>
                    <w:rPr>
                      <w:rFonts w:hint="default" w:eastAsia="宋体"/>
                      <w:sz w:val="21"/>
                      <w:szCs w:val="21"/>
                      <w:lang w:val="en-US" w:eastAsia="zh-CN"/>
                    </w:rPr>
                  </w:pPr>
                  <w:r>
                    <w:rPr>
                      <w:szCs w:val="21"/>
                    </w:rPr>
                    <w:t>6</w:t>
                  </w:r>
                </w:p>
              </w:tc>
              <w:tc>
                <w:tcPr>
                  <w:tcW w:w="496" w:type="pct"/>
                  <w:vAlign w:val="center"/>
                </w:tcPr>
                <w:p>
                  <w:pPr>
                    <w:jc w:val="center"/>
                    <w:rPr>
                      <w:rFonts w:hint="default" w:eastAsia="宋体"/>
                      <w:sz w:val="21"/>
                      <w:szCs w:val="21"/>
                      <w:lang w:val="en-US" w:eastAsia="zh-CN"/>
                    </w:rPr>
                  </w:pPr>
                  <w:r>
                    <w:rPr>
                      <w:rFonts w:hint="eastAsia"/>
                      <w:sz w:val="21"/>
                      <w:szCs w:val="21"/>
                      <w:lang w:val="en-US" w:eastAsia="zh-CN"/>
                    </w:rPr>
                    <w:t>4</w:t>
                  </w:r>
                </w:p>
              </w:tc>
              <w:tc>
                <w:tcPr>
                  <w:tcW w:w="927" w:type="pct"/>
                  <w:vAlign w:val="center"/>
                </w:tcPr>
                <w:p>
                  <w:pPr>
                    <w:jc w:val="center"/>
                    <w:rPr>
                      <w:rFonts w:hint="default" w:eastAsia="宋体"/>
                      <w:sz w:val="21"/>
                      <w:szCs w:val="21"/>
                      <w:lang w:val="en-US" w:eastAsia="zh-CN"/>
                    </w:rPr>
                  </w:pPr>
                  <w:r>
                    <w:rPr>
                      <w:rFonts w:hint="eastAsia"/>
                      <w:i w:val="0"/>
                      <w:iCs w:val="0"/>
                      <w:sz w:val="21"/>
                      <w:szCs w:val="21"/>
                      <w:highlight w:val="none"/>
                      <w:lang w:val="en-US" w:eastAsia="zh-CN"/>
                    </w:rPr>
                    <w:t>-2，待建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428" w:type="pct"/>
                  <w:vAlign w:val="center"/>
                </w:tcPr>
                <w:p>
                  <w:pPr>
                    <w:adjustRightInd w:val="0"/>
                    <w:snapToGrid w:val="0"/>
                    <w:jc w:val="center"/>
                    <w:rPr>
                      <w:rFonts w:hint="eastAsia" w:eastAsia="宋体"/>
                      <w:bCs/>
                      <w:sz w:val="21"/>
                      <w:szCs w:val="21"/>
                      <w:lang w:val="en-US" w:eastAsia="zh-CN"/>
                    </w:rPr>
                  </w:pPr>
                  <w:r>
                    <w:rPr>
                      <w:rFonts w:hint="eastAsia"/>
                      <w:bCs/>
                      <w:sz w:val="21"/>
                      <w:szCs w:val="21"/>
                      <w:lang w:val="en-US" w:eastAsia="zh-CN"/>
                    </w:rPr>
                    <w:t>5</w:t>
                  </w:r>
                </w:p>
              </w:tc>
              <w:tc>
                <w:tcPr>
                  <w:tcW w:w="1307" w:type="dxa"/>
                  <w:vAlign w:val="center"/>
                </w:tcPr>
                <w:p>
                  <w:pPr>
                    <w:adjustRightInd w:val="0"/>
                    <w:snapToGrid w:val="0"/>
                    <w:jc w:val="center"/>
                    <w:rPr>
                      <w:rFonts w:hint="eastAsia"/>
                      <w:color w:val="000000"/>
                      <w:szCs w:val="21"/>
                      <w:lang w:val="en-US" w:eastAsia="zh-CN"/>
                    </w:rPr>
                  </w:pPr>
                  <w:r>
                    <w:rPr>
                      <w:rFonts w:hint="eastAsia"/>
                      <w:kern w:val="0"/>
                      <w:szCs w:val="21"/>
                    </w:rPr>
                    <w:t>冷冻修边机</w:t>
                  </w:r>
                </w:p>
              </w:tc>
              <w:tc>
                <w:tcPr>
                  <w:tcW w:w="3222" w:type="dxa"/>
                  <w:vAlign w:val="center"/>
                </w:tcPr>
                <w:p>
                  <w:pPr>
                    <w:adjustRightInd w:val="0"/>
                    <w:snapToGrid w:val="0"/>
                    <w:jc w:val="center"/>
                    <w:rPr>
                      <w:rFonts w:hint="eastAsia"/>
                      <w:color w:val="000000"/>
                      <w:szCs w:val="21"/>
                      <w:lang w:val="en-US" w:eastAsia="zh-CN"/>
                    </w:rPr>
                  </w:pPr>
                  <w:r>
                    <w:rPr>
                      <w:kern w:val="0"/>
                      <w:szCs w:val="21"/>
                    </w:rPr>
                    <w:t>MH-FJ-3D</w:t>
                  </w:r>
                </w:p>
              </w:tc>
              <w:tc>
                <w:tcPr>
                  <w:tcW w:w="1036" w:type="dxa"/>
                  <w:vAlign w:val="center"/>
                </w:tcPr>
                <w:p>
                  <w:pPr>
                    <w:adjustRightInd w:val="0"/>
                    <w:snapToGrid w:val="0"/>
                    <w:jc w:val="center"/>
                    <w:rPr>
                      <w:rFonts w:hint="eastAsia" w:ascii="Times New Roman" w:hAnsi="Times New Roman" w:eastAsia="宋体"/>
                      <w:color w:val="000000"/>
                      <w:szCs w:val="21"/>
                      <w:lang w:val="en-US" w:eastAsia="zh-CN"/>
                    </w:rPr>
                  </w:pPr>
                  <w:r>
                    <w:rPr>
                      <w:szCs w:val="21"/>
                    </w:rPr>
                    <w:t>1</w:t>
                  </w:r>
                </w:p>
              </w:tc>
              <w:tc>
                <w:tcPr>
                  <w:tcW w:w="496" w:type="pct"/>
                  <w:vAlign w:val="center"/>
                </w:tcPr>
                <w:p>
                  <w:pPr>
                    <w:jc w:val="center"/>
                    <w:rPr>
                      <w:rFonts w:hint="default"/>
                      <w:sz w:val="21"/>
                      <w:szCs w:val="21"/>
                      <w:lang w:val="en-US" w:eastAsia="zh-CN"/>
                    </w:rPr>
                  </w:pPr>
                  <w:r>
                    <w:rPr>
                      <w:rFonts w:hint="eastAsia"/>
                      <w:sz w:val="21"/>
                      <w:szCs w:val="21"/>
                      <w:lang w:val="en-US" w:eastAsia="zh-CN"/>
                    </w:rPr>
                    <w:t>1</w:t>
                  </w:r>
                </w:p>
              </w:tc>
              <w:tc>
                <w:tcPr>
                  <w:tcW w:w="927" w:type="pct"/>
                  <w:vAlign w:val="center"/>
                </w:tcPr>
                <w:p>
                  <w:pPr>
                    <w:jc w:val="center"/>
                    <w:rPr>
                      <w:rFonts w:hint="default" w:eastAsia="宋体"/>
                      <w:sz w:val="21"/>
                      <w:szCs w:val="21"/>
                      <w:lang w:val="en-US" w:eastAsia="zh-CN"/>
                    </w:rPr>
                  </w:pPr>
                  <w:r>
                    <w:rPr>
                      <w:rFonts w:hint="eastAsia"/>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428" w:type="pct"/>
                  <w:vAlign w:val="center"/>
                </w:tcPr>
                <w:p>
                  <w:pPr>
                    <w:adjustRightInd w:val="0"/>
                    <w:snapToGrid w:val="0"/>
                    <w:jc w:val="center"/>
                    <w:rPr>
                      <w:rFonts w:hint="eastAsia" w:eastAsia="宋体"/>
                      <w:bCs/>
                      <w:sz w:val="21"/>
                      <w:szCs w:val="21"/>
                      <w:lang w:val="en-US" w:eastAsia="zh-CN"/>
                    </w:rPr>
                  </w:pPr>
                  <w:r>
                    <w:rPr>
                      <w:rFonts w:hint="eastAsia"/>
                      <w:bCs/>
                      <w:sz w:val="21"/>
                      <w:szCs w:val="21"/>
                      <w:lang w:val="en-US" w:eastAsia="zh-CN"/>
                    </w:rPr>
                    <w:t>6</w:t>
                  </w:r>
                </w:p>
              </w:tc>
              <w:tc>
                <w:tcPr>
                  <w:tcW w:w="1307" w:type="dxa"/>
                  <w:vAlign w:val="center"/>
                </w:tcPr>
                <w:p>
                  <w:pPr>
                    <w:adjustRightInd w:val="0"/>
                    <w:snapToGrid w:val="0"/>
                    <w:jc w:val="center"/>
                    <w:rPr>
                      <w:rFonts w:hint="eastAsia"/>
                      <w:color w:val="000000"/>
                      <w:szCs w:val="21"/>
                      <w:lang w:val="en-US" w:eastAsia="zh-CN"/>
                    </w:rPr>
                  </w:pPr>
                  <w:r>
                    <w:rPr>
                      <w:rFonts w:hint="eastAsia"/>
                      <w:kern w:val="0"/>
                      <w:szCs w:val="21"/>
                    </w:rPr>
                    <w:t>干燥箱</w:t>
                  </w:r>
                </w:p>
              </w:tc>
              <w:tc>
                <w:tcPr>
                  <w:tcW w:w="3222" w:type="dxa"/>
                  <w:vAlign w:val="center"/>
                </w:tcPr>
                <w:p>
                  <w:pPr>
                    <w:adjustRightInd w:val="0"/>
                    <w:snapToGrid w:val="0"/>
                    <w:jc w:val="center"/>
                    <w:rPr>
                      <w:rFonts w:hint="eastAsia"/>
                      <w:color w:val="000000"/>
                      <w:szCs w:val="21"/>
                      <w:lang w:val="en-US" w:eastAsia="zh-CN"/>
                    </w:rPr>
                  </w:pPr>
                  <w:r>
                    <w:rPr>
                      <w:kern w:val="0"/>
                      <w:szCs w:val="21"/>
                    </w:rPr>
                    <w:t>101-3BA</w:t>
                  </w:r>
                </w:p>
              </w:tc>
              <w:tc>
                <w:tcPr>
                  <w:tcW w:w="1036" w:type="dxa"/>
                  <w:vAlign w:val="center"/>
                </w:tcPr>
                <w:p>
                  <w:pPr>
                    <w:adjustRightInd w:val="0"/>
                    <w:snapToGrid w:val="0"/>
                    <w:jc w:val="center"/>
                    <w:rPr>
                      <w:rFonts w:hint="eastAsia" w:ascii="Times New Roman" w:hAnsi="Times New Roman" w:eastAsia="宋体"/>
                      <w:color w:val="000000"/>
                      <w:szCs w:val="21"/>
                      <w:lang w:val="en-US" w:eastAsia="zh-CN"/>
                    </w:rPr>
                  </w:pPr>
                  <w:r>
                    <w:rPr>
                      <w:szCs w:val="21"/>
                    </w:rPr>
                    <w:t>1</w:t>
                  </w:r>
                </w:p>
              </w:tc>
              <w:tc>
                <w:tcPr>
                  <w:tcW w:w="496" w:type="pct"/>
                  <w:vAlign w:val="center"/>
                </w:tcPr>
                <w:p>
                  <w:pPr>
                    <w:jc w:val="center"/>
                    <w:rPr>
                      <w:rFonts w:hint="default"/>
                      <w:sz w:val="21"/>
                      <w:szCs w:val="21"/>
                      <w:lang w:val="en-US" w:eastAsia="zh-CN"/>
                    </w:rPr>
                  </w:pPr>
                  <w:r>
                    <w:rPr>
                      <w:rFonts w:hint="eastAsia"/>
                      <w:sz w:val="21"/>
                      <w:szCs w:val="21"/>
                      <w:lang w:val="en-US" w:eastAsia="zh-CN"/>
                    </w:rPr>
                    <w:t>1</w:t>
                  </w:r>
                </w:p>
              </w:tc>
              <w:tc>
                <w:tcPr>
                  <w:tcW w:w="927" w:type="pct"/>
                  <w:vAlign w:val="center"/>
                </w:tcPr>
                <w:p>
                  <w:pPr>
                    <w:jc w:val="center"/>
                    <w:rPr>
                      <w:rFonts w:hint="eastAsia"/>
                      <w:sz w:val="21"/>
                      <w:szCs w:val="21"/>
                    </w:rPr>
                  </w:pPr>
                  <w:r>
                    <w:rPr>
                      <w:rFonts w:hint="eastAsia"/>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428" w:type="pct"/>
                  <w:vAlign w:val="center"/>
                </w:tcPr>
                <w:p>
                  <w:pPr>
                    <w:adjustRightInd w:val="0"/>
                    <w:snapToGrid w:val="0"/>
                    <w:jc w:val="center"/>
                    <w:rPr>
                      <w:rFonts w:hint="eastAsia" w:eastAsia="宋体"/>
                      <w:bCs/>
                      <w:sz w:val="21"/>
                      <w:szCs w:val="21"/>
                      <w:lang w:val="en-US" w:eastAsia="zh-CN"/>
                    </w:rPr>
                  </w:pPr>
                  <w:r>
                    <w:rPr>
                      <w:rFonts w:hint="eastAsia"/>
                      <w:bCs/>
                      <w:sz w:val="21"/>
                      <w:szCs w:val="21"/>
                      <w:lang w:val="en-US" w:eastAsia="zh-CN"/>
                    </w:rPr>
                    <w:t>7</w:t>
                  </w:r>
                </w:p>
              </w:tc>
              <w:tc>
                <w:tcPr>
                  <w:tcW w:w="1307" w:type="dxa"/>
                  <w:vAlign w:val="center"/>
                </w:tcPr>
                <w:p>
                  <w:pPr>
                    <w:adjustRightInd w:val="0"/>
                    <w:snapToGrid w:val="0"/>
                    <w:jc w:val="center"/>
                    <w:rPr>
                      <w:rFonts w:hint="eastAsia"/>
                      <w:color w:val="000000"/>
                      <w:szCs w:val="21"/>
                      <w:lang w:val="en-US" w:eastAsia="zh-CN"/>
                    </w:rPr>
                  </w:pPr>
                  <w:r>
                    <w:rPr>
                      <w:rFonts w:hint="eastAsia"/>
                      <w:kern w:val="0"/>
                      <w:szCs w:val="21"/>
                    </w:rPr>
                    <w:t>液压机</w:t>
                  </w:r>
                </w:p>
              </w:tc>
              <w:tc>
                <w:tcPr>
                  <w:tcW w:w="3222" w:type="dxa"/>
                  <w:vAlign w:val="center"/>
                </w:tcPr>
                <w:p>
                  <w:pPr>
                    <w:adjustRightInd w:val="0"/>
                    <w:snapToGrid w:val="0"/>
                    <w:jc w:val="center"/>
                    <w:rPr>
                      <w:rFonts w:hint="eastAsia"/>
                      <w:color w:val="000000"/>
                      <w:szCs w:val="21"/>
                      <w:lang w:val="en-US" w:eastAsia="zh-CN"/>
                    </w:rPr>
                  </w:pPr>
                  <w:r>
                    <w:rPr>
                      <w:kern w:val="0"/>
                      <w:szCs w:val="21"/>
                    </w:rPr>
                    <w:t>XTM106K</w:t>
                  </w:r>
                </w:p>
              </w:tc>
              <w:tc>
                <w:tcPr>
                  <w:tcW w:w="1036" w:type="dxa"/>
                  <w:vAlign w:val="center"/>
                </w:tcPr>
                <w:p>
                  <w:pPr>
                    <w:adjustRightInd w:val="0"/>
                    <w:snapToGrid w:val="0"/>
                    <w:jc w:val="center"/>
                    <w:rPr>
                      <w:rFonts w:hint="eastAsia" w:ascii="Times New Roman" w:hAnsi="Times New Roman" w:eastAsia="宋体"/>
                      <w:color w:val="000000"/>
                      <w:szCs w:val="21"/>
                      <w:lang w:val="en-US" w:eastAsia="zh-CN"/>
                    </w:rPr>
                  </w:pPr>
                  <w:r>
                    <w:rPr>
                      <w:szCs w:val="21"/>
                    </w:rPr>
                    <w:t>3</w:t>
                  </w:r>
                </w:p>
              </w:tc>
              <w:tc>
                <w:tcPr>
                  <w:tcW w:w="496" w:type="pct"/>
                  <w:vAlign w:val="center"/>
                </w:tcPr>
                <w:p>
                  <w:pPr>
                    <w:jc w:val="center"/>
                    <w:rPr>
                      <w:rFonts w:hint="default"/>
                      <w:sz w:val="21"/>
                      <w:szCs w:val="21"/>
                      <w:lang w:val="en-US" w:eastAsia="zh-CN"/>
                    </w:rPr>
                  </w:pPr>
                  <w:r>
                    <w:rPr>
                      <w:rFonts w:hint="eastAsia"/>
                      <w:sz w:val="21"/>
                      <w:szCs w:val="21"/>
                      <w:lang w:val="en-US" w:eastAsia="zh-CN"/>
                    </w:rPr>
                    <w:t>3</w:t>
                  </w:r>
                </w:p>
              </w:tc>
              <w:tc>
                <w:tcPr>
                  <w:tcW w:w="927" w:type="pct"/>
                  <w:vAlign w:val="center"/>
                </w:tcPr>
                <w:p>
                  <w:pPr>
                    <w:jc w:val="center"/>
                    <w:rPr>
                      <w:rFonts w:hint="eastAsia"/>
                      <w:sz w:val="21"/>
                      <w:szCs w:val="21"/>
                    </w:rPr>
                  </w:pPr>
                  <w:r>
                    <w:rPr>
                      <w:rFonts w:hint="eastAsia"/>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428" w:type="pct"/>
                  <w:vAlign w:val="center"/>
                </w:tcPr>
                <w:p>
                  <w:pPr>
                    <w:adjustRightInd w:val="0"/>
                    <w:snapToGrid w:val="0"/>
                    <w:jc w:val="center"/>
                    <w:rPr>
                      <w:rFonts w:hint="default"/>
                      <w:bCs/>
                      <w:sz w:val="21"/>
                      <w:szCs w:val="21"/>
                      <w:lang w:val="en-US" w:eastAsia="zh-CN"/>
                    </w:rPr>
                  </w:pPr>
                  <w:r>
                    <w:rPr>
                      <w:rFonts w:hint="eastAsia"/>
                      <w:bCs/>
                      <w:sz w:val="21"/>
                      <w:szCs w:val="21"/>
                      <w:lang w:val="en-US" w:eastAsia="zh-CN"/>
                    </w:rPr>
                    <w:t>8</w:t>
                  </w:r>
                </w:p>
              </w:tc>
              <w:tc>
                <w:tcPr>
                  <w:tcW w:w="1307" w:type="dxa"/>
                  <w:vAlign w:val="center"/>
                </w:tcPr>
                <w:p>
                  <w:pPr>
                    <w:adjustRightInd w:val="0"/>
                    <w:snapToGrid w:val="0"/>
                    <w:jc w:val="center"/>
                    <w:rPr>
                      <w:rFonts w:hint="eastAsia"/>
                    </w:rPr>
                  </w:pPr>
                  <w:r>
                    <w:rPr>
                      <w:rFonts w:hint="eastAsia"/>
                      <w:kern w:val="0"/>
                      <w:szCs w:val="21"/>
                    </w:rPr>
                    <w:t>检测仪</w:t>
                  </w:r>
                </w:p>
              </w:tc>
              <w:tc>
                <w:tcPr>
                  <w:tcW w:w="3222" w:type="dxa"/>
                  <w:vAlign w:val="center"/>
                </w:tcPr>
                <w:p>
                  <w:pPr>
                    <w:adjustRightInd w:val="0"/>
                    <w:snapToGrid w:val="0"/>
                    <w:jc w:val="center"/>
                    <w:rPr>
                      <w:rFonts w:hint="eastAsia"/>
                    </w:rPr>
                  </w:pPr>
                  <w:r>
                    <w:rPr>
                      <w:kern w:val="0"/>
                      <w:szCs w:val="21"/>
                    </w:rPr>
                    <w:t>/</w:t>
                  </w:r>
                </w:p>
              </w:tc>
              <w:tc>
                <w:tcPr>
                  <w:tcW w:w="1036" w:type="dxa"/>
                  <w:vAlign w:val="center"/>
                </w:tcPr>
                <w:p>
                  <w:pPr>
                    <w:adjustRightInd w:val="0"/>
                    <w:snapToGrid w:val="0"/>
                    <w:jc w:val="center"/>
                    <w:rPr>
                      <w:rFonts w:hint="eastAsia"/>
                    </w:rPr>
                  </w:pPr>
                  <w:r>
                    <w:rPr>
                      <w:szCs w:val="21"/>
                    </w:rPr>
                    <w:t>1</w:t>
                  </w:r>
                </w:p>
              </w:tc>
              <w:tc>
                <w:tcPr>
                  <w:tcW w:w="496" w:type="pct"/>
                  <w:vAlign w:val="center"/>
                </w:tcPr>
                <w:p>
                  <w:pPr>
                    <w:jc w:val="center"/>
                    <w:rPr>
                      <w:rFonts w:hint="default"/>
                      <w:sz w:val="21"/>
                      <w:szCs w:val="21"/>
                      <w:lang w:val="en-US" w:eastAsia="zh-CN"/>
                    </w:rPr>
                  </w:pPr>
                  <w:r>
                    <w:rPr>
                      <w:rFonts w:hint="eastAsia"/>
                      <w:sz w:val="21"/>
                      <w:szCs w:val="21"/>
                      <w:lang w:val="en-US" w:eastAsia="zh-CN"/>
                    </w:rPr>
                    <w:t>1</w:t>
                  </w:r>
                </w:p>
              </w:tc>
              <w:tc>
                <w:tcPr>
                  <w:tcW w:w="927" w:type="pct"/>
                  <w:vAlign w:val="center"/>
                </w:tcPr>
                <w:p>
                  <w:pPr>
                    <w:jc w:val="center"/>
                    <w:rPr>
                      <w:rFonts w:hint="eastAsia"/>
                      <w:i w:val="0"/>
                      <w:iCs w:val="0"/>
                      <w:sz w:val="21"/>
                      <w:szCs w:val="21"/>
                      <w:highlight w:val="none"/>
                      <w:lang w:val="en-US" w:eastAsia="zh-CN"/>
                    </w:rPr>
                  </w:pPr>
                  <w:r>
                    <w:rPr>
                      <w:rFonts w:hint="eastAsia"/>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428" w:type="pct"/>
                  <w:vAlign w:val="center"/>
                </w:tcPr>
                <w:p>
                  <w:pPr>
                    <w:adjustRightInd w:val="0"/>
                    <w:snapToGrid w:val="0"/>
                    <w:jc w:val="center"/>
                    <w:rPr>
                      <w:rFonts w:hint="default"/>
                      <w:bCs/>
                      <w:sz w:val="21"/>
                      <w:szCs w:val="21"/>
                      <w:lang w:val="en-US" w:eastAsia="zh-CN"/>
                    </w:rPr>
                  </w:pPr>
                  <w:r>
                    <w:rPr>
                      <w:rFonts w:hint="eastAsia"/>
                      <w:bCs/>
                      <w:sz w:val="21"/>
                      <w:szCs w:val="21"/>
                      <w:lang w:val="en-US" w:eastAsia="zh-CN"/>
                    </w:rPr>
                    <w:t>9</w:t>
                  </w:r>
                </w:p>
              </w:tc>
              <w:tc>
                <w:tcPr>
                  <w:tcW w:w="1307" w:type="dxa"/>
                  <w:vAlign w:val="center"/>
                </w:tcPr>
                <w:p>
                  <w:pPr>
                    <w:adjustRightInd w:val="0"/>
                    <w:snapToGrid w:val="0"/>
                    <w:jc w:val="center"/>
                    <w:rPr>
                      <w:rFonts w:hint="eastAsia"/>
                    </w:rPr>
                  </w:pPr>
                  <w:r>
                    <w:rPr>
                      <w:rFonts w:hint="eastAsia"/>
                      <w:kern w:val="0"/>
                      <w:szCs w:val="21"/>
                    </w:rPr>
                    <w:t>冷却塔</w:t>
                  </w:r>
                </w:p>
              </w:tc>
              <w:tc>
                <w:tcPr>
                  <w:tcW w:w="3222" w:type="dxa"/>
                  <w:vAlign w:val="center"/>
                </w:tcPr>
                <w:p>
                  <w:pPr>
                    <w:adjustRightInd w:val="0"/>
                    <w:snapToGrid w:val="0"/>
                    <w:jc w:val="center"/>
                    <w:rPr>
                      <w:rFonts w:hint="eastAsia"/>
                    </w:rPr>
                  </w:pPr>
                  <w:r>
                    <w:rPr>
                      <w:kern w:val="0"/>
                      <w:szCs w:val="21"/>
                    </w:rPr>
                    <w:t>/</w:t>
                  </w:r>
                </w:p>
              </w:tc>
              <w:tc>
                <w:tcPr>
                  <w:tcW w:w="1036" w:type="dxa"/>
                  <w:vAlign w:val="center"/>
                </w:tcPr>
                <w:p>
                  <w:pPr>
                    <w:adjustRightInd w:val="0"/>
                    <w:snapToGrid w:val="0"/>
                    <w:jc w:val="center"/>
                    <w:rPr>
                      <w:rFonts w:hint="eastAsia"/>
                    </w:rPr>
                  </w:pPr>
                  <w:r>
                    <w:rPr>
                      <w:szCs w:val="21"/>
                    </w:rPr>
                    <w:t>1</w:t>
                  </w:r>
                </w:p>
              </w:tc>
              <w:tc>
                <w:tcPr>
                  <w:tcW w:w="496" w:type="pct"/>
                  <w:vAlign w:val="center"/>
                </w:tcPr>
                <w:p>
                  <w:pPr>
                    <w:jc w:val="center"/>
                    <w:rPr>
                      <w:rFonts w:hint="default"/>
                      <w:sz w:val="21"/>
                      <w:szCs w:val="21"/>
                      <w:lang w:val="en-US" w:eastAsia="zh-CN"/>
                    </w:rPr>
                  </w:pPr>
                  <w:r>
                    <w:rPr>
                      <w:rFonts w:hint="eastAsia"/>
                      <w:sz w:val="21"/>
                      <w:szCs w:val="21"/>
                      <w:lang w:val="en-US" w:eastAsia="zh-CN"/>
                    </w:rPr>
                    <w:t>1</w:t>
                  </w:r>
                </w:p>
              </w:tc>
              <w:tc>
                <w:tcPr>
                  <w:tcW w:w="927" w:type="pct"/>
                  <w:vAlign w:val="center"/>
                </w:tcPr>
                <w:p>
                  <w:pPr>
                    <w:jc w:val="center"/>
                    <w:rPr>
                      <w:rFonts w:hint="eastAsia"/>
                      <w:i w:val="0"/>
                      <w:iCs w:val="0"/>
                      <w:sz w:val="21"/>
                      <w:szCs w:val="21"/>
                      <w:highlight w:val="none"/>
                      <w:lang w:val="en-US" w:eastAsia="zh-CN"/>
                    </w:rPr>
                  </w:pPr>
                  <w:r>
                    <w:rPr>
                      <w:rFonts w:hint="eastAsia"/>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428" w:type="pct"/>
                  <w:vAlign w:val="center"/>
                </w:tcPr>
                <w:p>
                  <w:pPr>
                    <w:adjustRightInd w:val="0"/>
                    <w:snapToGrid w:val="0"/>
                    <w:jc w:val="center"/>
                    <w:rPr>
                      <w:rFonts w:hint="default"/>
                      <w:bCs/>
                      <w:sz w:val="21"/>
                      <w:szCs w:val="21"/>
                      <w:lang w:val="en-US" w:eastAsia="zh-CN"/>
                    </w:rPr>
                  </w:pPr>
                  <w:r>
                    <w:rPr>
                      <w:rFonts w:hint="eastAsia"/>
                      <w:bCs/>
                      <w:sz w:val="21"/>
                      <w:szCs w:val="21"/>
                      <w:lang w:val="en-US" w:eastAsia="zh-CN"/>
                    </w:rPr>
                    <w:t>10</w:t>
                  </w:r>
                </w:p>
              </w:tc>
              <w:tc>
                <w:tcPr>
                  <w:tcW w:w="1307" w:type="dxa"/>
                  <w:vAlign w:val="center"/>
                </w:tcPr>
                <w:p>
                  <w:pPr>
                    <w:adjustRightInd w:val="0"/>
                    <w:snapToGrid w:val="0"/>
                    <w:jc w:val="center"/>
                    <w:rPr>
                      <w:rFonts w:hint="eastAsia"/>
                    </w:rPr>
                  </w:pPr>
                  <w:r>
                    <w:rPr>
                      <w:rFonts w:hint="eastAsia"/>
                      <w:kern w:val="0"/>
                      <w:szCs w:val="21"/>
                    </w:rPr>
                    <w:t>液氮储罐</w:t>
                  </w:r>
                </w:p>
              </w:tc>
              <w:tc>
                <w:tcPr>
                  <w:tcW w:w="3222" w:type="dxa"/>
                  <w:vAlign w:val="center"/>
                </w:tcPr>
                <w:p>
                  <w:pPr>
                    <w:adjustRightInd w:val="0"/>
                    <w:snapToGrid w:val="0"/>
                    <w:jc w:val="center"/>
                    <w:rPr>
                      <w:rFonts w:hint="eastAsia"/>
                    </w:rPr>
                  </w:pPr>
                  <w:r>
                    <w:rPr>
                      <w:kern w:val="0"/>
                      <w:szCs w:val="21"/>
                    </w:rPr>
                    <w:t>10m</w:t>
                  </w:r>
                  <w:r>
                    <w:rPr>
                      <w:kern w:val="0"/>
                      <w:szCs w:val="21"/>
                      <w:vertAlign w:val="superscript"/>
                    </w:rPr>
                    <w:t>3</w:t>
                  </w:r>
                </w:p>
              </w:tc>
              <w:tc>
                <w:tcPr>
                  <w:tcW w:w="1036" w:type="dxa"/>
                  <w:vAlign w:val="center"/>
                </w:tcPr>
                <w:p>
                  <w:pPr>
                    <w:adjustRightInd w:val="0"/>
                    <w:snapToGrid w:val="0"/>
                    <w:jc w:val="center"/>
                    <w:rPr>
                      <w:rFonts w:hint="eastAsia"/>
                    </w:rPr>
                  </w:pPr>
                  <w:r>
                    <w:rPr>
                      <w:szCs w:val="21"/>
                    </w:rPr>
                    <w:t>1</w:t>
                  </w:r>
                </w:p>
              </w:tc>
              <w:tc>
                <w:tcPr>
                  <w:tcW w:w="496" w:type="pct"/>
                  <w:vAlign w:val="center"/>
                </w:tcPr>
                <w:p>
                  <w:pPr>
                    <w:jc w:val="center"/>
                    <w:rPr>
                      <w:rFonts w:hint="default"/>
                      <w:sz w:val="21"/>
                      <w:szCs w:val="21"/>
                      <w:lang w:val="en-US" w:eastAsia="zh-CN"/>
                    </w:rPr>
                  </w:pPr>
                  <w:r>
                    <w:rPr>
                      <w:rFonts w:hint="eastAsia"/>
                      <w:sz w:val="21"/>
                      <w:szCs w:val="21"/>
                      <w:lang w:val="en-US" w:eastAsia="zh-CN"/>
                    </w:rPr>
                    <w:t>1</w:t>
                  </w:r>
                </w:p>
              </w:tc>
              <w:tc>
                <w:tcPr>
                  <w:tcW w:w="927" w:type="pct"/>
                  <w:vAlign w:val="center"/>
                </w:tcPr>
                <w:p>
                  <w:pPr>
                    <w:jc w:val="center"/>
                    <w:rPr>
                      <w:rFonts w:hint="eastAsia"/>
                      <w:i w:val="0"/>
                      <w:iCs w:val="0"/>
                      <w:sz w:val="21"/>
                      <w:szCs w:val="21"/>
                      <w:highlight w:val="none"/>
                      <w:lang w:val="en-US" w:eastAsia="zh-CN"/>
                    </w:rPr>
                  </w:pPr>
                  <w:r>
                    <w:rPr>
                      <w:rFonts w:hint="eastAsia"/>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428" w:type="pct"/>
                  <w:vAlign w:val="center"/>
                </w:tcPr>
                <w:p>
                  <w:pPr>
                    <w:adjustRightInd w:val="0"/>
                    <w:snapToGrid w:val="0"/>
                    <w:jc w:val="center"/>
                    <w:rPr>
                      <w:rFonts w:hint="default"/>
                      <w:bCs/>
                      <w:sz w:val="21"/>
                      <w:szCs w:val="21"/>
                      <w:lang w:val="en-US" w:eastAsia="zh-CN"/>
                    </w:rPr>
                  </w:pPr>
                  <w:r>
                    <w:rPr>
                      <w:rFonts w:hint="eastAsia"/>
                      <w:bCs/>
                      <w:sz w:val="21"/>
                      <w:szCs w:val="21"/>
                      <w:lang w:val="en-US" w:eastAsia="zh-CN"/>
                    </w:rPr>
                    <w:t>11</w:t>
                  </w:r>
                </w:p>
              </w:tc>
              <w:tc>
                <w:tcPr>
                  <w:tcW w:w="1307" w:type="dxa"/>
                  <w:vAlign w:val="center"/>
                </w:tcPr>
                <w:p>
                  <w:pPr>
                    <w:adjustRightInd w:val="0"/>
                    <w:snapToGrid w:val="0"/>
                    <w:jc w:val="center"/>
                    <w:rPr>
                      <w:rFonts w:hint="eastAsia"/>
                    </w:rPr>
                  </w:pPr>
                  <w:r>
                    <w:rPr>
                      <w:rFonts w:hint="eastAsia"/>
                      <w:kern w:val="0"/>
                      <w:szCs w:val="21"/>
                    </w:rPr>
                    <w:t>液氩储罐</w:t>
                  </w:r>
                </w:p>
              </w:tc>
              <w:tc>
                <w:tcPr>
                  <w:tcW w:w="3222" w:type="dxa"/>
                  <w:vAlign w:val="center"/>
                </w:tcPr>
                <w:p>
                  <w:pPr>
                    <w:adjustRightInd w:val="0"/>
                    <w:snapToGrid w:val="0"/>
                    <w:jc w:val="center"/>
                    <w:rPr>
                      <w:rFonts w:hint="eastAsia"/>
                    </w:rPr>
                  </w:pPr>
                  <w:r>
                    <w:rPr>
                      <w:kern w:val="0"/>
                      <w:szCs w:val="21"/>
                    </w:rPr>
                    <w:t>450L</w:t>
                  </w:r>
                </w:p>
              </w:tc>
              <w:tc>
                <w:tcPr>
                  <w:tcW w:w="1036" w:type="dxa"/>
                  <w:vAlign w:val="center"/>
                </w:tcPr>
                <w:p>
                  <w:pPr>
                    <w:adjustRightInd w:val="0"/>
                    <w:snapToGrid w:val="0"/>
                    <w:jc w:val="center"/>
                    <w:rPr>
                      <w:rFonts w:hint="eastAsia"/>
                    </w:rPr>
                  </w:pPr>
                  <w:r>
                    <w:rPr>
                      <w:szCs w:val="21"/>
                    </w:rPr>
                    <w:t>3</w:t>
                  </w:r>
                </w:p>
              </w:tc>
              <w:tc>
                <w:tcPr>
                  <w:tcW w:w="496" w:type="pct"/>
                  <w:vAlign w:val="center"/>
                </w:tcPr>
                <w:p>
                  <w:pPr>
                    <w:jc w:val="center"/>
                    <w:rPr>
                      <w:rFonts w:hint="default"/>
                      <w:sz w:val="21"/>
                      <w:szCs w:val="21"/>
                      <w:lang w:val="en-US" w:eastAsia="zh-CN"/>
                    </w:rPr>
                  </w:pPr>
                  <w:r>
                    <w:rPr>
                      <w:rFonts w:hint="eastAsia"/>
                      <w:sz w:val="21"/>
                      <w:szCs w:val="21"/>
                      <w:lang w:val="en-US" w:eastAsia="zh-CN"/>
                    </w:rPr>
                    <w:t>3</w:t>
                  </w:r>
                </w:p>
              </w:tc>
              <w:tc>
                <w:tcPr>
                  <w:tcW w:w="927" w:type="pct"/>
                  <w:vAlign w:val="center"/>
                </w:tcPr>
                <w:p>
                  <w:pPr>
                    <w:jc w:val="center"/>
                    <w:rPr>
                      <w:rFonts w:hint="eastAsia"/>
                      <w:i w:val="0"/>
                      <w:iCs w:val="0"/>
                      <w:sz w:val="21"/>
                      <w:szCs w:val="21"/>
                      <w:highlight w:val="none"/>
                      <w:lang w:val="en-US" w:eastAsia="zh-CN"/>
                    </w:rPr>
                  </w:pPr>
                  <w:r>
                    <w:rPr>
                      <w:rFonts w:hint="eastAsia"/>
                      <w:sz w:val="21"/>
                      <w:szCs w:val="21"/>
                      <w:lang w:val="en-US" w:eastAsia="zh-CN"/>
                    </w:rPr>
                    <w:t>与环评一致</w:t>
                  </w:r>
                </w:p>
              </w:tc>
            </w:tr>
          </w:tbl>
          <w:p>
            <w:pPr>
              <w:spacing w:line="240" w:lineRule="auto"/>
              <w:ind w:firstLine="422" w:firstLineChars="200"/>
              <w:jc w:val="left"/>
              <w:rPr>
                <w:rFonts w:hint="default" w:eastAsia="宋体"/>
                <w:b w:val="0"/>
                <w:bCs w:val="0"/>
                <w:sz w:val="21"/>
                <w:szCs w:val="21"/>
                <w:lang w:val="en-US" w:eastAsia="zh-CN"/>
              </w:rPr>
            </w:pPr>
            <w:r>
              <w:rPr>
                <w:rFonts w:hint="eastAsia" w:eastAsiaTheme="minorEastAsia"/>
                <w:b/>
                <w:bCs/>
                <w:sz w:val="21"/>
                <w:szCs w:val="21"/>
                <w:highlight w:val="none"/>
                <w:lang w:val="en-US" w:eastAsia="zh-CN"/>
              </w:rPr>
              <w:t>小结：本次验收项目为部分验收，实际建设中注射成型机、催化脱脂炉、真空烧结炉、粉碎机等均部分建设，但可满足本次验收部分产能需要</w:t>
            </w:r>
            <w:r>
              <w:rPr>
                <w:rFonts w:hint="eastAsia"/>
                <w:b/>
                <w:bCs/>
                <w:szCs w:val="21"/>
                <w:lang w:val="en-US" w:eastAsia="zh-CN"/>
              </w:rPr>
              <w:t>。</w:t>
            </w:r>
          </w:p>
          <w:p>
            <w:pPr>
              <w:spacing w:line="360" w:lineRule="auto"/>
              <w:jc w:val="left"/>
              <w:rPr>
                <w:rFonts w:hint="eastAsia" w:eastAsiaTheme="minorEastAsia"/>
                <w:b/>
                <w:bCs/>
                <w:sz w:val="24"/>
                <w:szCs w:val="24"/>
              </w:rPr>
            </w:pPr>
          </w:p>
          <w:p>
            <w:pPr>
              <w:spacing w:line="360" w:lineRule="auto"/>
              <w:jc w:val="left"/>
              <w:rPr>
                <w:rFonts w:hint="eastAsia" w:ascii="宋体" w:hAnsi="宋体" w:eastAsiaTheme="minorEastAsia"/>
                <w:b/>
                <w:color w:val="000000"/>
                <w:szCs w:val="21"/>
                <w:lang w:eastAsia="zh-CN"/>
              </w:rPr>
            </w:pPr>
            <w:r>
              <w:rPr>
                <w:rFonts w:hint="eastAsia" w:eastAsiaTheme="minorEastAsia"/>
                <w:b/>
                <w:bCs/>
                <w:sz w:val="24"/>
                <w:szCs w:val="24"/>
              </w:rPr>
              <w:t>原辅材料消耗：</w:t>
            </w:r>
          </w:p>
          <w:p>
            <w:pPr>
              <w:spacing w:line="360" w:lineRule="auto"/>
              <w:ind w:firstLine="480" w:firstLineChars="200"/>
              <w:jc w:val="left"/>
              <w:rPr>
                <w:rFonts w:eastAsiaTheme="minorEastAsia"/>
                <w:b/>
                <w:bCs/>
                <w:spacing w:val="10"/>
                <w:sz w:val="24"/>
                <w:szCs w:val="24"/>
              </w:rPr>
            </w:pPr>
            <w:r>
              <w:rPr>
                <w:rFonts w:eastAsiaTheme="minorEastAsia"/>
                <w:bCs/>
                <w:sz w:val="24"/>
                <w:szCs w:val="24"/>
              </w:rPr>
              <w:t>本项目</w:t>
            </w:r>
            <w:r>
              <w:rPr>
                <w:rFonts w:eastAsiaTheme="minorEastAsia"/>
                <w:sz w:val="24"/>
                <w:szCs w:val="24"/>
                <w:lang w:val="zh-CN"/>
              </w:rPr>
              <w:t>主要原辅材料消耗表见</w:t>
            </w:r>
            <w:r>
              <w:rPr>
                <w:rFonts w:eastAsiaTheme="minorEastAsia"/>
                <w:sz w:val="24"/>
                <w:szCs w:val="24"/>
              </w:rPr>
              <w:t>2-</w:t>
            </w:r>
            <w:r>
              <w:rPr>
                <w:rFonts w:hint="eastAsia" w:eastAsiaTheme="minorEastAsia"/>
                <w:sz w:val="24"/>
                <w:szCs w:val="24"/>
                <w:lang w:val="en-US" w:eastAsia="zh-CN"/>
              </w:rPr>
              <w:t>5</w:t>
            </w:r>
            <w:r>
              <w:rPr>
                <w:rFonts w:eastAsiaTheme="minorEastAsia"/>
                <w:sz w:val="24"/>
                <w:szCs w:val="24"/>
              </w:rPr>
              <w:t>。</w:t>
            </w:r>
          </w:p>
          <w:p>
            <w:pPr>
              <w:spacing w:line="500" w:lineRule="exact"/>
              <w:jc w:val="center"/>
              <w:rPr>
                <w:rFonts w:eastAsiaTheme="minorEastAsia"/>
                <w:b/>
                <w:bCs/>
                <w:spacing w:val="10"/>
                <w:sz w:val="24"/>
                <w:szCs w:val="24"/>
              </w:rPr>
            </w:pPr>
            <w:r>
              <w:rPr>
                <w:rFonts w:eastAsiaTheme="minorEastAsia"/>
                <w:b/>
                <w:bCs/>
                <w:spacing w:val="10"/>
                <w:sz w:val="24"/>
                <w:szCs w:val="24"/>
              </w:rPr>
              <w:t>表2-</w:t>
            </w:r>
            <w:r>
              <w:rPr>
                <w:rFonts w:hint="eastAsia" w:eastAsiaTheme="minorEastAsia"/>
                <w:b/>
                <w:bCs/>
                <w:spacing w:val="10"/>
                <w:sz w:val="24"/>
                <w:szCs w:val="24"/>
                <w:lang w:val="en-US" w:eastAsia="zh-CN"/>
              </w:rPr>
              <w:t>5</w:t>
            </w:r>
            <w:r>
              <w:rPr>
                <w:rFonts w:eastAsiaTheme="minorEastAsia"/>
                <w:b/>
                <w:bCs/>
                <w:spacing w:val="10"/>
                <w:sz w:val="24"/>
                <w:szCs w:val="24"/>
              </w:rPr>
              <w:t>原辅材料</w:t>
            </w:r>
            <w:r>
              <w:rPr>
                <w:rFonts w:hint="eastAsia" w:eastAsiaTheme="minorEastAsia"/>
                <w:b/>
                <w:bCs/>
                <w:spacing w:val="10"/>
                <w:sz w:val="24"/>
                <w:szCs w:val="24"/>
              </w:rPr>
              <w:t>消耗</w:t>
            </w:r>
            <w:r>
              <w:rPr>
                <w:rFonts w:eastAsiaTheme="minorEastAsia"/>
                <w:b/>
                <w:bCs/>
                <w:spacing w:val="10"/>
                <w:sz w:val="24"/>
                <w:szCs w:val="24"/>
              </w:rPr>
              <w:t>表</w:t>
            </w:r>
          </w:p>
          <w:tbl>
            <w:tblPr>
              <w:tblStyle w:val="80"/>
              <w:tblW w:w="4765"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6" w:type="dxa"/>
                <w:right w:w="0" w:type="dxa"/>
              </w:tblCellMar>
            </w:tblPr>
            <w:tblGrid>
              <w:gridCol w:w="644"/>
              <w:gridCol w:w="1537"/>
              <w:gridCol w:w="3112"/>
              <w:gridCol w:w="1650"/>
              <w:gridCol w:w="159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378" w:hRule="exact"/>
                <w:jc w:val="center"/>
              </w:trPr>
              <w:tc>
                <w:tcPr>
                  <w:tcW w:w="377" w:type="pct"/>
                  <w:vMerge w:val="restart"/>
                  <w:vAlign w:val="center"/>
                </w:tcPr>
                <w:p>
                  <w:pPr>
                    <w:adjustRightInd w:val="0"/>
                    <w:snapToGrid w:val="0"/>
                    <w:ind w:left="105" w:leftChars="50" w:right="105" w:rightChars="50"/>
                    <w:jc w:val="center"/>
                    <w:rPr>
                      <w:b/>
                      <w:sz w:val="21"/>
                      <w:szCs w:val="21"/>
                    </w:rPr>
                  </w:pPr>
                  <w:r>
                    <w:rPr>
                      <w:b/>
                      <w:sz w:val="21"/>
                      <w:szCs w:val="21"/>
                    </w:rPr>
                    <w:t>序号</w:t>
                  </w:r>
                </w:p>
              </w:tc>
              <w:tc>
                <w:tcPr>
                  <w:tcW w:w="900" w:type="pct"/>
                  <w:vMerge w:val="restart"/>
                  <w:vAlign w:val="center"/>
                </w:tcPr>
                <w:p>
                  <w:pPr>
                    <w:adjustRightInd w:val="0"/>
                    <w:snapToGrid w:val="0"/>
                    <w:ind w:left="105" w:leftChars="50" w:right="105" w:rightChars="50"/>
                    <w:jc w:val="center"/>
                    <w:rPr>
                      <w:b/>
                      <w:sz w:val="21"/>
                      <w:szCs w:val="21"/>
                    </w:rPr>
                  </w:pPr>
                  <w:r>
                    <w:rPr>
                      <w:b/>
                      <w:sz w:val="21"/>
                      <w:szCs w:val="21"/>
                    </w:rPr>
                    <w:t>名称</w:t>
                  </w:r>
                </w:p>
              </w:tc>
              <w:tc>
                <w:tcPr>
                  <w:tcW w:w="1822" w:type="pct"/>
                  <w:vMerge w:val="restart"/>
                  <w:vAlign w:val="center"/>
                </w:tcPr>
                <w:p>
                  <w:pPr>
                    <w:adjustRightInd w:val="0"/>
                    <w:snapToGrid w:val="0"/>
                    <w:ind w:left="105" w:leftChars="50" w:right="105" w:rightChars="50"/>
                    <w:jc w:val="center"/>
                    <w:rPr>
                      <w:rFonts w:hint="eastAsia" w:eastAsia="宋体"/>
                      <w:b/>
                      <w:sz w:val="21"/>
                      <w:szCs w:val="21"/>
                      <w:lang w:eastAsia="zh-CN"/>
                    </w:rPr>
                  </w:pPr>
                  <w:r>
                    <w:rPr>
                      <w:rFonts w:hint="eastAsia"/>
                      <w:b/>
                      <w:sz w:val="21"/>
                      <w:szCs w:val="21"/>
                      <w:highlight w:val="none"/>
                    </w:rPr>
                    <w:t>主要成分</w:t>
                  </w:r>
                  <w:r>
                    <w:rPr>
                      <w:rFonts w:hint="eastAsia"/>
                      <w:b/>
                      <w:sz w:val="21"/>
                      <w:szCs w:val="21"/>
                      <w:highlight w:val="none"/>
                      <w:lang w:eastAsia="zh-CN"/>
                    </w:rPr>
                    <w:t>、规格</w:t>
                  </w:r>
                </w:p>
              </w:tc>
              <w:tc>
                <w:tcPr>
                  <w:tcW w:w="1899" w:type="pct"/>
                  <w:gridSpan w:val="2"/>
                  <w:vAlign w:val="center"/>
                </w:tcPr>
                <w:p>
                  <w:pPr>
                    <w:adjustRightInd w:val="0"/>
                    <w:snapToGrid w:val="0"/>
                    <w:ind w:left="105" w:leftChars="50" w:right="105" w:rightChars="50"/>
                    <w:jc w:val="center"/>
                    <w:rPr>
                      <w:rFonts w:hint="eastAsia" w:eastAsia="宋体"/>
                      <w:b/>
                      <w:sz w:val="21"/>
                      <w:szCs w:val="21"/>
                      <w:lang w:eastAsia="zh-CN"/>
                    </w:rPr>
                  </w:pPr>
                  <w:r>
                    <w:rPr>
                      <w:b/>
                      <w:sz w:val="21"/>
                      <w:szCs w:val="21"/>
                    </w:rPr>
                    <w:t>年耗量</w:t>
                  </w:r>
                  <w:r>
                    <w:rPr>
                      <w:rFonts w:hint="eastAsia"/>
                      <w:b/>
                      <w:sz w:val="21"/>
                      <w:szCs w:val="21"/>
                      <w:lang w:eastAsia="zh-CN"/>
                    </w:rPr>
                    <w:t>（</w:t>
                  </w:r>
                  <w:r>
                    <w:rPr>
                      <w:rFonts w:hint="eastAsia"/>
                      <w:b/>
                      <w:sz w:val="21"/>
                      <w:szCs w:val="21"/>
                      <w:lang w:val="en-US" w:eastAsia="zh-CN"/>
                    </w:rPr>
                    <w:t>t/a</w:t>
                  </w:r>
                  <w:r>
                    <w:rPr>
                      <w:rFonts w:hint="eastAsia"/>
                      <w:b/>
                      <w:sz w:val="21"/>
                      <w:szCs w:val="21"/>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310" w:hRule="exact"/>
                <w:jc w:val="center"/>
              </w:trPr>
              <w:tc>
                <w:tcPr>
                  <w:tcW w:w="377" w:type="pct"/>
                  <w:vMerge w:val="continue"/>
                  <w:vAlign w:val="center"/>
                </w:tcPr>
                <w:p>
                  <w:pPr>
                    <w:adjustRightInd w:val="0"/>
                    <w:snapToGrid w:val="0"/>
                    <w:ind w:left="105" w:leftChars="50" w:right="105" w:rightChars="50"/>
                    <w:jc w:val="center"/>
                    <w:rPr>
                      <w:b/>
                      <w:sz w:val="21"/>
                      <w:szCs w:val="21"/>
                    </w:rPr>
                  </w:pPr>
                </w:p>
              </w:tc>
              <w:tc>
                <w:tcPr>
                  <w:tcW w:w="900" w:type="pct"/>
                  <w:vMerge w:val="continue"/>
                  <w:vAlign w:val="center"/>
                </w:tcPr>
                <w:p>
                  <w:pPr>
                    <w:adjustRightInd w:val="0"/>
                    <w:snapToGrid w:val="0"/>
                    <w:ind w:left="105" w:leftChars="50" w:right="105" w:rightChars="50"/>
                    <w:jc w:val="center"/>
                    <w:rPr>
                      <w:b/>
                      <w:sz w:val="21"/>
                      <w:szCs w:val="21"/>
                    </w:rPr>
                  </w:pPr>
                </w:p>
              </w:tc>
              <w:tc>
                <w:tcPr>
                  <w:tcW w:w="1822" w:type="pct"/>
                  <w:vMerge w:val="continue"/>
                  <w:vAlign w:val="center"/>
                </w:tcPr>
                <w:p>
                  <w:pPr>
                    <w:ind w:left="105" w:leftChars="50" w:right="105" w:rightChars="50"/>
                    <w:jc w:val="center"/>
                    <w:rPr>
                      <w:b/>
                      <w:bCs/>
                      <w:kern w:val="0"/>
                      <w:sz w:val="21"/>
                      <w:szCs w:val="21"/>
                    </w:rPr>
                  </w:pPr>
                </w:p>
              </w:tc>
              <w:tc>
                <w:tcPr>
                  <w:tcW w:w="966" w:type="pct"/>
                  <w:vAlign w:val="center"/>
                </w:tcPr>
                <w:p>
                  <w:pPr>
                    <w:ind w:left="105" w:leftChars="50" w:right="105" w:rightChars="50"/>
                    <w:jc w:val="center"/>
                    <w:rPr>
                      <w:b/>
                      <w:bCs/>
                      <w:kern w:val="0"/>
                      <w:sz w:val="21"/>
                      <w:szCs w:val="21"/>
                    </w:rPr>
                  </w:pPr>
                  <w:r>
                    <w:rPr>
                      <w:b/>
                      <w:bCs/>
                      <w:kern w:val="0"/>
                      <w:sz w:val="21"/>
                      <w:szCs w:val="21"/>
                    </w:rPr>
                    <w:t>环评</w:t>
                  </w:r>
                </w:p>
              </w:tc>
              <w:tc>
                <w:tcPr>
                  <w:tcW w:w="933" w:type="pct"/>
                  <w:vAlign w:val="center"/>
                </w:tcPr>
                <w:p>
                  <w:pPr>
                    <w:ind w:left="105" w:leftChars="50" w:right="105" w:rightChars="50"/>
                    <w:jc w:val="center"/>
                    <w:rPr>
                      <w:b/>
                      <w:bCs/>
                      <w:kern w:val="0"/>
                      <w:sz w:val="21"/>
                      <w:szCs w:val="21"/>
                    </w:rPr>
                  </w:pPr>
                  <w:r>
                    <w:rPr>
                      <w:b/>
                      <w:bCs/>
                      <w:kern w:val="0"/>
                      <w:sz w:val="21"/>
                      <w:szCs w:val="21"/>
                      <w:highlight w:val="none"/>
                    </w:rPr>
                    <w:t>实际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522" w:hRule="exact"/>
                <w:jc w:val="center"/>
              </w:trPr>
              <w:tc>
                <w:tcPr>
                  <w:tcW w:w="377" w:type="pct"/>
                  <w:vAlign w:val="center"/>
                </w:tcPr>
                <w:p>
                  <w:pPr>
                    <w:adjustRightInd w:val="0"/>
                    <w:snapToGrid w:val="0"/>
                    <w:jc w:val="center"/>
                    <w:rPr>
                      <w:color w:val="000000"/>
                      <w:sz w:val="21"/>
                      <w:szCs w:val="21"/>
                    </w:rPr>
                  </w:pPr>
                  <w:r>
                    <w:rPr>
                      <w:bCs/>
                      <w:kern w:val="0"/>
                      <w:szCs w:val="21"/>
                    </w:rPr>
                    <w:t>1</w:t>
                  </w:r>
                </w:p>
              </w:tc>
              <w:tc>
                <w:tcPr>
                  <w:tcW w:w="900" w:type="pct"/>
                  <w:vAlign w:val="center"/>
                </w:tcPr>
                <w:p>
                  <w:pPr>
                    <w:adjustRightInd w:val="0"/>
                    <w:snapToGrid w:val="0"/>
                    <w:jc w:val="center"/>
                    <w:rPr>
                      <w:rFonts w:hint="default" w:eastAsiaTheme="minorEastAsia"/>
                      <w:sz w:val="21"/>
                      <w:szCs w:val="21"/>
                      <w:lang w:val="en-US" w:eastAsia="zh-CN"/>
                    </w:rPr>
                  </w:pPr>
                  <w:r>
                    <w:rPr>
                      <w:rFonts w:hint="eastAsia"/>
                    </w:rPr>
                    <w:t>金属颗粒</w:t>
                  </w:r>
                </w:p>
              </w:tc>
              <w:tc>
                <w:tcPr>
                  <w:tcW w:w="1822" w:type="pct"/>
                  <w:vAlign w:val="center"/>
                </w:tcPr>
                <w:p>
                  <w:pPr>
                    <w:adjustRightInd w:val="0"/>
                    <w:snapToGrid w:val="0"/>
                    <w:jc w:val="center"/>
                    <w:rPr>
                      <w:rFonts w:hint="eastAsia" w:eastAsiaTheme="minorEastAsia"/>
                      <w:kern w:val="0"/>
                      <w:sz w:val="21"/>
                      <w:szCs w:val="21"/>
                      <w:lang w:val="en-US" w:eastAsia="zh-CN"/>
                    </w:rPr>
                  </w:pPr>
                  <w:r>
                    <w:rPr>
                      <w:rFonts w:hint="eastAsia"/>
                      <w:bCs/>
                      <w:kern w:val="0"/>
                      <w:szCs w:val="21"/>
                    </w:rPr>
                    <w:t>3</w:t>
                  </w:r>
                  <w:r>
                    <w:rPr>
                      <w:bCs/>
                      <w:kern w:val="0"/>
                      <w:szCs w:val="21"/>
                    </w:rPr>
                    <w:t>04</w:t>
                  </w:r>
                  <w:r>
                    <w:rPr>
                      <w:rFonts w:hint="eastAsia"/>
                      <w:bCs/>
                      <w:kern w:val="0"/>
                      <w:szCs w:val="21"/>
                    </w:rPr>
                    <w:t>不锈钢9</w:t>
                  </w:r>
                  <w:r>
                    <w:rPr>
                      <w:bCs/>
                      <w:kern w:val="0"/>
                      <w:szCs w:val="21"/>
                    </w:rPr>
                    <w:t>3%</w:t>
                  </w:r>
                  <w:r>
                    <w:rPr>
                      <w:rFonts w:hint="eastAsia"/>
                      <w:bCs/>
                      <w:kern w:val="0"/>
                      <w:szCs w:val="21"/>
                    </w:rPr>
                    <w:t>、聚甲醛</w:t>
                  </w:r>
                  <w:r>
                    <w:rPr>
                      <w:bCs/>
                      <w:kern w:val="0"/>
                      <w:szCs w:val="21"/>
                    </w:rPr>
                    <w:t>7%</w:t>
                  </w:r>
                  <w:r>
                    <w:rPr>
                      <w:rFonts w:hint="eastAsia"/>
                      <w:bCs/>
                      <w:kern w:val="0"/>
                      <w:szCs w:val="21"/>
                    </w:rPr>
                    <w:t>，5</w:t>
                  </w:r>
                  <w:r>
                    <w:rPr>
                      <w:bCs/>
                      <w:kern w:val="0"/>
                      <w:szCs w:val="21"/>
                    </w:rPr>
                    <w:t>0</w:t>
                  </w:r>
                  <w:r>
                    <w:rPr>
                      <w:rFonts w:hint="eastAsia"/>
                      <w:bCs/>
                      <w:kern w:val="0"/>
                      <w:szCs w:val="21"/>
                    </w:rPr>
                    <w:t>kg</w:t>
                  </w:r>
                  <w:r>
                    <w:rPr>
                      <w:bCs/>
                      <w:kern w:val="0"/>
                      <w:szCs w:val="21"/>
                    </w:rPr>
                    <w:t>/</w:t>
                  </w:r>
                  <w:r>
                    <w:rPr>
                      <w:rFonts w:hint="eastAsia"/>
                      <w:bCs/>
                      <w:kern w:val="0"/>
                      <w:szCs w:val="21"/>
                    </w:rPr>
                    <w:t>桶</w:t>
                  </w:r>
                </w:p>
              </w:tc>
              <w:tc>
                <w:tcPr>
                  <w:tcW w:w="1650" w:type="dxa"/>
                  <w:vAlign w:val="center"/>
                </w:tcPr>
                <w:p>
                  <w:pPr>
                    <w:adjustRightInd w:val="0"/>
                    <w:snapToGrid w:val="0"/>
                    <w:jc w:val="center"/>
                    <w:rPr>
                      <w:rFonts w:hint="default" w:eastAsiaTheme="minorEastAsia"/>
                      <w:kern w:val="0"/>
                      <w:sz w:val="21"/>
                      <w:szCs w:val="21"/>
                      <w:lang w:val="en-US" w:eastAsia="zh-CN"/>
                    </w:rPr>
                  </w:pPr>
                  <w:r>
                    <w:rPr>
                      <w:rFonts w:hint="eastAsia"/>
                      <w:bCs/>
                      <w:kern w:val="0"/>
                      <w:szCs w:val="21"/>
                    </w:rPr>
                    <w:t>325</w:t>
                  </w:r>
                </w:p>
              </w:tc>
              <w:tc>
                <w:tcPr>
                  <w:tcW w:w="933" w:type="pct"/>
                  <w:vAlign w:val="center"/>
                </w:tcPr>
                <w:p>
                  <w:pPr>
                    <w:adjustRightInd w:val="0"/>
                    <w:snapToGrid w:val="0"/>
                    <w:jc w:val="center"/>
                    <w:rPr>
                      <w:rFonts w:hint="default" w:eastAsiaTheme="minorEastAsia"/>
                      <w:kern w:val="0"/>
                      <w:sz w:val="21"/>
                      <w:szCs w:val="21"/>
                      <w:lang w:val="en-US" w:eastAsia="zh-CN"/>
                    </w:rPr>
                  </w:pPr>
                  <w:r>
                    <w:rPr>
                      <w:rFonts w:hint="eastAsia" w:eastAsiaTheme="minorEastAsia"/>
                      <w:kern w:val="0"/>
                      <w:sz w:val="21"/>
                      <w:szCs w:val="21"/>
                      <w:lang w:val="en-US" w:eastAsia="zh-CN"/>
                    </w:rPr>
                    <w:t>162.5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399" w:hRule="exact"/>
                <w:jc w:val="center"/>
              </w:trPr>
              <w:tc>
                <w:tcPr>
                  <w:tcW w:w="377" w:type="pct"/>
                  <w:vAlign w:val="center"/>
                </w:tcPr>
                <w:p>
                  <w:pPr>
                    <w:adjustRightInd w:val="0"/>
                    <w:snapToGrid w:val="0"/>
                    <w:jc w:val="center"/>
                    <w:rPr>
                      <w:color w:val="000000"/>
                      <w:sz w:val="21"/>
                      <w:szCs w:val="21"/>
                    </w:rPr>
                  </w:pPr>
                  <w:r>
                    <w:rPr>
                      <w:bCs/>
                      <w:kern w:val="0"/>
                      <w:szCs w:val="21"/>
                    </w:rPr>
                    <w:t>2</w:t>
                  </w:r>
                </w:p>
              </w:tc>
              <w:tc>
                <w:tcPr>
                  <w:tcW w:w="900" w:type="pct"/>
                  <w:vAlign w:val="center"/>
                </w:tcPr>
                <w:p>
                  <w:pPr>
                    <w:adjustRightInd w:val="0"/>
                    <w:snapToGrid w:val="0"/>
                    <w:jc w:val="center"/>
                    <w:rPr>
                      <w:rFonts w:hint="default" w:eastAsiaTheme="minorEastAsia"/>
                      <w:sz w:val="21"/>
                      <w:szCs w:val="21"/>
                      <w:lang w:val="en-US" w:eastAsia="zh-CN"/>
                    </w:rPr>
                  </w:pPr>
                  <w:r>
                    <w:rPr>
                      <w:rFonts w:hint="eastAsia"/>
                    </w:rPr>
                    <w:t>草酸</w:t>
                  </w:r>
                </w:p>
              </w:tc>
              <w:tc>
                <w:tcPr>
                  <w:tcW w:w="1822" w:type="pct"/>
                  <w:vAlign w:val="center"/>
                </w:tcPr>
                <w:p>
                  <w:pPr>
                    <w:adjustRightInd w:val="0"/>
                    <w:snapToGrid w:val="0"/>
                    <w:jc w:val="center"/>
                    <w:rPr>
                      <w:rFonts w:hint="eastAsia" w:eastAsiaTheme="minorEastAsia"/>
                      <w:kern w:val="0"/>
                      <w:sz w:val="21"/>
                      <w:szCs w:val="21"/>
                      <w:lang w:val="en-US" w:eastAsia="zh-CN"/>
                    </w:rPr>
                  </w:pPr>
                  <w:r>
                    <w:rPr>
                      <w:rFonts w:hint="eastAsia"/>
                      <w:bCs/>
                      <w:szCs w:val="21"/>
                    </w:rPr>
                    <w:t>粉末状，2</w:t>
                  </w:r>
                  <w:r>
                    <w:rPr>
                      <w:bCs/>
                      <w:szCs w:val="21"/>
                    </w:rPr>
                    <w:t>5</w:t>
                  </w:r>
                  <w:r>
                    <w:rPr>
                      <w:rFonts w:hint="eastAsia"/>
                      <w:bCs/>
                      <w:szCs w:val="21"/>
                    </w:rPr>
                    <w:t>kg</w:t>
                  </w:r>
                  <w:r>
                    <w:rPr>
                      <w:bCs/>
                      <w:szCs w:val="21"/>
                    </w:rPr>
                    <w:t>/</w:t>
                  </w:r>
                  <w:r>
                    <w:rPr>
                      <w:rFonts w:hint="eastAsia"/>
                      <w:bCs/>
                      <w:szCs w:val="21"/>
                    </w:rPr>
                    <w:t>袋</w:t>
                  </w:r>
                </w:p>
              </w:tc>
              <w:tc>
                <w:tcPr>
                  <w:tcW w:w="1650" w:type="dxa"/>
                  <w:vAlign w:val="center"/>
                </w:tcPr>
                <w:p>
                  <w:pPr>
                    <w:adjustRightInd w:val="0"/>
                    <w:snapToGrid w:val="0"/>
                    <w:jc w:val="center"/>
                    <w:rPr>
                      <w:rFonts w:hint="default" w:eastAsiaTheme="minorEastAsia"/>
                      <w:sz w:val="21"/>
                      <w:szCs w:val="21"/>
                      <w:lang w:val="en-US" w:eastAsia="zh-CN"/>
                    </w:rPr>
                  </w:pPr>
                  <w:r>
                    <w:rPr>
                      <w:rFonts w:hint="eastAsia"/>
                      <w:bCs/>
                      <w:szCs w:val="21"/>
                    </w:rPr>
                    <w:t>9</w:t>
                  </w:r>
                </w:p>
              </w:tc>
              <w:tc>
                <w:tcPr>
                  <w:tcW w:w="933" w:type="pct"/>
                  <w:vAlign w:val="center"/>
                </w:tcPr>
                <w:p>
                  <w:pPr>
                    <w:adjustRightInd w:val="0"/>
                    <w:snapToGrid w:val="0"/>
                    <w:jc w:val="center"/>
                    <w:rPr>
                      <w:rFonts w:hint="default" w:eastAsiaTheme="minorEastAsia"/>
                      <w:sz w:val="21"/>
                      <w:szCs w:val="21"/>
                      <w:lang w:val="en-US" w:eastAsia="zh-CN"/>
                    </w:rPr>
                  </w:pPr>
                  <w:r>
                    <w:rPr>
                      <w:rFonts w:hint="eastAsia" w:eastAsiaTheme="minorEastAsia"/>
                      <w:sz w:val="21"/>
                      <w:szCs w:val="21"/>
                      <w:lang w:val="en-US" w:eastAsia="zh-CN"/>
                    </w:rPr>
                    <w:t>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556" w:hRule="exact"/>
                <w:jc w:val="center"/>
              </w:trPr>
              <w:tc>
                <w:tcPr>
                  <w:tcW w:w="377" w:type="pct"/>
                  <w:vAlign w:val="center"/>
                </w:tcPr>
                <w:p>
                  <w:pPr>
                    <w:adjustRightInd w:val="0"/>
                    <w:snapToGrid w:val="0"/>
                    <w:jc w:val="center"/>
                    <w:rPr>
                      <w:color w:val="000000"/>
                      <w:sz w:val="21"/>
                      <w:szCs w:val="21"/>
                    </w:rPr>
                  </w:pPr>
                  <w:r>
                    <w:rPr>
                      <w:bCs/>
                      <w:kern w:val="0"/>
                      <w:szCs w:val="21"/>
                    </w:rPr>
                    <w:t>3</w:t>
                  </w:r>
                </w:p>
              </w:tc>
              <w:tc>
                <w:tcPr>
                  <w:tcW w:w="900" w:type="pct"/>
                  <w:vAlign w:val="center"/>
                </w:tcPr>
                <w:p>
                  <w:pPr>
                    <w:adjustRightInd w:val="0"/>
                    <w:snapToGrid w:val="0"/>
                    <w:jc w:val="center"/>
                    <w:rPr>
                      <w:rFonts w:hint="default" w:eastAsiaTheme="minorEastAsia"/>
                      <w:sz w:val="21"/>
                      <w:szCs w:val="21"/>
                      <w:lang w:val="en-US" w:eastAsia="zh-CN"/>
                    </w:rPr>
                  </w:pPr>
                  <w:r>
                    <w:rPr>
                      <w:rFonts w:hint="eastAsia"/>
                    </w:rPr>
                    <w:t>液氮</w:t>
                  </w:r>
                </w:p>
              </w:tc>
              <w:tc>
                <w:tcPr>
                  <w:tcW w:w="1822" w:type="pct"/>
                  <w:vAlign w:val="center"/>
                </w:tcPr>
                <w:p>
                  <w:pPr>
                    <w:adjustRightInd w:val="0"/>
                    <w:snapToGrid w:val="0"/>
                    <w:jc w:val="center"/>
                    <w:rPr>
                      <w:rFonts w:hint="eastAsia" w:eastAsiaTheme="minorEastAsia"/>
                      <w:kern w:val="0"/>
                      <w:sz w:val="21"/>
                      <w:szCs w:val="21"/>
                      <w:lang w:val="en-US" w:eastAsia="zh-CN"/>
                    </w:rPr>
                  </w:pPr>
                  <w:r>
                    <w:rPr>
                      <w:rFonts w:hint="eastAsia"/>
                      <w:bCs/>
                      <w:szCs w:val="21"/>
                    </w:rPr>
                    <w:t>1</w:t>
                  </w:r>
                  <w:r>
                    <w:rPr>
                      <w:bCs/>
                      <w:szCs w:val="21"/>
                    </w:rPr>
                    <w:t>0</w:t>
                  </w:r>
                  <w:r>
                    <w:rPr>
                      <w:rFonts w:hint="eastAsia"/>
                      <w:bCs/>
                      <w:kern w:val="0"/>
                      <w:szCs w:val="21"/>
                    </w:rPr>
                    <w:t>m</w:t>
                  </w:r>
                  <w:r>
                    <w:rPr>
                      <w:bCs/>
                      <w:kern w:val="0"/>
                      <w:szCs w:val="21"/>
                      <w:vertAlign w:val="superscript"/>
                    </w:rPr>
                    <w:t>3</w:t>
                  </w:r>
                  <w:r>
                    <w:rPr>
                      <w:rFonts w:hint="eastAsia"/>
                      <w:bCs/>
                      <w:szCs w:val="21"/>
                    </w:rPr>
                    <w:t>储罐</w:t>
                  </w:r>
                </w:p>
              </w:tc>
              <w:tc>
                <w:tcPr>
                  <w:tcW w:w="1650" w:type="dxa"/>
                  <w:vAlign w:val="center"/>
                </w:tcPr>
                <w:p>
                  <w:pPr>
                    <w:adjustRightInd w:val="0"/>
                    <w:snapToGrid w:val="0"/>
                    <w:jc w:val="center"/>
                    <w:rPr>
                      <w:rFonts w:hint="default" w:eastAsiaTheme="minorEastAsia"/>
                      <w:sz w:val="21"/>
                      <w:szCs w:val="21"/>
                      <w:lang w:val="en-US" w:eastAsia="zh-CN"/>
                    </w:rPr>
                  </w:pPr>
                  <w:r>
                    <w:rPr>
                      <w:rFonts w:hint="eastAsia"/>
                      <w:bCs/>
                      <w:szCs w:val="21"/>
                    </w:rPr>
                    <w:t>5</w:t>
                  </w:r>
                  <w:r>
                    <w:rPr>
                      <w:bCs/>
                      <w:szCs w:val="21"/>
                    </w:rPr>
                    <w:t>00</w:t>
                  </w:r>
                  <w:r>
                    <w:rPr>
                      <w:rFonts w:hint="eastAsia"/>
                      <w:bCs/>
                      <w:kern w:val="0"/>
                      <w:szCs w:val="21"/>
                    </w:rPr>
                    <w:t>m</w:t>
                  </w:r>
                  <w:r>
                    <w:rPr>
                      <w:bCs/>
                      <w:kern w:val="0"/>
                      <w:szCs w:val="21"/>
                      <w:vertAlign w:val="superscript"/>
                    </w:rPr>
                    <w:t>3</w:t>
                  </w:r>
                </w:p>
              </w:tc>
              <w:tc>
                <w:tcPr>
                  <w:tcW w:w="933" w:type="pct"/>
                  <w:vAlign w:val="center"/>
                </w:tcPr>
                <w:p>
                  <w:pPr>
                    <w:adjustRightInd w:val="0"/>
                    <w:snapToGrid w:val="0"/>
                    <w:jc w:val="center"/>
                    <w:rPr>
                      <w:rFonts w:hint="default" w:eastAsiaTheme="minorEastAsia"/>
                      <w:sz w:val="21"/>
                      <w:szCs w:val="21"/>
                      <w:lang w:val="en-US" w:eastAsia="zh-CN"/>
                    </w:rPr>
                  </w:pPr>
                  <w:r>
                    <w:rPr>
                      <w:rFonts w:hint="eastAsia" w:eastAsiaTheme="minorEastAsia"/>
                      <w:sz w:val="21"/>
                      <w:szCs w:val="21"/>
                      <w:lang w:val="en-US" w:eastAsia="zh-CN"/>
                    </w:rPr>
                    <w:t>250</w:t>
                  </w:r>
                  <w:r>
                    <w:rPr>
                      <w:rFonts w:hint="eastAsia"/>
                      <w:bCs/>
                      <w:kern w:val="0"/>
                      <w:szCs w:val="21"/>
                    </w:rPr>
                    <w:t>m</w:t>
                  </w:r>
                  <w:r>
                    <w:rPr>
                      <w:bCs/>
                      <w:kern w:val="0"/>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409" w:hRule="exact"/>
                <w:jc w:val="center"/>
              </w:trPr>
              <w:tc>
                <w:tcPr>
                  <w:tcW w:w="377" w:type="pct"/>
                  <w:vAlign w:val="center"/>
                </w:tcPr>
                <w:p>
                  <w:pPr>
                    <w:adjustRightInd w:val="0"/>
                    <w:snapToGrid w:val="0"/>
                    <w:jc w:val="center"/>
                    <w:rPr>
                      <w:color w:val="000000"/>
                      <w:sz w:val="21"/>
                      <w:szCs w:val="21"/>
                    </w:rPr>
                  </w:pPr>
                  <w:r>
                    <w:rPr>
                      <w:bCs/>
                      <w:kern w:val="0"/>
                      <w:szCs w:val="21"/>
                    </w:rPr>
                    <w:t>4</w:t>
                  </w:r>
                </w:p>
              </w:tc>
              <w:tc>
                <w:tcPr>
                  <w:tcW w:w="900" w:type="pct"/>
                  <w:vAlign w:val="center"/>
                </w:tcPr>
                <w:p>
                  <w:pPr>
                    <w:adjustRightInd w:val="0"/>
                    <w:snapToGrid w:val="0"/>
                    <w:jc w:val="center"/>
                    <w:rPr>
                      <w:rFonts w:hint="default" w:eastAsiaTheme="minorEastAsia"/>
                      <w:sz w:val="21"/>
                      <w:szCs w:val="21"/>
                      <w:lang w:val="en-US" w:eastAsia="zh-CN"/>
                    </w:rPr>
                  </w:pPr>
                  <w:r>
                    <w:rPr>
                      <w:rFonts w:hint="eastAsia"/>
                    </w:rPr>
                    <w:t>液氩</w:t>
                  </w:r>
                </w:p>
              </w:tc>
              <w:tc>
                <w:tcPr>
                  <w:tcW w:w="1822" w:type="pct"/>
                  <w:vAlign w:val="center"/>
                </w:tcPr>
                <w:p>
                  <w:pPr>
                    <w:adjustRightInd w:val="0"/>
                    <w:snapToGrid w:val="0"/>
                    <w:jc w:val="center"/>
                    <w:rPr>
                      <w:rFonts w:hint="eastAsia" w:eastAsiaTheme="minorEastAsia"/>
                      <w:kern w:val="0"/>
                      <w:sz w:val="21"/>
                      <w:szCs w:val="21"/>
                      <w:lang w:val="en-US" w:eastAsia="zh-CN"/>
                    </w:rPr>
                  </w:pPr>
                  <w:r>
                    <w:rPr>
                      <w:bCs/>
                      <w:szCs w:val="21"/>
                    </w:rPr>
                    <w:t>450L</w:t>
                  </w:r>
                  <w:r>
                    <w:rPr>
                      <w:rFonts w:hint="eastAsia"/>
                      <w:bCs/>
                      <w:szCs w:val="21"/>
                    </w:rPr>
                    <w:t>储罐</w:t>
                  </w:r>
                </w:p>
              </w:tc>
              <w:tc>
                <w:tcPr>
                  <w:tcW w:w="1650" w:type="dxa"/>
                  <w:vAlign w:val="center"/>
                </w:tcPr>
                <w:p>
                  <w:pPr>
                    <w:adjustRightInd w:val="0"/>
                    <w:snapToGrid w:val="0"/>
                    <w:jc w:val="center"/>
                    <w:rPr>
                      <w:rFonts w:hint="default" w:eastAsiaTheme="minorEastAsia"/>
                      <w:sz w:val="21"/>
                      <w:szCs w:val="21"/>
                      <w:lang w:val="en-US" w:eastAsia="zh-CN"/>
                    </w:rPr>
                  </w:pPr>
                  <w:r>
                    <w:rPr>
                      <w:rFonts w:hint="eastAsia"/>
                      <w:bCs/>
                      <w:szCs w:val="21"/>
                    </w:rPr>
                    <w:t>1</w:t>
                  </w:r>
                  <w:r>
                    <w:rPr>
                      <w:bCs/>
                      <w:szCs w:val="21"/>
                    </w:rPr>
                    <w:t>50</w:t>
                  </w:r>
                  <w:r>
                    <w:rPr>
                      <w:rFonts w:hint="eastAsia"/>
                      <w:bCs/>
                      <w:kern w:val="0"/>
                      <w:szCs w:val="21"/>
                    </w:rPr>
                    <w:t>m</w:t>
                  </w:r>
                  <w:r>
                    <w:rPr>
                      <w:bCs/>
                      <w:kern w:val="0"/>
                      <w:szCs w:val="21"/>
                      <w:vertAlign w:val="superscript"/>
                    </w:rPr>
                    <w:t>3</w:t>
                  </w:r>
                </w:p>
              </w:tc>
              <w:tc>
                <w:tcPr>
                  <w:tcW w:w="933" w:type="pct"/>
                  <w:vAlign w:val="center"/>
                </w:tcPr>
                <w:p>
                  <w:pPr>
                    <w:adjustRightInd w:val="0"/>
                    <w:snapToGrid w:val="0"/>
                    <w:jc w:val="center"/>
                    <w:rPr>
                      <w:rFonts w:hint="default" w:eastAsiaTheme="minorEastAsia"/>
                      <w:sz w:val="21"/>
                      <w:szCs w:val="21"/>
                      <w:lang w:val="en-US" w:eastAsia="zh-CN"/>
                    </w:rPr>
                  </w:pPr>
                  <w:r>
                    <w:rPr>
                      <w:rFonts w:hint="eastAsia" w:eastAsiaTheme="minorEastAsia"/>
                      <w:sz w:val="21"/>
                      <w:szCs w:val="21"/>
                      <w:lang w:val="en-US" w:eastAsia="zh-CN"/>
                    </w:rPr>
                    <w:t>75</w:t>
                  </w:r>
                  <w:r>
                    <w:rPr>
                      <w:rFonts w:hint="eastAsia"/>
                      <w:bCs/>
                      <w:kern w:val="0"/>
                      <w:szCs w:val="21"/>
                    </w:rPr>
                    <w:t>m</w:t>
                  </w:r>
                  <w:r>
                    <w:rPr>
                      <w:bCs/>
                      <w:kern w:val="0"/>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409" w:hRule="exact"/>
                <w:jc w:val="center"/>
              </w:trPr>
              <w:tc>
                <w:tcPr>
                  <w:tcW w:w="377" w:type="pct"/>
                  <w:vAlign w:val="center"/>
                </w:tcPr>
                <w:p>
                  <w:pPr>
                    <w:adjustRightInd w:val="0"/>
                    <w:snapToGrid w:val="0"/>
                    <w:jc w:val="center"/>
                    <w:rPr>
                      <w:rFonts w:hint="eastAsia" w:eastAsia="宋体"/>
                      <w:bCs/>
                      <w:kern w:val="0"/>
                      <w:szCs w:val="21"/>
                      <w:lang w:val="en-US" w:eastAsia="zh-CN"/>
                    </w:rPr>
                  </w:pPr>
                  <w:r>
                    <w:rPr>
                      <w:rFonts w:hint="eastAsia"/>
                      <w:bCs/>
                      <w:kern w:val="0"/>
                      <w:szCs w:val="21"/>
                      <w:lang w:val="en-US" w:eastAsia="zh-CN"/>
                    </w:rPr>
                    <w:t>5</w:t>
                  </w:r>
                </w:p>
              </w:tc>
              <w:tc>
                <w:tcPr>
                  <w:tcW w:w="900" w:type="pct"/>
                  <w:vAlign w:val="center"/>
                </w:tcPr>
                <w:p>
                  <w:pPr>
                    <w:adjustRightInd w:val="0"/>
                    <w:snapToGrid w:val="0"/>
                    <w:jc w:val="center"/>
                    <w:rPr>
                      <w:rFonts w:hint="eastAsia"/>
                    </w:rPr>
                  </w:pPr>
                  <w:r>
                    <w:rPr>
                      <w:rFonts w:hint="eastAsia"/>
                    </w:rPr>
                    <w:t>液化石油气</w:t>
                  </w:r>
                </w:p>
              </w:tc>
              <w:tc>
                <w:tcPr>
                  <w:tcW w:w="1822" w:type="pct"/>
                  <w:vAlign w:val="center"/>
                </w:tcPr>
                <w:p>
                  <w:pPr>
                    <w:adjustRightInd w:val="0"/>
                    <w:snapToGrid w:val="0"/>
                    <w:jc w:val="center"/>
                    <w:rPr>
                      <w:rFonts w:hint="eastAsia"/>
                    </w:rPr>
                  </w:pPr>
                  <w:r>
                    <w:rPr>
                      <w:rFonts w:hint="eastAsia"/>
                      <w:bCs/>
                      <w:szCs w:val="21"/>
                    </w:rPr>
                    <w:t>2</w:t>
                  </w:r>
                  <w:r>
                    <w:rPr>
                      <w:bCs/>
                      <w:szCs w:val="21"/>
                    </w:rPr>
                    <w:t>5</w:t>
                  </w:r>
                  <w:r>
                    <w:rPr>
                      <w:rFonts w:hint="eastAsia"/>
                      <w:bCs/>
                      <w:szCs w:val="21"/>
                    </w:rPr>
                    <w:t>kg</w:t>
                  </w:r>
                  <w:r>
                    <w:rPr>
                      <w:bCs/>
                      <w:szCs w:val="21"/>
                    </w:rPr>
                    <w:t>/</w:t>
                  </w:r>
                  <w:r>
                    <w:rPr>
                      <w:rFonts w:hint="eastAsia"/>
                      <w:bCs/>
                      <w:szCs w:val="21"/>
                    </w:rPr>
                    <w:t>瓶</w:t>
                  </w:r>
                </w:p>
              </w:tc>
              <w:tc>
                <w:tcPr>
                  <w:tcW w:w="1650" w:type="dxa"/>
                  <w:vAlign w:val="center"/>
                </w:tcPr>
                <w:p>
                  <w:pPr>
                    <w:adjustRightInd w:val="0"/>
                    <w:snapToGrid w:val="0"/>
                    <w:jc w:val="center"/>
                    <w:rPr>
                      <w:rFonts w:hint="eastAsia"/>
                    </w:rPr>
                  </w:pPr>
                  <w:r>
                    <w:rPr>
                      <w:rFonts w:hint="eastAsia"/>
                      <w:bCs/>
                      <w:szCs w:val="21"/>
                    </w:rPr>
                    <w:t>3</w:t>
                  </w:r>
                </w:p>
              </w:tc>
              <w:tc>
                <w:tcPr>
                  <w:tcW w:w="933" w:type="pct"/>
                  <w:vAlign w:val="center"/>
                </w:tcPr>
                <w:p>
                  <w:pPr>
                    <w:adjustRightInd w:val="0"/>
                    <w:snapToGrid w:val="0"/>
                    <w:jc w:val="center"/>
                    <w:rPr>
                      <w:rFonts w:hint="default"/>
                      <w:lang w:val="en-US" w:eastAsia="zh-CN"/>
                    </w:rPr>
                  </w:pPr>
                  <w:r>
                    <w:rPr>
                      <w:rFonts w:hint="eastAsia"/>
                      <w:lang w:val="en-US" w:eastAsia="zh-CN"/>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409" w:hRule="exact"/>
                <w:jc w:val="center"/>
              </w:trPr>
              <w:tc>
                <w:tcPr>
                  <w:tcW w:w="377" w:type="pct"/>
                  <w:vAlign w:val="center"/>
                </w:tcPr>
                <w:p>
                  <w:pPr>
                    <w:adjustRightInd w:val="0"/>
                    <w:snapToGrid w:val="0"/>
                    <w:jc w:val="center"/>
                    <w:rPr>
                      <w:rFonts w:hint="eastAsia" w:eastAsia="宋体"/>
                      <w:bCs/>
                      <w:kern w:val="0"/>
                      <w:szCs w:val="21"/>
                      <w:lang w:val="en-US" w:eastAsia="zh-CN"/>
                    </w:rPr>
                  </w:pPr>
                  <w:r>
                    <w:rPr>
                      <w:rFonts w:hint="eastAsia"/>
                      <w:bCs/>
                      <w:kern w:val="0"/>
                      <w:szCs w:val="21"/>
                      <w:lang w:val="en-US" w:eastAsia="zh-CN"/>
                    </w:rPr>
                    <w:t>6</w:t>
                  </w:r>
                </w:p>
              </w:tc>
              <w:tc>
                <w:tcPr>
                  <w:tcW w:w="900" w:type="pct"/>
                  <w:vAlign w:val="center"/>
                </w:tcPr>
                <w:p>
                  <w:pPr>
                    <w:adjustRightInd w:val="0"/>
                    <w:snapToGrid w:val="0"/>
                    <w:jc w:val="center"/>
                    <w:rPr>
                      <w:rFonts w:hint="eastAsia"/>
                    </w:rPr>
                  </w:pPr>
                  <w:r>
                    <w:rPr>
                      <w:rFonts w:hint="eastAsia"/>
                    </w:rPr>
                    <w:t>液压油</w:t>
                  </w:r>
                </w:p>
              </w:tc>
              <w:tc>
                <w:tcPr>
                  <w:tcW w:w="1822" w:type="pct"/>
                  <w:vAlign w:val="center"/>
                </w:tcPr>
                <w:p>
                  <w:pPr>
                    <w:adjustRightInd w:val="0"/>
                    <w:snapToGrid w:val="0"/>
                    <w:jc w:val="center"/>
                    <w:rPr>
                      <w:rFonts w:hint="eastAsia"/>
                    </w:rPr>
                  </w:pPr>
                  <w:r>
                    <w:rPr>
                      <w:rFonts w:hint="eastAsia"/>
                      <w:bCs/>
                      <w:szCs w:val="21"/>
                    </w:rPr>
                    <w:t>合成矿物油，1</w:t>
                  </w:r>
                  <w:r>
                    <w:rPr>
                      <w:bCs/>
                      <w:szCs w:val="21"/>
                    </w:rPr>
                    <w:t>80</w:t>
                  </w:r>
                  <w:r>
                    <w:rPr>
                      <w:rFonts w:hint="eastAsia"/>
                      <w:bCs/>
                      <w:szCs w:val="21"/>
                    </w:rPr>
                    <w:t>kg</w:t>
                  </w:r>
                  <w:r>
                    <w:rPr>
                      <w:bCs/>
                      <w:szCs w:val="21"/>
                    </w:rPr>
                    <w:t>/</w:t>
                  </w:r>
                  <w:r>
                    <w:rPr>
                      <w:rFonts w:hint="eastAsia"/>
                      <w:bCs/>
                      <w:szCs w:val="21"/>
                    </w:rPr>
                    <w:t>桶</w:t>
                  </w:r>
                </w:p>
              </w:tc>
              <w:tc>
                <w:tcPr>
                  <w:tcW w:w="1650" w:type="dxa"/>
                  <w:vAlign w:val="center"/>
                </w:tcPr>
                <w:p>
                  <w:pPr>
                    <w:adjustRightInd w:val="0"/>
                    <w:snapToGrid w:val="0"/>
                    <w:jc w:val="center"/>
                    <w:rPr>
                      <w:rFonts w:hint="eastAsia"/>
                    </w:rPr>
                  </w:pPr>
                  <w:r>
                    <w:rPr>
                      <w:rFonts w:hint="eastAsia"/>
                      <w:bCs/>
                      <w:szCs w:val="21"/>
                    </w:rPr>
                    <w:t>0</w:t>
                  </w:r>
                  <w:r>
                    <w:rPr>
                      <w:bCs/>
                      <w:szCs w:val="21"/>
                    </w:rPr>
                    <w:t>.18</w:t>
                  </w:r>
                </w:p>
              </w:tc>
              <w:tc>
                <w:tcPr>
                  <w:tcW w:w="933" w:type="pct"/>
                  <w:vAlign w:val="center"/>
                </w:tcPr>
                <w:p>
                  <w:pPr>
                    <w:adjustRightInd w:val="0"/>
                    <w:snapToGrid w:val="0"/>
                    <w:jc w:val="center"/>
                    <w:rPr>
                      <w:rFonts w:hint="default"/>
                      <w:lang w:val="en-US" w:eastAsia="zh-CN"/>
                    </w:rPr>
                  </w:pPr>
                  <w:r>
                    <w:rPr>
                      <w:rFonts w:hint="eastAsia"/>
                      <w:lang w:val="en-US" w:eastAsia="zh-CN"/>
                    </w:rPr>
                    <w:t>0.09</w:t>
                  </w:r>
                </w:p>
              </w:tc>
            </w:tr>
          </w:tbl>
          <w:p>
            <w:pPr>
              <w:pStyle w:val="30"/>
              <w:spacing w:line="240" w:lineRule="auto"/>
              <w:ind w:firstLine="422" w:firstLineChars="200"/>
              <w:rPr>
                <w:rFonts w:hint="default" w:ascii="Times New Roman" w:hAnsi="Times New Roman" w:eastAsia="宋体" w:cs="Times New Roman"/>
                <w:b/>
                <w:bCs/>
                <w:sz w:val="21"/>
                <w:szCs w:val="21"/>
                <w:highlight w:val="none"/>
                <w:lang w:eastAsia="zh-CN"/>
              </w:rPr>
            </w:pPr>
            <w:r>
              <w:rPr>
                <w:rFonts w:hint="eastAsia" w:ascii="Times New Roman" w:eastAsia="宋体" w:cs="Times New Roman"/>
                <w:b/>
                <w:bCs/>
                <w:sz w:val="21"/>
                <w:szCs w:val="21"/>
                <w:highlight w:val="none"/>
                <w:lang w:val="en-US" w:eastAsia="zh-CN"/>
              </w:rPr>
              <w:t>小结：本次验收项目为部分验收，原辅料种类及使用量按本次实际验收产能核算</w:t>
            </w:r>
            <w:r>
              <w:rPr>
                <w:rFonts w:hint="default" w:ascii="Times New Roman" w:hAnsi="Times New Roman" w:eastAsia="宋体" w:cs="Times New Roman"/>
                <w:b/>
                <w:bCs/>
                <w:sz w:val="21"/>
                <w:szCs w:val="21"/>
                <w:highlight w:val="none"/>
                <w:lang w:eastAsia="zh-CN"/>
              </w:rPr>
              <w:t>。</w:t>
            </w:r>
          </w:p>
          <w:p>
            <w:pPr>
              <w:pStyle w:val="30"/>
              <w:spacing w:line="500" w:lineRule="exact"/>
              <w:jc w:val="both"/>
              <w:rPr>
                <w:rStyle w:val="875"/>
                <w:rFonts w:hint="eastAsia" w:ascii="Times New Roman"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9" w:hRule="atLeast"/>
          <w:jc w:val="center"/>
        </w:trPr>
        <w:tc>
          <w:tcPr>
            <w:tcW w:w="5000" w:type="pct"/>
          </w:tcPr>
          <w:p>
            <w:pPr>
              <w:pStyle w:val="30"/>
              <w:spacing w:line="360" w:lineRule="auto"/>
              <w:rPr>
                <w:rStyle w:val="875"/>
                <w:rFonts w:ascii="Times New Roman" w:eastAsiaTheme="minorEastAsia"/>
                <w:b/>
                <w:highlight w:val="none"/>
              </w:rPr>
            </w:pPr>
            <w:r>
              <w:rPr>
                <w:rStyle w:val="875"/>
                <w:rFonts w:ascii="Times New Roman" w:eastAsiaTheme="minorEastAsia"/>
                <w:b/>
                <w:highlight w:val="none"/>
              </w:rPr>
              <w:t>主要工艺流程</w:t>
            </w:r>
            <w:r>
              <w:rPr>
                <w:rStyle w:val="875"/>
                <w:rFonts w:hint="eastAsia" w:ascii="Times New Roman" w:eastAsiaTheme="minorEastAsia"/>
                <w:b/>
                <w:highlight w:val="none"/>
              </w:rPr>
              <w:t>：</w:t>
            </w:r>
          </w:p>
          <w:p>
            <w:pPr>
              <w:keepNext w:val="0"/>
              <w:keepLines w:val="0"/>
              <w:pageBreakBefore w:val="0"/>
              <w:widowControl w:val="0"/>
              <w:kinsoku/>
              <w:wordWrap/>
              <w:overflowPunct/>
              <w:topLinePunct w:val="0"/>
              <w:autoSpaceDE w:val="0"/>
              <w:autoSpaceDN w:val="0"/>
              <w:bidi w:val="0"/>
              <w:adjustRightInd w:val="0"/>
              <w:spacing w:line="360" w:lineRule="auto"/>
              <w:ind w:firstLine="480" w:firstLineChars="200"/>
              <w:jc w:val="left"/>
              <w:textAlignment w:val="auto"/>
              <w:rPr>
                <w:rFonts w:hint="eastAsia"/>
              </w:rPr>
            </w:pPr>
            <w:r>
              <w:rPr>
                <w:rFonts w:hint="eastAsia"/>
                <w:color w:val="0D0D0D"/>
                <w:sz w:val="24"/>
                <w:lang w:eastAsia="zh-CN"/>
              </w:rPr>
              <w:t>本次验收项目产品主要为</w:t>
            </w:r>
            <w:r>
              <w:rPr>
                <w:rFonts w:hint="eastAsia"/>
                <w:color w:val="0D0D0D"/>
                <w:sz w:val="24"/>
                <w:lang w:val="en-US" w:eastAsia="zh-CN"/>
              </w:rPr>
              <w:t>金属注射成型零件</w:t>
            </w:r>
            <w:r>
              <w:rPr>
                <w:rFonts w:hint="eastAsia"/>
                <w:color w:val="0D0D0D"/>
                <w:sz w:val="24"/>
                <w:lang w:eastAsia="zh-CN"/>
              </w:rPr>
              <w:t>，</w:t>
            </w:r>
            <w:r>
              <w:rPr>
                <w:rFonts w:hint="eastAsia"/>
                <w:color w:val="0D0D0D"/>
                <w:sz w:val="24"/>
                <w:lang w:val="en-US" w:eastAsia="zh-CN"/>
              </w:rPr>
              <w:t>本次验收为部分验收，</w:t>
            </w:r>
            <w:r>
              <w:rPr>
                <w:rFonts w:hint="eastAsia"/>
                <w:color w:val="0D0D0D"/>
                <w:sz w:val="24"/>
                <w:lang w:eastAsia="zh-CN"/>
              </w:rPr>
              <w:t>项目实际建成后可达到</w:t>
            </w:r>
            <w:r>
              <w:rPr>
                <w:rFonts w:hint="eastAsia"/>
                <w:color w:val="0D0D0D"/>
                <w:sz w:val="24"/>
                <w:highlight w:val="none"/>
                <w:lang w:eastAsia="zh-CN"/>
              </w:rPr>
              <w:t>年产</w:t>
            </w:r>
            <w:r>
              <w:rPr>
                <w:rFonts w:hint="eastAsia"/>
                <w:color w:val="0D0D0D"/>
                <w:sz w:val="24"/>
                <w:highlight w:val="none"/>
                <w:lang w:val="en-US" w:eastAsia="zh-CN"/>
              </w:rPr>
              <w:t>150吨金属注射成型零件的</w:t>
            </w:r>
            <w:r>
              <w:rPr>
                <w:rFonts w:hint="eastAsia"/>
                <w:color w:val="0D0D0D"/>
                <w:sz w:val="24"/>
                <w:lang w:val="en-US" w:eastAsia="zh-CN"/>
              </w:rPr>
              <w:t>生产能力。经现场勘查，本项目实际建成部分生产工艺与环评相比较未发生变化，具体工艺流程图及工艺描述如下：</w:t>
            </w:r>
          </w:p>
          <w:p>
            <w:pPr>
              <w:keepNext w:val="0"/>
              <w:keepLines w:val="0"/>
              <w:pageBreakBefore w:val="0"/>
              <w:kinsoku/>
              <w:wordWrap/>
              <w:overflowPunct/>
              <w:topLinePunct w:val="0"/>
              <w:bidi w:val="0"/>
              <w:adjustRightInd w:val="0"/>
              <w:snapToGrid w:val="0"/>
              <w:spacing w:line="360" w:lineRule="auto"/>
              <w:ind w:firstLine="482" w:firstLineChars="200"/>
              <w:textAlignment w:val="auto"/>
              <w:rPr>
                <w:rFonts w:hint="eastAsia" w:ascii="Arial Unicode MS" w:eastAsia="Arial Unicode MS" w:cs="Arial Unicode MS"/>
                <w:sz w:val="23"/>
                <w:szCs w:val="23"/>
                <w:lang w:eastAsia="zh-CN"/>
              </w:rPr>
            </w:pPr>
            <w:r>
              <w:rPr>
                <w:rFonts w:hint="default" w:ascii="Times New Roman" w:hAnsi="Times New Roman" w:cs="Times New Roman"/>
                <w:b/>
                <w:bCs/>
                <w:kern w:val="0"/>
                <w:sz w:val="24"/>
                <w:szCs w:val="24"/>
              </w:rPr>
              <w:t>（1）</w:t>
            </w:r>
            <w:r>
              <w:rPr>
                <w:rFonts w:hint="eastAsia" w:cs="Times New Roman"/>
                <w:b/>
                <w:bCs/>
                <w:kern w:val="0"/>
                <w:sz w:val="24"/>
                <w:szCs w:val="24"/>
                <w:lang w:val="en-US" w:eastAsia="zh-CN"/>
              </w:rPr>
              <w:t>塑料桶生产</w:t>
            </w:r>
            <w:r>
              <w:rPr>
                <w:rFonts w:hint="default" w:ascii="Times New Roman" w:hAnsi="Times New Roman" w:cs="Times New Roman"/>
                <w:b/>
                <w:color w:val="0D0D0D"/>
                <w:sz w:val="24"/>
              </w:rPr>
              <w:t>工艺</w:t>
            </w:r>
          </w:p>
          <w:p>
            <w:pPr>
              <w:widowControl w:val="0"/>
              <w:autoSpaceDE w:val="0"/>
              <w:autoSpaceDN w:val="0"/>
              <w:adjustRightInd w:val="0"/>
              <w:spacing w:line="360" w:lineRule="auto"/>
              <w:ind w:firstLine="420" w:firstLineChars="200"/>
              <w:jc w:val="center"/>
              <w:rPr>
                <w:rFonts w:hint="eastAsia" w:hAnsi="宋体"/>
                <w:b/>
                <w:sz w:val="21"/>
                <w:szCs w:val="21"/>
                <w:lang w:val="en-US" w:eastAsia="zh-CN"/>
              </w:rPr>
            </w:pPr>
            <w:r>
              <w:object>
                <v:shape id="_x0000_i1025" o:spt="75" type="#_x0000_t75" style="height:295.5pt;width:252.75pt;" o:ole="t" filled="f" o:preferrelative="t" stroked="f" coordsize="21600,21600">
                  <v:path/>
                  <v:fill on="f" focussize="0,0"/>
                  <v:stroke on="f" joinstyle="miter"/>
                  <v:imagedata r:id="rId9" o:title=""/>
                  <o:lock v:ext="edit" aspectratio="t"/>
                  <w10:wrap type="none"/>
                  <w10:anchorlock/>
                </v:shape>
                <o:OLEObject Type="Embed" ProgID="Visio.Drawing.15" ShapeID="_x0000_i1025" DrawAspect="Content" ObjectID="_1468075725" r:id="rId8">
                  <o:LockedField>false</o:LockedField>
                </o:OLEObject>
              </w:object>
            </w:r>
          </w:p>
          <w:p>
            <w:pPr>
              <w:widowControl w:val="0"/>
              <w:autoSpaceDE w:val="0"/>
              <w:autoSpaceDN w:val="0"/>
              <w:adjustRightInd w:val="0"/>
              <w:spacing w:line="360" w:lineRule="auto"/>
              <w:ind w:firstLine="422" w:firstLineChars="200"/>
              <w:jc w:val="center"/>
              <w:rPr>
                <w:rFonts w:hAnsi="宋体"/>
                <w:b/>
                <w:sz w:val="21"/>
                <w:szCs w:val="21"/>
              </w:rPr>
            </w:pPr>
            <w:r>
              <w:rPr>
                <w:rFonts w:hint="eastAsia" w:hAnsi="宋体"/>
                <w:b/>
                <w:sz w:val="21"/>
                <w:szCs w:val="21"/>
              </w:rPr>
              <w:t>图2-</w:t>
            </w:r>
            <w:r>
              <w:rPr>
                <w:rFonts w:hint="eastAsia" w:hAnsi="宋体"/>
                <w:b/>
                <w:sz w:val="21"/>
                <w:szCs w:val="21"/>
                <w:lang w:val="en-US" w:eastAsia="zh-CN"/>
              </w:rPr>
              <w:t>1</w:t>
            </w:r>
            <w:r>
              <w:rPr>
                <w:rFonts w:hint="eastAsia" w:hAnsi="宋体"/>
                <w:b/>
                <w:sz w:val="21"/>
                <w:szCs w:val="21"/>
              </w:rPr>
              <w:t xml:space="preserve"> </w:t>
            </w:r>
            <w:r>
              <w:rPr>
                <w:rFonts w:hint="eastAsia" w:hAnsi="宋体"/>
                <w:b/>
                <w:sz w:val="21"/>
                <w:szCs w:val="21"/>
                <w:lang w:val="en-US" w:eastAsia="zh-CN"/>
              </w:rPr>
              <w:t>金属注射成型零件</w:t>
            </w:r>
            <w:r>
              <w:rPr>
                <w:rFonts w:hint="eastAsia"/>
                <w:b/>
                <w:color w:val="0D0D0D"/>
                <w:sz w:val="21"/>
                <w:szCs w:val="21"/>
              </w:rPr>
              <w:t>生产</w:t>
            </w:r>
            <w:r>
              <w:rPr>
                <w:b/>
                <w:color w:val="0D0D0D"/>
                <w:sz w:val="21"/>
                <w:szCs w:val="21"/>
              </w:rPr>
              <w:t>工艺</w:t>
            </w:r>
            <w:r>
              <w:rPr>
                <w:rFonts w:hint="eastAsia"/>
                <w:b/>
                <w:color w:val="0D0D0D"/>
                <w:sz w:val="21"/>
                <w:szCs w:val="21"/>
              </w:rPr>
              <w:t>流程图</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工艺流程及产污环节说明：</w:t>
            </w:r>
          </w:p>
          <w:p>
            <w:pPr>
              <w:snapToGrid w:val="0"/>
              <w:spacing w:line="360" w:lineRule="auto"/>
              <w:ind w:firstLine="482" w:firstLineChars="200"/>
              <w:rPr>
                <w:b w:val="0"/>
                <w:bCs w:val="0"/>
                <w:sz w:val="24"/>
              </w:rPr>
            </w:pPr>
            <w:bookmarkStart w:id="5" w:name="_Hlk115253806"/>
            <w:r>
              <w:rPr>
                <w:rFonts w:hint="eastAsia"/>
                <w:b/>
                <w:bCs/>
                <w:sz w:val="24"/>
              </w:rPr>
              <w:t>注射成型</w:t>
            </w:r>
            <w:r>
              <w:rPr>
                <w:rFonts w:hint="eastAsia"/>
                <w:sz w:val="24"/>
              </w:rPr>
              <w:t>：本项目原料为使用高分子聚甲醛作为主要粘结剂的金属颗粒，原料首先经过注射成型机加热，使其达到塑化状态，从而获得成形坯，加热温度约为1</w:t>
            </w:r>
            <w:r>
              <w:rPr>
                <w:sz w:val="24"/>
              </w:rPr>
              <w:t>80</w:t>
            </w:r>
            <w:r>
              <w:rPr>
                <w:bCs/>
                <w:sz w:val="24"/>
              </w:rPr>
              <w:t>℃</w:t>
            </w:r>
            <w:r>
              <w:rPr>
                <w:rFonts w:hint="eastAsia"/>
                <w:bCs/>
                <w:sz w:val="24"/>
              </w:rPr>
              <w:t>，采用电加热。注射成型过程中使用冷却水间接冷却，冷却水循环使用，不外排；</w:t>
            </w:r>
            <w:r>
              <w:rPr>
                <w:b w:val="0"/>
                <w:bCs w:val="0"/>
                <w:sz w:val="24"/>
              </w:rPr>
              <w:t>此工序会产生</w:t>
            </w:r>
            <w:r>
              <w:rPr>
                <w:rFonts w:hint="eastAsia"/>
                <w:b w:val="0"/>
                <w:bCs w:val="0"/>
                <w:sz w:val="24"/>
              </w:rPr>
              <w:t>注射成型废气（</w:t>
            </w:r>
            <w:r>
              <w:rPr>
                <w:b w:val="0"/>
                <w:bCs w:val="0"/>
                <w:sz w:val="24"/>
              </w:rPr>
              <w:t>G1</w:t>
            </w:r>
            <w:r>
              <w:rPr>
                <w:rFonts w:hint="eastAsia"/>
                <w:b w:val="0"/>
                <w:bCs w:val="0"/>
                <w:sz w:val="24"/>
              </w:rPr>
              <w:t>）和</w:t>
            </w:r>
            <w:r>
              <w:rPr>
                <w:b w:val="0"/>
                <w:bCs w:val="0"/>
                <w:sz w:val="24"/>
              </w:rPr>
              <w:t>机器运行噪声（N</w:t>
            </w:r>
            <w:r>
              <w:rPr>
                <w:rFonts w:hint="eastAsia"/>
                <w:b w:val="0"/>
                <w:bCs w:val="0"/>
                <w:sz w:val="24"/>
              </w:rPr>
              <w:t>）。</w:t>
            </w:r>
          </w:p>
          <w:p>
            <w:pPr>
              <w:snapToGrid w:val="0"/>
              <w:spacing w:line="360" w:lineRule="auto"/>
              <w:ind w:firstLine="482" w:firstLineChars="200"/>
              <w:rPr>
                <w:b/>
                <w:bCs/>
                <w:sz w:val="24"/>
              </w:rPr>
            </w:pPr>
            <w:r>
              <w:rPr>
                <w:rFonts w:hint="eastAsia"/>
                <w:b/>
                <w:bCs/>
                <w:sz w:val="24"/>
              </w:rPr>
              <w:t>修边</w:t>
            </w:r>
            <w:r>
              <w:rPr>
                <w:rFonts w:hint="eastAsia"/>
                <w:sz w:val="24"/>
              </w:rPr>
              <w:t>：注射成型后的工件自然冷却后，手工或利用修边机对成形坯进行修边。边角料粉碎后可回用于注射成型工段，粉碎粒径较大，逸散性粉尘产生量较小，不进行定量分析</w:t>
            </w:r>
            <w:r>
              <w:rPr>
                <w:rFonts w:hint="eastAsia"/>
                <w:bCs/>
                <w:sz w:val="24"/>
              </w:rPr>
              <w:t>；</w:t>
            </w:r>
            <w:r>
              <w:rPr>
                <w:b w:val="0"/>
                <w:bCs w:val="0"/>
                <w:sz w:val="24"/>
              </w:rPr>
              <w:t>此工序会产生机器运行噪声（N</w:t>
            </w:r>
            <w:r>
              <w:rPr>
                <w:rFonts w:hint="eastAsia"/>
                <w:b w:val="0"/>
                <w:bCs w:val="0"/>
                <w:sz w:val="24"/>
              </w:rPr>
              <w:t>）。</w:t>
            </w:r>
          </w:p>
          <w:p>
            <w:pPr>
              <w:snapToGrid w:val="0"/>
              <w:spacing w:line="360" w:lineRule="auto"/>
              <w:ind w:firstLine="482" w:firstLineChars="200"/>
              <w:rPr>
                <w:sz w:val="24"/>
              </w:rPr>
            </w:pPr>
            <w:r>
              <w:rPr>
                <w:rFonts w:hint="eastAsia"/>
                <w:b/>
                <w:bCs/>
                <w:sz w:val="24"/>
              </w:rPr>
              <w:t>摆件</w:t>
            </w:r>
            <w:r>
              <w:rPr>
                <w:rFonts w:hint="eastAsia"/>
                <w:sz w:val="24"/>
              </w:rPr>
              <w:t>：修边后的工件</w:t>
            </w:r>
            <w:r>
              <w:rPr>
                <w:rFonts w:hint="eastAsia"/>
                <w:sz w:val="24"/>
                <w:lang w:val="en-US" w:eastAsia="zh-CN"/>
              </w:rPr>
              <w:t>人工</w:t>
            </w:r>
            <w:r>
              <w:rPr>
                <w:rFonts w:hint="eastAsia"/>
                <w:sz w:val="24"/>
              </w:rPr>
              <w:t>整齐摆放在陶瓷托盘内；</w:t>
            </w:r>
          </w:p>
          <w:p>
            <w:pPr>
              <w:snapToGrid w:val="0"/>
              <w:spacing w:line="360" w:lineRule="auto"/>
              <w:ind w:firstLine="482" w:firstLineChars="200"/>
              <w:rPr>
                <w:bCs/>
                <w:sz w:val="24"/>
              </w:rPr>
            </w:pPr>
            <w:r>
              <w:rPr>
                <w:rFonts w:hint="eastAsia"/>
                <w:b/>
                <w:bCs w:val="0"/>
                <w:sz w:val="24"/>
              </w:rPr>
              <w:t>脱脂</w:t>
            </w:r>
            <w:r>
              <w:rPr>
                <w:rFonts w:hint="eastAsia"/>
                <w:bCs/>
                <w:sz w:val="24"/>
              </w:rPr>
              <w:t>：本项目脱脂的主要目的是去除金属喂料中的有机粘结剂（聚甲醛）。催化脱脂炉的主要工作原理是将采用高分子聚甲醛</w:t>
            </w:r>
            <w:r>
              <w:rPr>
                <w:bCs/>
                <w:sz w:val="24"/>
              </w:rPr>
              <w:t>(CH</w:t>
            </w:r>
            <w:r>
              <w:rPr>
                <w:bCs/>
                <w:sz w:val="24"/>
                <w:vertAlign w:val="subscript"/>
              </w:rPr>
              <w:t>2</w:t>
            </w:r>
            <w:r>
              <w:rPr>
                <w:bCs/>
                <w:sz w:val="24"/>
              </w:rPr>
              <w:t>O)</w:t>
            </w:r>
            <w:r>
              <w:rPr>
                <w:bCs/>
                <w:sz w:val="24"/>
                <w:vertAlign w:val="subscript"/>
              </w:rPr>
              <w:t>n</w:t>
            </w:r>
            <w:r>
              <w:rPr>
                <w:rFonts w:hint="eastAsia"/>
                <w:bCs/>
                <w:sz w:val="24"/>
              </w:rPr>
              <w:t>作为主要粘结剂的金属颗粒注射产品放入由惰性气体保护的容器内，在一定温度和酸性气氛中实现产品的快速脱脂。如下图所示，聚甲醛高分子链的特点是重复的碳-氧键，聚合物链的氧原子对酸性气氛很敏感，当暴露在合适的酸催化剂中时，将引起大分子中的碳-氧键断裂，分裂产生</w:t>
            </w:r>
            <w:r>
              <w:rPr>
                <w:bCs/>
                <w:sz w:val="24"/>
              </w:rPr>
              <w:t>CH</w:t>
            </w:r>
            <w:r>
              <w:rPr>
                <w:bCs/>
                <w:sz w:val="24"/>
                <w:vertAlign w:val="subscript"/>
              </w:rPr>
              <w:t>2</w:t>
            </w:r>
            <w:r>
              <w:rPr>
                <w:bCs/>
                <w:sz w:val="24"/>
              </w:rPr>
              <w:t>O</w:t>
            </w:r>
            <w:r>
              <w:rPr>
                <w:rFonts w:hint="eastAsia"/>
                <w:bCs/>
                <w:sz w:val="24"/>
              </w:rPr>
              <w:t>甲醛单体。催化脱脂温度一般远低于聚甲醛熔融温度，因此在脱脂阶段小的甲醛气体分子可以很容易的通过已成型零件的多孔结构层溢出，不会破坏金属粉末颗粒的堆积结构。</w:t>
            </w:r>
          </w:p>
          <w:p>
            <w:pPr>
              <w:snapToGrid w:val="0"/>
              <w:spacing w:line="360" w:lineRule="auto"/>
              <w:ind w:firstLine="480" w:firstLineChars="200"/>
              <w:rPr>
                <w:b w:val="0"/>
                <w:bCs w:val="0"/>
                <w:sz w:val="24"/>
              </w:rPr>
            </w:pPr>
            <w:r>
              <w:rPr>
                <w:rFonts w:hint="eastAsia"/>
                <w:bCs/>
                <w:sz w:val="24"/>
              </w:rPr>
              <w:t>本项目脱脂采用草酸作为催化剂，脱脂温度约为1</w:t>
            </w:r>
            <w:r>
              <w:rPr>
                <w:bCs/>
                <w:sz w:val="24"/>
              </w:rPr>
              <w:t>20℃</w:t>
            </w:r>
            <w:r>
              <w:rPr>
                <w:rFonts w:hint="eastAsia"/>
                <w:bCs/>
                <w:sz w:val="24"/>
              </w:rPr>
              <w:t>，采用电加热。首先将摆好的工件放入脱脂炉内，向炉内通入氮气作为保护气，之后采用脱脂炉自带的雾化装置将雾化的草酸送入炉内，使聚甲醛分解成为甲醛气体。产生的甲醛和气化的草酸进入脱脂炉自带的室内燃烧，燃烧室温度约为8</w:t>
            </w:r>
            <w:r>
              <w:rPr>
                <w:bCs/>
                <w:sz w:val="24"/>
              </w:rPr>
              <w:t>25℃</w:t>
            </w:r>
            <w:r>
              <w:rPr>
                <w:rFonts w:hint="eastAsia"/>
                <w:bCs/>
                <w:sz w:val="24"/>
              </w:rPr>
              <w:t>，使用液化石油气在燃烧室内直接助燃，此过程大部分甲醛气体能充分燃烧转化为H</w:t>
            </w:r>
            <w:r>
              <w:rPr>
                <w:bCs/>
                <w:sz w:val="24"/>
                <w:vertAlign w:val="subscript"/>
              </w:rPr>
              <w:t>2</w:t>
            </w:r>
            <w:r>
              <w:rPr>
                <w:bCs/>
                <w:sz w:val="24"/>
              </w:rPr>
              <w:t>O</w:t>
            </w:r>
            <w:r>
              <w:rPr>
                <w:rFonts w:hint="eastAsia"/>
                <w:bCs/>
                <w:sz w:val="24"/>
              </w:rPr>
              <w:t>和C</w:t>
            </w:r>
            <w:r>
              <w:rPr>
                <w:bCs/>
                <w:sz w:val="24"/>
              </w:rPr>
              <w:t>O</w:t>
            </w:r>
            <w:r>
              <w:rPr>
                <w:bCs/>
                <w:sz w:val="24"/>
                <w:vertAlign w:val="subscript"/>
              </w:rPr>
              <w:t>2</w:t>
            </w:r>
            <w:r>
              <w:rPr>
                <w:rFonts w:hint="eastAsia"/>
                <w:bCs/>
                <w:sz w:val="24"/>
              </w:rPr>
              <w:t>；</w:t>
            </w:r>
            <w:r>
              <w:rPr>
                <w:b w:val="0"/>
                <w:bCs w:val="0"/>
                <w:sz w:val="24"/>
              </w:rPr>
              <w:t>此工序会产生</w:t>
            </w:r>
            <w:r>
              <w:rPr>
                <w:rFonts w:hint="eastAsia"/>
                <w:b w:val="0"/>
                <w:bCs w:val="0"/>
                <w:sz w:val="24"/>
              </w:rPr>
              <w:t>脱脂废气（G</w:t>
            </w:r>
            <w:r>
              <w:rPr>
                <w:b w:val="0"/>
                <w:bCs w:val="0"/>
                <w:sz w:val="24"/>
              </w:rPr>
              <w:t>2</w:t>
            </w:r>
            <w:r>
              <w:rPr>
                <w:rFonts w:hint="eastAsia"/>
                <w:b w:val="0"/>
                <w:bCs w:val="0"/>
                <w:sz w:val="24"/>
              </w:rPr>
              <w:t>）、液化气燃烧废气（G</w:t>
            </w:r>
            <w:r>
              <w:rPr>
                <w:b w:val="0"/>
                <w:bCs w:val="0"/>
                <w:sz w:val="24"/>
              </w:rPr>
              <w:t>3</w:t>
            </w:r>
            <w:r>
              <w:rPr>
                <w:rFonts w:hint="eastAsia"/>
                <w:b w:val="0"/>
                <w:bCs w:val="0"/>
                <w:sz w:val="24"/>
              </w:rPr>
              <w:t>）和</w:t>
            </w:r>
            <w:r>
              <w:rPr>
                <w:b w:val="0"/>
                <w:bCs w:val="0"/>
                <w:sz w:val="24"/>
              </w:rPr>
              <w:t>机器运行噪声（N</w:t>
            </w:r>
            <w:r>
              <w:rPr>
                <w:rFonts w:hint="eastAsia"/>
                <w:b w:val="0"/>
                <w:bCs w:val="0"/>
                <w:sz w:val="24"/>
              </w:rPr>
              <w:t>）。</w:t>
            </w:r>
          </w:p>
          <w:p>
            <w:pPr>
              <w:snapToGrid w:val="0"/>
              <w:spacing w:line="360" w:lineRule="auto"/>
              <w:ind w:firstLine="482" w:firstLineChars="200"/>
              <w:rPr>
                <w:b w:val="0"/>
                <w:bCs w:val="0"/>
                <w:sz w:val="24"/>
              </w:rPr>
            </w:pPr>
            <w:r>
              <w:rPr>
                <w:rFonts w:hint="eastAsia"/>
                <w:b/>
                <w:bCs w:val="0"/>
                <w:sz w:val="24"/>
              </w:rPr>
              <w:t>烧结</w:t>
            </w:r>
            <w:r>
              <w:rPr>
                <w:rFonts w:hint="eastAsia"/>
                <w:bCs/>
                <w:sz w:val="24"/>
              </w:rPr>
              <w:t>：由于大部分聚甲醛被去除，工件产生部分空隙，因此将脱脂后的半成品放入真空烧结炉内重新塑形，使产品达到全致密或接近致密化，同时去除工件内残留的少量聚甲醛。本项目烧结温度约为1</w:t>
            </w:r>
            <w:r>
              <w:rPr>
                <w:bCs/>
                <w:sz w:val="24"/>
              </w:rPr>
              <w:t>250℃</w:t>
            </w:r>
            <w:r>
              <w:rPr>
                <w:rFonts w:hint="eastAsia"/>
                <w:bCs/>
                <w:sz w:val="24"/>
              </w:rPr>
              <w:t>，采用电加热，起始过程通入氮气作为保护气，当烧结炉内温度升至</w:t>
            </w:r>
            <w:r>
              <w:rPr>
                <w:bCs/>
                <w:sz w:val="24"/>
              </w:rPr>
              <w:t>900℃</w:t>
            </w:r>
            <w:r>
              <w:rPr>
                <w:rFonts w:hint="eastAsia"/>
                <w:bCs/>
                <w:sz w:val="24"/>
              </w:rPr>
              <w:t>时，通入氩气并排出初始通入的氮气，以防止氮气渗入工件。烧结过程全密闭，冷却后打开炉门。烧结过程中为保持炉内温度均衡，利用冷却水间接降温，冷却水循环使用，不外排；</w:t>
            </w:r>
            <w:r>
              <w:rPr>
                <w:b w:val="0"/>
                <w:bCs w:val="0"/>
                <w:sz w:val="24"/>
              </w:rPr>
              <w:t>此工序会产生</w:t>
            </w:r>
            <w:r>
              <w:rPr>
                <w:rFonts w:hint="eastAsia"/>
                <w:b w:val="0"/>
                <w:bCs w:val="0"/>
                <w:sz w:val="24"/>
              </w:rPr>
              <w:t>烧结废气（G</w:t>
            </w:r>
            <w:r>
              <w:rPr>
                <w:b w:val="0"/>
                <w:bCs w:val="0"/>
                <w:sz w:val="24"/>
              </w:rPr>
              <w:t>4</w:t>
            </w:r>
            <w:r>
              <w:rPr>
                <w:rFonts w:hint="eastAsia"/>
                <w:b w:val="0"/>
                <w:bCs w:val="0"/>
                <w:sz w:val="24"/>
              </w:rPr>
              <w:t>）和</w:t>
            </w:r>
            <w:r>
              <w:rPr>
                <w:b w:val="0"/>
                <w:bCs w:val="0"/>
                <w:sz w:val="24"/>
              </w:rPr>
              <w:t>机器运行噪声（N</w:t>
            </w:r>
            <w:r>
              <w:rPr>
                <w:rFonts w:hint="eastAsia"/>
                <w:b w:val="0"/>
                <w:bCs w:val="0"/>
                <w:sz w:val="24"/>
              </w:rPr>
              <w:t>）。</w:t>
            </w:r>
          </w:p>
          <w:p>
            <w:pPr>
              <w:snapToGrid w:val="0"/>
              <w:spacing w:line="360" w:lineRule="auto"/>
              <w:ind w:firstLine="482" w:firstLineChars="200"/>
              <w:rPr>
                <w:bCs/>
                <w:sz w:val="24"/>
              </w:rPr>
            </w:pPr>
            <w:r>
              <w:rPr>
                <w:rFonts w:hint="eastAsia"/>
                <w:b/>
                <w:bCs w:val="0"/>
                <w:sz w:val="24"/>
              </w:rPr>
              <w:t>整形：</w:t>
            </w:r>
            <w:r>
              <w:rPr>
                <w:rFonts w:hint="eastAsia"/>
                <w:bCs/>
                <w:sz w:val="24"/>
              </w:rPr>
              <w:t>烧结后的工件可能产生形变，因此利用液压机与模具对工件进行整形，恢复其形状与尺寸；</w:t>
            </w:r>
            <w:r>
              <w:rPr>
                <w:b w:val="0"/>
                <w:bCs w:val="0"/>
                <w:sz w:val="24"/>
              </w:rPr>
              <w:t>此工序会产生机器运行噪声（N</w:t>
            </w:r>
            <w:r>
              <w:rPr>
                <w:rFonts w:hint="eastAsia"/>
                <w:b w:val="0"/>
                <w:bCs w:val="0"/>
                <w:sz w:val="24"/>
              </w:rPr>
              <w:t>）。</w:t>
            </w:r>
          </w:p>
          <w:p>
            <w:pPr>
              <w:snapToGrid w:val="0"/>
              <w:spacing w:line="360" w:lineRule="auto"/>
              <w:ind w:firstLine="482" w:firstLineChars="200"/>
              <w:rPr>
                <w:b w:val="0"/>
                <w:bCs w:val="0"/>
                <w:sz w:val="24"/>
              </w:rPr>
            </w:pPr>
            <w:r>
              <w:rPr>
                <w:rFonts w:hint="eastAsia"/>
                <w:b/>
                <w:bCs w:val="0"/>
                <w:sz w:val="24"/>
              </w:rPr>
              <w:t>检验</w:t>
            </w:r>
            <w:r>
              <w:rPr>
                <w:rFonts w:hint="eastAsia"/>
                <w:bCs/>
                <w:sz w:val="24"/>
              </w:rPr>
              <w:t>：整形后经过检验设备对其外观及硬度等进行检验，即为成品。</w:t>
            </w:r>
            <w:r>
              <w:rPr>
                <w:b w:val="0"/>
                <w:bCs w:val="0"/>
                <w:sz w:val="24"/>
              </w:rPr>
              <w:t>此工序会产生</w:t>
            </w:r>
            <w:r>
              <w:rPr>
                <w:rFonts w:hint="eastAsia"/>
                <w:b w:val="0"/>
                <w:bCs w:val="0"/>
                <w:sz w:val="24"/>
              </w:rPr>
              <w:t>残次品</w:t>
            </w:r>
            <w:r>
              <w:rPr>
                <w:b w:val="0"/>
                <w:bCs w:val="0"/>
                <w:sz w:val="24"/>
              </w:rPr>
              <w:t>（S1</w:t>
            </w:r>
            <w:r>
              <w:rPr>
                <w:rFonts w:hint="eastAsia"/>
                <w:b w:val="0"/>
                <w:bCs w:val="0"/>
                <w:sz w:val="24"/>
              </w:rPr>
              <w:t>）</w:t>
            </w:r>
            <w:bookmarkEnd w:id="5"/>
            <w:r>
              <w:rPr>
                <w:rFonts w:hint="eastAsia"/>
                <w:b w:val="0"/>
                <w:bCs w:val="0"/>
                <w:sz w:val="24"/>
              </w:rPr>
              <w:t>。</w:t>
            </w:r>
          </w:p>
          <w:p>
            <w:pPr>
              <w:snapToGrid w:val="0"/>
              <w:spacing w:line="360" w:lineRule="auto"/>
              <w:ind w:firstLine="480" w:firstLineChars="200"/>
              <w:rPr>
                <w:bCs/>
                <w:sz w:val="24"/>
              </w:rPr>
            </w:pPr>
            <w:r>
              <w:rPr>
                <w:rFonts w:hint="eastAsia"/>
                <w:bCs/>
                <w:sz w:val="24"/>
              </w:rPr>
              <w:t>本项目注射成型机和液压机需定期使用液压油进行维护保养，液压油仅添加，不更换。此工序产生废包装桶（S</w:t>
            </w:r>
            <w:r>
              <w:rPr>
                <w:bCs/>
                <w:sz w:val="24"/>
              </w:rPr>
              <w:t>2</w:t>
            </w:r>
            <w:r>
              <w:rPr>
                <w:rFonts w:hint="eastAsia"/>
                <w:bCs/>
                <w:sz w:val="24"/>
              </w:rPr>
              <w:t>）和含油废手套抹布（S</w:t>
            </w:r>
            <w:r>
              <w:rPr>
                <w:bCs/>
                <w:sz w:val="24"/>
              </w:rPr>
              <w:t>3</w:t>
            </w:r>
            <w:r>
              <w:rPr>
                <w:rFonts w:hint="eastAsia"/>
                <w:bCs/>
                <w:sz w:val="24"/>
              </w:rPr>
              <w:t>）。</w:t>
            </w:r>
          </w:p>
          <w:p>
            <w:pPr>
              <w:numPr>
                <w:ilvl w:val="0"/>
                <w:numId w:val="0"/>
              </w:numPr>
              <w:snapToGrid w:val="0"/>
              <w:spacing w:line="500" w:lineRule="exact"/>
              <w:ind w:firstLine="482" w:firstLineChars="200"/>
              <w:jc w:val="left"/>
              <w:rPr>
                <w:rFonts w:hint="eastAsia"/>
                <w:b/>
                <w:bCs w:val="0"/>
                <w:sz w:val="24"/>
              </w:rPr>
            </w:pPr>
          </w:p>
          <w:p>
            <w:pPr>
              <w:pStyle w:val="30"/>
              <w:ind w:firstLine="482" w:firstLineChars="200"/>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小结：本次验收项目实际建设生产工艺流程与环评相比较未发生变动。</w:t>
            </w:r>
          </w:p>
          <w:p>
            <w:pPr>
              <w:tabs>
                <w:tab w:val="left" w:pos="645"/>
              </w:tabs>
              <w:spacing w:line="360" w:lineRule="auto"/>
              <w:rPr>
                <w:sz w:val="24"/>
                <w:szCs w:val="24"/>
              </w:rPr>
            </w:pPr>
          </w:p>
        </w:tc>
      </w:tr>
    </w:tbl>
    <w:p>
      <w:pPr>
        <w:pStyle w:val="2"/>
        <w:spacing w:before="0" w:after="0" w:line="500" w:lineRule="exact"/>
        <w:rPr>
          <w:rFonts w:eastAsiaTheme="minorEastAsia"/>
          <w:sz w:val="24"/>
          <w:szCs w:val="24"/>
          <w:highlight w:val="none"/>
        </w:rPr>
      </w:pPr>
      <w:r>
        <w:rPr>
          <w:rFonts w:eastAsiaTheme="minorEastAsia"/>
          <w:sz w:val="24"/>
          <w:szCs w:val="24"/>
          <w:highlight w:val="none"/>
        </w:rPr>
        <w:t>表三</w:t>
      </w:r>
    </w:p>
    <w:tbl>
      <w:tblPr>
        <w:tblStyle w:val="8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6" w:hRule="atLeast"/>
          <w:jc w:val="center"/>
        </w:trPr>
        <w:tc>
          <w:tcPr>
            <w:tcW w:w="5000" w:type="pct"/>
          </w:tcPr>
          <w:p>
            <w:pPr>
              <w:rPr>
                <w:b/>
                <w:sz w:val="24"/>
                <w:szCs w:val="24"/>
              </w:rPr>
            </w:pPr>
            <w:r>
              <w:rPr>
                <w:b/>
                <w:sz w:val="24"/>
                <w:szCs w:val="24"/>
              </w:rPr>
              <w:t>主要污染源、污染物处理和排放</w:t>
            </w:r>
          </w:p>
          <w:p>
            <w:pPr>
              <w:spacing w:line="360" w:lineRule="auto"/>
              <w:jc w:val="left"/>
              <w:rPr>
                <w:b/>
                <w:bCs w:val="0"/>
                <w:sz w:val="24"/>
                <w:szCs w:val="24"/>
              </w:rPr>
            </w:pPr>
            <w:r>
              <w:rPr>
                <w:rFonts w:hint="eastAsia"/>
                <w:b/>
                <w:bCs w:val="0"/>
                <w:sz w:val="24"/>
                <w:szCs w:val="24"/>
              </w:rPr>
              <w:t>1、废水</w:t>
            </w:r>
          </w:p>
          <w:p>
            <w:pPr>
              <w:spacing w:line="360" w:lineRule="auto"/>
              <w:jc w:val="left"/>
              <w:rPr>
                <w:b/>
                <w:bCs w:val="0"/>
                <w:sz w:val="24"/>
                <w:szCs w:val="24"/>
              </w:rPr>
            </w:pPr>
            <w:r>
              <w:rPr>
                <w:rFonts w:hint="eastAsia"/>
                <w:b/>
                <w:bCs w:val="0"/>
                <w:sz w:val="24"/>
                <w:szCs w:val="24"/>
              </w:rPr>
              <w:t>（1）生活</w:t>
            </w:r>
            <w:r>
              <w:rPr>
                <w:b/>
                <w:bCs w:val="0"/>
                <w:sz w:val="24"/>
                <w:szCs w:val="24"/>
              </w:rPr>
              <w:t>污水</w:t>
            </w:r>
          </w:p>
          <w:p>
            <w:pPr>
              <w:spacing w:line="360" w:lineRule="auto"/>
              <w:ind w:firstLine="480" w:firstLineChars="200"/>
              <w:jc w:val="left"/>
              <w:rPr>
                <w:bCs/>
                <w:sz w:val="24"/>
                <w:szCs w:val="24"/>
              </w:rPr>
            </w:pPr>
            <w:r>
              <w:rPr>
                <w:rFonts w:hint="eastAsia" w:ascii="宋体" w:cs="宋体"/>
                <w:kern w:val="0"/>
                <w:sz w:val="24"/>
                <w:szCs w:val="24"/>
              </w:rPr>
              <w:t>生活污水经化粪池处理后进入武南污水处理厂集中处理</w:t>
            </w:r>
            <w:r>
              <w:rPr>
                <w:rFonts w:hint="eastAsia"/>
                <w:bCs/>
                <w:sz w:val="24"/>
                <w:szCs w:val="24"/>
              </w:rPr>
              <w:t>。</w:t>
            </w:r>
          </w:p>
          <w:p>
            <w:pPr>
              <w:spacing w:line="360" w:lineRule="auto"/>
              <w:ind w:firstLine="482" w:firstLineChars="200"/>
              <w:jc w:val="left"/>
              <w:rPr>
                <w:bCs/>
                <w:sz w:val="24"/>
                <w:szCs w:val="24"/>
              </w:rPr>
            </w:pPr>
            <w:r>
              <w:rPr>
                <w:b/>
                <w:sz w:val="24"/>
                <w:szCs w:val="24"/>
              </w:rPr>
              <w:pict>
                <v:shape id="_x0000_s1026" o:spid="_x0000_s1026" o:spt="202" type="#_x0000_t202" style="position:absolute;left:0pt;margin-left:251.9pt;margin-top:2.1pt;height:23.15pt;width:29.3pt;z-index:251661312;mso-width-relative:margin;mso-height-relative:margin;mso-height-percent:200;" stroked="f" coordsize="21600,21600">
                  <v:path/>
                  <v:fill focussize="0,0"/>
                  <v:stroke on="f" joinstyle="miter"/>
                  <v:imagedata o:title=""/>
                  <o:lock v:ext="edit"/>
                  <v:textbox style="mso-fit-shape-to-text:t;">
                    <w:txbxContent>
                      <w:p>
                        <w:pPr>
                          <w:jc w:val="center"/>
                        </w:pPr>
                        <w:r>
                          <w:rPr>
                            <w:rFonts w:hint="eastAsia"/>
                          </w:rPr>
                          <w:t>★</w:t>
                        </w:r>
                      </w:p>
                    </w:txbxContent>
                  </v:textbox>
                </v:shape>
              </w:pict>
            </w:r>
            <w:r>
              <w:rPr>
                <w:b/>
                <w:bCs/>
                <w:sz w:val="24"/>
                <w:szCs w:val="24"/>
              </w:rPr>
              <w:pict>
                <v:rect id="_x0000_s1027" o:spid="_x0000_s1027" o:spt="1" style="position:absolute;left:0pt;margin-left:287.3pt;margin-top:17.05pt;height:25.5pt;width:120.75pt;z-index:251664384;mso-width-relative:page;mso-height-relative:page;" stroked="t" coordsize="21600,21600">
                  <v:path/>
                  <v:fill focussize="0,0"/>
                  <v:stroke color="#000000"/>
                  <v:imagedata o:title=""/>
                  <o:lock v:ext="edit"/>
                  <v:textbox>
                    <w:txbxContent>
                      <w:p>
                        <w:pPr>
                          <w:jc w:val="center"/>
                        </w:pPr>
                        <w:r>
                          <w:rPr>
                            <w:rFonts w:hint="eastAsia"/>
                          </w:rPr>
                          <w:t>武南污水处理厂</w:t>
                        </w:r>
                      </w:p>
                    </w:txbxContent>
                  </v:textbox>
                </v:rect>
              </w:pict>
            </w:r>
            <w:r>
              <w:rPr>
                <w:b/>
                <w:sz w:val="24"/>
                <w:szCs w:val="24"/>
              </w:rPr>
              <w:pict>
                <v:shape id="_x0000_s1028" o:spid="_x0000_s1028" o:spt="202" type="#_x0000_t202" style="position:absolute;left:0pt;margin-left:82.35pt;margin-top:18.25pt;height:23.9pt;width:58.8pt;z-index:251659264;mso-width-relative:margin;mso-height-relative:margin;mso-height-percent:200;" coordsize="21600,21600">
                  <v:path/>
                  <v:fill focussize="0,0"/>
                  <v:stroke joinstyle="miter"/>
                  <v:imagedata o:title=""/>
                  <o:lock v:ext="edit"/>
                  <v:textbox style="mso-fit-shape-to-text:t;">
                    <w:txbxContent>
                      <w:p>
                        <w:pPr>
                          <w:jc w:val="center"/>
                        </w:pPr>
                        <w:r>
                          <w:rPr>
                            <w:rFonts w:hint="eastAsia"/>
                          </w:rPr>
                          <w:t>生活污水</w:t>
                        </w:r>
                      </w:p>
                    </w:txbxContent>
                  </v:textbox>
                </v:shape>
              </w:pict>
            </w:r>
            <w:r>
              <w:rPr>
                <w:b/>
                <w:bCs/>
                <w:sz w:val="24"/>
                <w:szCs w:val="24"/>
              </w:rPr>
              <w:pict>
                <v:rect id="_x0000_s1029" o:spid="_x0000_s1029" o:spt="1" style="position:absolute;left:0pt;margin-left:178.5pt;margin-top:18.25pt;height:22.55pt;width:68.95pt;z-index:251662336;mso-width-relative:page;mso-height-relative:page;" coordsize="21600,21600">
                  <v:path/>
                  <v:fill focussize="0,0"/>
                  <v:stroke/>
                  <v:imagedata o:title=""/>
                  <o:lock v:ext="edit"/>
                  <v:textbox>
                    <w:txbxContent>
                      <w:p>
                        <w:pPr>
                          <w:jc w:val="center"/>
                        </w:pPr>
                        <w:r>
                          <w:rPr>
                            <w:rFonts w:hint="eastAsia"/>
                          </w:rPr>
                          <w:t>化粪池</w:t>
                        </w:r>
                      </w:p>
                    </w:txbxContent>
                  </v:textbox>
                </v:rect>
              </w:pict>
            </w:r>
          </w:p>
          <w:p>
            <w:pPr>
              <w:spacing w:line="360" w:lineRule="auto"/>
              <w:ind w:firstLine="482" w:firstLineChars="200"/>
              <w:jc w:val="left"/>
              <w:rPr>
                <w:bCs/>
                <w:sz w:val="24"/>
                <w:szCs w:val="24"/>
              </w:rPr>
            </w:pPr>
            <w:r>
              <w:rPr>
                <w:b/>
                <w:bCs/>
                <w:sz w:val="24"/>
                <w:szCs w:val="24"/>
              </w:rPr>
              <w:pict>
                <v:shape id="_x0000_s1030" o:spid="_x0000_s1030" o:spt="32" type="#_x0000_t32" style="position:absolute;left:0pt;margin-left:141.15pt;margin-top:5.9pt;height:0pt;width:37.35pt;z-index:251663360;mso-width-relative:page;mso-height-relative:page;" o:connectortype="straight" filled="f" coordsize="21600,21600">
                  <v:path arrowok="t"/>
                  <v:fill on="f" focussize="0,0"/>
                  <v:stroke endarrow="block"/>
                  <v:imagedata o:title=""/>
                  <o:lock v:ext="edit"/>
                </v:shape>
              </w:pict>
            </w:r>
            <w:r>
              <w:rPr>
                <w:b/>
                <w:sz w:val="24"/>
                <w:szCs w:val="24"/>
              </w:rPr>
              <w:pict>
                <v:shape id="_x0000_s1031" o:spid="_x0000_s1031" o:spt="32" type="#_x0000_t32" style="position:absolute;left:0pt;margin-left:247.45pt;margin-top:5.9pt;height:0pt;width:39.85pt;z-index:251660288;mso-width-relative:page;mso-height-relative:page;" o:connectortype="straight" filled="f" coordsize="21600,21600">
                  <v:path arrowok="t"/>
                  <v:fill on="f" focussize="0,0"/>
                  <v:stroke endarrow="block"/>
                  <v:imagedata o:title=""/>
                  <o:lock v:ext="edit"/>
                </v:shape>
              </w:pict>
            </w:r>
          </w:p>
          <w:p>
            <w:pPr>
              <w:widowControl w:val="0"/>
              <w:autoSpaceDE w:val="0"/>
              <w:autoSpaceDN w:val="0"/>
              <w:adjustRightInd w:val="0"/>
              <w:spacing w:line="360" w:lineRule="auto"/>
              <w:ind w:firstLine="482" w:firstLineChars="200"/>
              <w:jc w:val="center"/>
              <w:rPr>
                <w:bCs/>
                <w:sz w:val="24"/>
                <w:szCs w:val="24"/>
              </w:rPr>
            </w:pPr>
            <w:r>
              <w:rPr>
                <w:rFonts w:hint="eastAsia" w:hAnsi="宋体"/>
                <w:b/>
                <w:sz w:val="24"/>
                <w:szCs w:val="24"/>
              </w:rPr>
              <w:t>图3-1 污水接管及监测点位图</w:t>
            </w:r>
          </w:p>
          <w:p>
            <w:pPr>
              <w:spacing w:line="360" w:lineRule="auto"/>
              <w:jc w:val="left"/>
              <w:rPr>
                <w:b/>
                <w:bCs w:val="0"/>
                <w:sz w:val="24"/>
                <w:szCs w:val="24"/>
              </w:rPr>
            </w:pPr>
            <w:r>
              <w:rPr>
                <w:rFonts w:hint="eastAsia"/>
                <w:b/>
                <w:bCs w:val="0"/>
                <w:sz w:val="24"/>
                <w:szCs w:val="24"/>
              </w:rPr>
              <w:t>2、废气</w:t>
            </w:r>
          </w:p>
          <w:p>
            <w:pPr>
              <w:keepNext w:val="0"/>
              <w:keepLines w:val="0"/>
              <w:pageBreakBefore w:val="0"/>
              <w:widowControl/>
              <w:kinsoku/>
              <w:wordWrap/>
              <w:overflowPunct/>
              <w:topLinePunct w:val="0"/>
              <w:autoSpaceDE/>
              <w:autoSpaceDN/>
              <w:bidi w:val="0"/>
              <w:adjustRightInd/>
              <w:snapToGrid/>
              <w:spacing w:line="360" w:lineRule="auto"/>
              <w:textAlignment w:val="auto"/>
              <w:rPr>
                <w:b/>
                <w:bCs w:val="0"/>
                <w:sz w:val="24"/>
              </w:rPr>
            </w:pPr>
            <w:r>
              <w:rPr>
                <w:rFonts w:hint="eastAsia"/>
                <w:b/>
                <w:bCs w:val="0"/>
                <w:sz w:val="24"/>
              </w:rPr>
              <w:t>2.1</w:t>
            </w:r>
            <w:r>
              <w:rPr>
                <w:b/>
                <w:bCs w:val="0"/>
                <w:sz w:val="24"/>
              </w:rPr>
              <w:t>有组织废气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eastAsia="宋体"/>
                <w:sz w:val="24"/>
                <w:lang w:val="en-US" w:eastAsia="zh-CN"/>
              </w:rPr>
            </w:pPr>
            <w:r>
              <w:rPr>
                <w:sz w:val="24"/>
              </w:rPr>
              <w:t>本项目</w:t>
            </w:r>
            <w:r>
              <w:rPr>
                <w:rFonts w:hint="eastAsia"/>
                <w:sz w:val="24"/>
                <w:lang w:val="en-US" w:eastAsia="zh-CN"/>
              </w:rPr>
              <w:t>注射成型、脱脂、液化气燃烧、烧结</w:t>
            </w:r>
            <w:r>
              <w:rPr>
                <w:rFonts w:hint="eastAsia"/>
                <w:sz w:val="24"/>
                <w:lang w:eastAsia="zh-CN"/>
              </w:rPr>
              <w:t>工段产生</w:t>
            </w:r>
            <w:r>
              <w:rPr>
                <w:rFonts w:hint="eastAsia"/>
                <w:sz w:val="24"/>
                <w:lang w:val="en-US" w:eastAsia="zh-CN"/>
              </w:rPr>
              <w:t>有机废气，</w:t>
            </w:r>
            <w:r>
              <w:rPr>
                <w:rFonts w:hint="eastAsia"/>
                <w:sz w:val="24"/>
                <w:highlight w:val="none"/>
                <w:lang w:val="en-US" w:eastAsia="zh-CN"/>
              </w:rPr>
              <w:t>经集气罩收集后通过一套水喷淋+过滤棉+两级活性炭吸附装置处理后由一根15</w:t>
            </w:r>
            <w:r>
              <w:rPr>
                <w:rFonts w:hint="eastAsia"/>
                <w:sz w:val="24"/>
                <w:highlight w:val="none"/>
              </w:rPr>
              <w:t>m</w:t>
            </w:r>
            <w:r>
              <w:rPr>
                <w:rFonts w:hint="eastAsia"/>
                <w:sz w:val="24"/>
              </w:rPr>
              <w:t>高</w:t>
            </w:r>
            <w:r>
              <w:rPr>
                <w:rFonts w:hint="eastAsia"/>
                <w:sz w:val="24"/>
                <w:lang w:val="en-US" w:eastAsia="zh-CN"/>
              </w:rPr>
              <w:t>2</w:t>
            </w:r>
            <w:r>
              <w:rPr>
                <w:rFonts w:hint="eastAsia"/>
                <w:sz w:val="24"/>
              </w:rPr>
              <w:t>#排气筒排放</w:t>
            </w:r>
            <w:r>
              <w:rPr>
                <w:rFonts w:hint="eastAsia"/>
                <w:sz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hAnsi="宋体"/>
                <w:b/>
                <w:sz w:val="24"/>
                <w:szCs w:val="24"/>
                <w:highlight w:val="none"/>
              </w:rPr>
            </w:pPr>
            <w:r>
              <w:rPr>
                <w:sz w:val="24"/>
                <w:szCs w:val="24"/>
              </w:rPr>
              <w:t>本项目有组织废气排放及治理措施</w:t>
            </w:r>
            <w:r>
              <w:rPr>
                <w:rFonts w:hint="eastAsia"/>
                <w:sz w:val="24"/>
                <w:szCs w:val="24"/>
              </w:rPr>
              <w:t>对照表详</w:t>
            </w:r>
            <w:r>
              <w:rPr>
                <w:sz w:val="24"/>
                <w:szCs w:val="24"/>
              </w:rPr>
              <w:t>见表3-</w:t>
            </w:r>
            <w:r>
              <w:rPr>
                <w:rFonts w:hint="eastAsia"/>
                <w:sz w:val="24"/>
                <w:szCs w:val="24"/>
                <w:lang w:val="en-US" w:eastAsia="zh-CN"/>
              </w:rPr>
              <w:t>1</w:t>
            </w:r>
            <w:r>
              <w:rPr>
                <w:sz w:val="24"/>
                <w:szCs w:val="24"/>
              </w:rPr>
              <w:t>；有组织废气走向及监测点位见图3-</w:t>
            </w:r>
            <w:r>
              <w:rPr>
                <w:rFonts w:hint="eastAsia"/>
                <w:sz w:val="24"/>
                <w:szCs w:val="24"/>
              </w:rPr>
              <w:t>2</w:t>
            </w:r>
            <w:r>
              <w:rPr>
                <w:sz w:val="24"/>
                <w:szCs w:val="24"/>
              </w:rPr>
              <w:t>。</w:t>
            </w:r>
          </w:p>
          <w:p>
            <w:pPr>
              <w:spacing w:line="360" w:lineRule="auto"/>
              <w:jc w:val="center"/>
              <w:rPr>
                <w:rFonts w:hint="eastAsia" w:hAnsi="宋体"/>
                <w:b/>
                <w:sz w:val="24"/>
                <w:szCs w:val="24"/>
                <w:highlight w:val="none"/>
              </w:rPr>
            </w:pPr>
            <w:r>
              <w:rPr>
                <w:rFonts w:eastAsiaTheme="minorEastAsia"/>
                <w:sz w:val="24"/>
                <w:szCs w:val="24"/>
              </w:rPr>
              <w:pict>
                <v:rect id="_x0000_s1038" o:spid="_x0000_s1038" o:spt="1" style="position:absolute;left:0pt;margin-left:166.75pt;margin-top:2.6pt;height:38.55pt;width:113.25pt;z-index:251667456;mso-width-relative:page;mso-height-relative:page;" fillcolor="#FFFFFF" filled="t" stroked="t" coordsize="21600,21600">
                  <v:path/>
                  <v:fill on="t" color2="#FFFFFF" focussize="0,0"/>
                  <v:stroke color="#000000" joinstyle="miter"/>
                  <v:imagedata o:title=""/>
                  <o:lock v:ext="edit" aspectratio="f"/>
                  <v:textbox>
                    <w:txbxContent>
                      <w:p>
                        <w:pPr>
                          <w:rPr>
                            <w:rFonts w:hint="default"/>
                            <w:sz w:val="21"/>
                            <w:szCs w:val="21"/>
                            <w:lang w:val="en-US" w:eastAsia="zh-CN"/>
                          </w:rPr>
                        </w:pPr>
                        <w:r>
                          <w:rPr>
                            <w:rFonts w:hint="eastAsia"/>
                            <w:sz w:val="21"/>
                            <w:szCs w:val="21"/>
                            <w:highlight w:val="none"/>
                            <w:lang w:val="en-US" w:eastAsia="zh-CN"/>
                          </w:rPr>
                          <w:t>水喷淋+过滤棉+两级活性炭吸附装置</w:t>
                        </w:r>
                      </w:p>
                    </w:txbxContent>
                  </v:textbox>
                </v:rect>
              </w:pict>
            </w:r>
            <w:r>
              <w:rPr>
                <w:rFonts w:eastAsiaTheme="minorEastAsia"/>
                <w:sz w:val="24"/>
                <w:szCs w:val="24"/>
              </w:rPr>
              <w:pict>
                <v:rect id="_x0000_s1032" o:spid="_x0000_s1032" o:spt="1" style="position:absolute;left:0pt;margin-left:31.75pt;margin-top:1.65pt;height:54.6pt;width:94.2pt;z-index:251665408;mso-width-relative:page;mso-height-relative:page;" fillcolor="#FFFFFF" filled="t" stroked="t" coordsize="21600,21600">
                  <v:path/>
                  <v:fill on="t" color2="#FFFFFF" focussize="0,0"/>
                  <v:stroke color="#FFFFFF" joinstyle="miter"/>
                  <v:imagedata o:title=""/>
                  <o:lock v:ext="edit" aspectratio="f"/>
                  <v:textbox>
                    <w:txbxContent>
                      <w:p>
                        <w:pPr>
                          <w:jc w:val="center"/>
                          <w:rPr>
                            <w:rFonts w:hint="default" w:eastAsia="宋体"/>
                            <w:sz w:val="21"/>
                            <w:szCs w:val="21"/>
                            <w:lang w:val="en-US" w:eastAsia="zh-CN"/>
                          </w:rPr>
                        </w:pPr>
                        <w:r>
                          <w:rPr>
                            <w:rFonts w:hint="eastAsia"/>
                            <w:sz w:val="21"/>
                            <w:szCs w:val="21"/>
                            <w:lang w:val="en-US" w:eastAsia="zh-CN"/>
                          </w:rPr>
                          <w:t>注射成型、脱脂、液化气燃烧、烧结经集气罩收集后</w:t>
                        </w:r>
                      </w:p>
                    </w:txbxContent>
                  </v:textbox>
                </v:rect>
              </w:pict>
            </w:r>
            <w:r>
              <w:rPr>
                <w:sz w:val="24"/>
              </w:rPr>
              <w:pict>
                <v:shape id="_x0000_s1033" o:spid="_x0000_s1033" o:spt="23" type="#_x0000_t23" style="position:absolute;left:0pt;margin-left:135.35pt;margin-top:5.3pt;height:17.25pt;width:17.35pt;z-index:251672576;mso-width-relative:page;mso-height-relative:page;" fillcolor="#FFFFFF" filled="t" stroked="t" coordsize="21600,21600" adj="5400">
                  <v:path/>
                  <v:fill on="t" color2="#FFFFFF" focussize="0,0"/>
                  <v:stroke color="#4F81BD"/>
                  <v:imagedata o:title=""/>
                  <o:lock v:ext="edit" aspectratio="f"/>
                </v:shape>
              </w:pict>
            </w:r>
            <w:r>
              <w:rPr>
                <w:rFonts w:eastAsiaTheme="minorEastAsia"/>
                <w:sz w:val="24"/>
                <w:szCs w:val="24"/>
              </w:rPr>
              <w:pict>
                <v:shape id="_x0000_s1034" o:spid="_x0000_s1034" o:spt="32" type="#_x0000_t32" style="position:absolute;left:0pt;margin-left:126.8pt;margin-top:22.8pt;height:0pt;width:39.45pt;z-index:251666432;mso-width-relative:page;mso-height-relative:page;" o:connectortype="straight" filled="f" coordsize="21600,21600">
                  <v:path arrowok="t"/>
                  <v:fill on="f" focussize="0,0"/>
                  <v:stroke endarrow="block"/>
                  <v:imagedata o:title=""/>
                  <o:lock v:ext="edit"/>
                </v:shape>
              </w:pict>
            </w:r>
            <w:r>
              <w:rPr>
                <w:rFonts w:eastAsiaTheme="minorEastAsia"/>
                <w:sz w:val="24"/>
                <w:szCs w:val="24"/>
              </w:rPr>
              <w:pict>
                <v:rect id="_x0000_s1035" o:spid="_x0000_s1035" o:spt="1" style="position:absolute;left:0pt;margin-left:317.95pt;margin-top:6.3pt;height:26.1pt;width:112.4pt;z-index:251669504;mso-width-relative:page;mso-height-relative:page;" coordsize="21600,21600">
                  <v:path/>
                  <v:fill focussize="0,0"/>
                  <v:stroke/>
                  <v:imagedata o:title=""/>
                  <o:lock v:ext="edit"/>
                  <v:textbox>
                    <w:txbxContent>
                      <w:p>
                        <w:r>
                          <w:rPr>
                            <w:rFonts w:hint="eastAsia"/>
                            <w:b/>
                            <w:highlight w:val="none"/>
                            <w:lang w:val="en-US" w:eastAsia="zh-CN"/>
                          </w:rPr>
                          <w:t>15</w:t>
                        </w:r>
                        <w:r>
                          <w:rPr>
                            <w:rFonts w:hint="eastAsia"/>
                            <w:b/>
                            <w:highlight w:val="none"/>
                          </w:rPr>
                          <w:t>m</w:t>
                        </w:r>
                        <w:r>
                          <w:rPr>
                            <w:rFonts w:hint="eastAsia"/>
                            <w:highlight w:val="none"/>
                          </w:rPr>
                          <w:t>高</w:t>
                        </w:r>
                        <w:r>
                          <w:rPr>
                            <w:rFonts w:hint="eastAsia"/>
                            <w:b/>
                            <w:bCs/>
                            <w:highlight w:val="none"/>
                            <w:lang w:val="en-US" w:eastAsia="zh-CN"/>
                          </w:rPr>
                          <w:t>2</w:t>
                        </w:r>
                        <w:r>
                          <w:rPr>
                            <w:rFonts w:hint="eastAsia"/>
                            <w:b/>
                            <w:bCs/>
                          </w:rPr>
                          <w:t>#</w:t>
                        </w:r>
                        <w:r>
                          <w:rPr>
                            <w:rFonts w:hint="eastAsia"/>
                          </w:rPr>
                          <w:t>排气筒排放</w:t>
                        </w:r>
                      </w:p>
                    </w:txbxContent>
                  </v:textbox>
                </v:rect>
              </w:pict>
            </w:r>
            <w:r>
              <w:rPr>
                <w:sz w:val="24"/>
              </w:rPr>
              <w:pict>
                <v:shape id="_x0000_s1036" o:spid="_x0000_s1036" o:spt="23" type="#_x0000_t23" style="position:absolute;left:0pt;margin-left:285.85pt;margin-top:3.85pt;height:17.25pt;width:17.35pt;z-index:251670528;mso-width-relative:page;mso-height-relative:page;" fillcolor="#FFFFFF" filled="t" stroked="t" coordsize="21600,21600" adj="5400">
                  <v:path/>
                  <v:fill on="t" color2="#FFFFFF" focussize="0,0"/>
                  <v:stroke color="#4F81BD"/>
                  <v:imagedata o:title=""/>
                  <o:lock v:ext="edit" aspectratio="f"/>
                </v:shape>
              </w:pict>
            </w:r>
            <w:r>
              <w:rPr>
                <w:rFonts w:eastAsiaTheme="minorEastAsia"/>
                <w:sz w:val="24"/>
                <w:szCs w:val="24"/>
              </w:rPr>
              <w:pict>
                <v:shape id="_x0000_s1037" o:spid="_x0000_s1037" o:spt="32" type="#_x0000_t32" style="position:absolute;left:0pt;margin-left:280.1pt;margin-top:21.9pt;height:0pt;width:36.1pt;z-index:251668480;mso-width-relative:page;mso-height-relative:page;" o:connectortype="straight" filled="f" coordsize="21600,21600">
                  <v:path arrowok="t"/>
                  <v:fill on="f" focussize="0,0"/>
                  <v:stroke endarrow="block"/>
                  <v:imagedata o:title=""/>
                  <o:lock v:ext="edit"/>
                </v:shape>
              </w:pict>
            </w:r>
          </w:p>
          <w:p>
            <w:pPr>
              <w:spacing w:line="360" w:lineRule="auto"/>
              <w:jc w:val="left"/>
              <w:rPr>
                <w:rFonts w:hint="eastAsia"/>
                <w:b/>
                <w:bCs/>
                <w:sz w:val="24"/>
                <w:szCs w:val="24"/>
                <w:lang w:val="en-US" w:eastAsia="zh-CN"/>
              </w:rPr>
            </w:pPr>
          </w:p>
          <w:p>
            <w:pPr>
              <w:spacing w:line="360" w:lineRule="auto"/>
              <w:ind w:firstLine="6480" w:firstLineChars="2700"/>
              <w:jc w:val="left"/>
              <w:rPr>
                <w:rFonts w:hint="eastAsia"/>
                <w:b/>
                <w:bCs/>
                <w:sz w:val="21"/>
                <w:szCs w:val="21"/>
              </w:rPr>
            </w:pPr>
            <w:r>
              <w:rPr>
                <w:sz w:val="24"/>
              </w:rPr>
              <w:pict>
                <v:shape id="_x0000_s1039" o:spid="_x0000_s1039" o:spt="23" type="#_x0000_t23" style="position:absolute;left:0pt;margin-left:355.95pt;margin-top:3.6pt;height:17.25pt;width:17.35pt;z-index:251671552;mso-width-relative:page;mso-height-relative:page;" fillcolor="#FFFFFF" filled="t" stroked="t" coordsize="21600,21600" adj="5400">
                  <v:path/>
                  <v:fill on="t" color2="#FFFFFF" focussize="0,0"/>
                  <v:stroke color="#4F81BD"/>
                  <v:imagedata o:title=""/>
                  <o:lock v:ext="edit" aspectratio="f"/>
                </v:shape>
              </w:pict>
            </w:r>
            <w:r>
              <w:rPr>
                <w:rFonts w:hint="eastAsia"/>
                <w:b/>
                <w:bCs/>
                <w:sz w:val="21"/>
                <w:szCs w:val="21"/>
                <w:lang w:val="en-US" w:eastAsia="zh-CN"/>
              </w:rPr>
              <w:t>图例：    废气监测点位</w:t>
            </w:r>
          </w:p>
          <w:p>
            <w:pPr>
              <w:spacing w:line="360" w:lineRule="auto"/>
              <w:ind w:firstLine="422" w:firstLineChars="200"/>
              <w:jc w:val="center"/>
              <w:rPr>
                <w:b/>
                <w:sz w:val="24"/>
                <w:szCs w:val="24"/>
              </w:rPr>
            </w:pPr>
            <w:r>
              <w:rPr>
                <w:rFonts w:hint="eastAsia"/>
                <w:b/>
                <w:bCs/>
                <w:sz w:val="21"/>
                <w:szCs w:val="21"/>
              </w:rPr>
              <w:t>图3-2有组织废气处理流程图</w:t>
            </w:r>
            <w:r>
              <w:rPr>
                <w:rFonts w:hint="eastAsia"/>
                <w:b/>
                <w:bCs/>
                <w:sz w:val="21"/>
                <w:szCs w:val="21"/>
                <w:lang w:eastAsia="zh-CN"/>
              </w:rPr>
              <w:t>及监测点位</w:t>
            </w:r>
          </w:p>
          <w:p>
            <w:pPr>
              <w:spacing w:line="500" w:lineRule="exact"/>
              <w:jc w:val="center"/>
              <w:rPr>
                <w:b/>
                <w:sz w:val="24"/>
                <w:szCs w:val="24"/>
              </w:rPr>
            </w:pPr>
            <w:r>
              <w:rPr>
                <w:b/>
                <w:sz w:val="24"/>
                <w:szCs w:val="24"/>
              </w:rPr>
              <w:t>3-</w:t>
            </w:r>
            <w:r>
              <w:rPr>
                <w:rFonts w:hint="eastAsia"/>
                <w:b/>
                <w:sz w:val="24"/>
                <w:szCs w:val="24"/>
                <w:lang w:val="en-US" w:eastAsia="zh-CN"/>
              </w:rPr>
              <w:t>1</w:t>
            </w:r>
            <w:r>
              <w:rPr>
                <w:b/>
                <w:sz w:val="24"/>
                <w:szCs w:val="24"/>
              </w:rPr>
              <w:t xml:space="preserve"> 废气排放及治理措施</w:t>
            </w:r>
            <w:r>
              <w:rPr>
                <w:rFonts w:hint="eastAsia"/>
                <w:b/>
                <w:sz w:val="24"/>
                <w:szCs w:val="24"/>
              </w:rPr>
              <w:t>对照</w:t>
            </w:r>
            <w:r>
              <w:rPr>
                <w:b/>
                <w:sz w:val="24"/>
                <w:szCs w:val="24"/>
              </w:rPr>
              <w:t>表</w:t>
            </w:r>
          </w:p>
          <w:tbl>
            <w:tblPr>
              <w:tblStyle w:val="81"/>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218"/>
              <w:gridCol w:w="965"/>
              <w:gridCol w:w="1896"/>
              <w:gridCol w:w="1185"/>
              <w:gridCol w:w="1098"/>
              <w:gridCol w:w="174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475" w:type="pct"/>
                  <w:vMerge w:val="restart"/>
                  <w:tcBorders>
                    <w:tl2br w:val="nil"/>
                    <w:tr2bl w:val="nil"/>
                  </w:tcBorders>
                  <w:vAlign w:val="center"/>
                </w:tcPr>
                <w:p>
                  <w:pPr>
                    <w:jc w:val="center"/>
                    <w:rPr>
                      <w:rFonts w:eastAsiaTheme="minorEastAsia"/>
                      <w:szCs w:val="21"/>
                    </w:rPr>
                  </w:pPr>
                  <w:r>
                    <w:rPr>
                      <w:rFonts w:eastAsiaTheme="minorEastAsia"/>
                      <w:szCs w:val="21"/>
                    </w:rPr>
                    <w:t>污染源</w:t>
                  </w:r>
                </w:p>
              </w:tc>
              <w:tc>
                <w:tcPr>
                  <w:tcW w:w="2276" w:type="pct"/>
                  <w:gridSpan w:val="3"/>
                  <w:tcBorders>
                    <w:tl2br w:val="nil"/>
                    <w:tr2bl w:val="nil"/>
                  </w:tcBorders>
                  <w:vAlign w:val="center"/>
                </w:tcPr>
                <w:p>
                  <w:pPr>
                    <w:jc w:val="center"/>
                    <w:rPr>
                      <w:rFonts w:eastAsiaTheme="minorEastAsia"/>
                      <w:szCs w:val="21"/>
                    </w:rPr>
                  </w:pPr>
                  <w:r>
                    <w:rPr>
                      <w:rFonts w:eastAsiaTheme="minorEastAsia"/>
                      <w:szCs w:val="21"/>
                    </w:rPr>
                    <w:t>环评及批复要求</w:t>
                  </w:r>
                </w:p>
              </w:tc>
              <w:tc>
                <w:tcPr>
                  <w:tcW w:w="2247" w:type="pct"/>
                  <w:gridSpan w:val="3"/>
                  <w:tcBorders>
                    <w:tl2br w:val="nil"/>
                    <w:tr2bl w:val="nil"/>
                  </w:tcBorders>
                  <w:vAlign w:val="center"/>
                </w:tcPr>
                <w:p>
                  <w:pPr>
                    <w:jc w:val="center"/>
                    <w:rPr>
                      <w:rFonts w:eastAsiaTheme="minorEastAsia"/>
                      <w:szCs w:val="21"/>
                    </w:rPr>
                  </w:pPr>
                  <w:r>
                    <w:rPr>
                      <w:rFonts w:eastAsiaTheme="minorEastAsia"/>
                      <w:szCs w:val="21"/>
                    </w:rPr>
                    <w:t>实际建设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475" w:type="pct"/>
                  <w:vMerge w:val="continue"/>
                  <w:tcBorders>
                    <w:tl2br w:val="nil"/>
                    <w:tr2bl w:val="nil"/>
                  </w:tcBorders>
                  <w:vAlign w:val="center"/>
                </w:tcPr>
                <w:p>
                  <w:pPr>
                    <w:jc w:val="center"/>
                    <w:rPr>
                      <w:rFonts w:eastAsiaTheme="minorEastAsia"/>
                      <w:szCs w:val="21"/>
                    </w:rPr>
                  </w:pPr>
                </w:p>
              </w:tc>
              <w:tc>
                <w:tcPr>
                  <w:tcW w:w="679" w:type="pct"/>
                  <w:tcBorders>
                    <w:tl2br w:val="nil"/>
                    <w:tr2bl w:val="nil"/>
                  </w:tcBorders>
                  <w:vAlign w:val="center"/>
                </w:tcPr>
                <w:p>
                  <w:pPr>
                    <w:jc w:val="center"/>
                    <w:rPr>
                      <w:rFonts w:eastAsiaTheme="minorEastAsia"/>
                      <w:szCs w:val="21"/>
                    </w:rPr>
                  </w:pPr>
                  <w:r>
                    <w:rPr>
                      <w:rFonts w:eastAsiaTheme="minorEastAsia"/>
                      <w:szCs w:val="21"/>
                    </w:rPr>
                    <w:t>主要污染因子</w:t>
                  </w:r>
                </w:p>
              </w:tc>
              <w:tc>
                <w:tcPr>
                  <w:tcW w:w="538" w:type="pct"/>
                  <w:tcBorders>
                    <w:tl2br w:val="nil"/>
                    <w:tr2bl w:val="nil"/>
                  </w:tcBorders>
                  <w:vAlign w:val="center"/>
                </w:tcPr>
                <w:p>
                  <w:pPr>
                    <w:jc w:val="center"/>
                    <w:rPr>
                      <w:rFonts w:eastAsiaTheme="minorEastAsia"/>
                      <w:szCs w:val="21"/>
                    </w:rPr>
                  </w:pPr>
                  <w:r>
                    <w:rPr>
                      <w:rFonts w:eastAsiaTheme="minorEastAsia"/>
                      <w:szCs w:val="21"/>
                    </w:rPr>
                    <w:t>废气</w:t>
                  </w:r>
                  <w:r>
                    <w:rPr>
                      <w:rFonts w:hint="eastAsia" w:eastAsiaTheme="minorEastAsia"/>
                      <w:szCs w:val="21"/>
                      <w:lang w:eastAsia="zh-CN"/>
                    </w:rPr>
                    <w:t>处理规模</w:t>
                  </w:r>
                  <w:r>
                    <w:rPr>
                      <w:rFonts w:hint="eastAsia" w:eastAsiaTheme="minorEastAsia"/>
                      <w:szCs w:val="21"/>
                      <w:lang w:val="en-US" w:eastAsia="zh-CN"/>
                    </w:rPr>
                    <w:t xml:space="preserve">  </w:t>
                  </w:r>
                  <w:r>
                    <w:rPr>
                      <w:rFonts w:eastAsiaTheme="minorEastAsia"/>
                      <w:szCs w:val="21"/>
                    </w:rPr>
                    <w:t>（m</w:t>
                  </w:r>
                  <w:r>
                    <w:rPr>
                      <w:rFonts w:eastAsiaTheme="minorEastAsia"/>
                      <w:szCs w:val="21"/>
                      <w:vertAlign w:val="superscript"/>
                    </w:rPr>
                    <w:t>3</w:t>
                  </w:r>
                  <w:r>
                    <w:rPr>
                      <w:rFonts w:eastAsiaTheme="minorEastAsia"/>
                      <w:szCs w:val="21"/>
                    </w:rPr>
                    <w:t>/h）</w:t>
                  </w:r>
                </w:p>
              </w:tc>
              <w:tc>
                <w:tcPr>
                  <w:tcW w:w="1058" w:type="pct"/>
                  <w:tcBorders>
                    <w:tl2br w:val="nil"/>
                    <w:tr2bl w:val="nil"/>
                  </w:tcBorders>
                  <w:vAlign w:val="center"/>
                </w:tcPr>
                <w:p>
                  <w:pPr>
                    <w:jc w:val="center"/>
                    <w:rPr>
                      <w:rFonts w:eastAsiaTheme="minorEastAsia"/>
                      <w:szCs w:val="21"/>
                    </w:rPr>
                  </w:pPr>
                  <w:r>
                    <w:rPr>
                      <w:rFonts w:eastAsiaTheme="minorEastAsia"/>
                      <w:szCs w:val="21"/>
                    </w:rPr>
                    <w:t>处理设施及排放去向</w:t>
                  </w:r>
                </w:p>
              </w:tc>
              <w:tc>
                <w:tcPr>
                  <w:tcW w:w="661" w:type="pct"/>
                  <w:tcBorders>
                    <w:tl2br w:val="nil"/>
                    <w:tr2bl w:val="nil"/>
                  </w:tcBorders>
                  <w:vAlign w:val="center"/>
                </w:tcPr>
                <w:p>
                  <w:pPr>
                    <w:jc w:val="center"/>
                    <w:rPr>
                      <w:rFonts w:eastAsiaTheme="minorEastAsia"/>
                      <w:szCs w:val="21"/>
                    </w:rPr>
                  </w:pPr>
                  <w:r>
                    <w:rPr>
                      <w:rFonts w:eastAsiaTheme="minorEastAsia"/>
                      <w:szCs w:val="21"/>
                    </w:rPr>
                    <w:t>主要污染因子</w:t>
                  </w:r>
                </w:p>
              </w:tc>
              <w:tc>
                <w:tcPr>
                  <w:tcW w:w="612" w:type="pct"/>
                  <w:tcBorders>
                    <w:tl2br w:val="nil"/>
                    <w:tr2bl w:val="nil"/>
                  </w:tcBorders>
                  <w:vAlign w:val="center"/>
                </w:tcPr>
                <w:p>
                  <w:pPr>
                    <w:jc w:val="center"/>
                    <w:rPr>
                      <w:rFonts w:eastAsiaTheme="minorEastAsia"/>
                      <w:szCs w:val="21"/>
                    </w:rPr>
                  </w:pPr>
                  <w:r>
                    <w:rPr>
                      <w:rFonts w:eastAsiaTheme="minorEastAsia"/>
                      <w:szCs w:val="21"/>
                    </w:rPr>
                    <w:t>废气量（m</w:t>
                  </w:r>
                  <w:r>
                    <w:rPr>
                      <w:rFonts w:eastAsiaTheme="minorEastAsia"/>
                      <w:szCs w:val="21"/>
                      <w:vertAlign w:val="superscript"/>
                    </w:rPr>
                    <w:t>3</w:t>
                  </w:r>
                  <w:r>
                    <w:rPr>
                      <w:rFonts w:eastAsiaTheme="minorEastAsia"/>
                      <w:szCs w:val="21"/>
                    </w:rPr>
                    <w:t>/h）</w:t>
                  </w:r>
                </w:p>
              </w:tc>
              <w:tc>
                <w:tcPr>
                  <w:tcW w:w="973" w:type="pct"/>
                  <w:tcBorders>
                    <w:tl2br w:val="nil"/>
                    <w:tr2bl w:val="nil"/>
                  </w:tcBorders>
                  <w:vAlign w:val="center"/>
                </w:tcPr>
                <w:p>
                  <w:pPr>
                    <w:jc w:val="center"/>
                    <w:rPr>
                      <w:rFonts w:eastAsiaTheme="minorEastAsia"/>
                      <w:szCs w:val="21"/>
                    </w:rPr>
                  </w:pPr>
                  <w:r>
                    <w:rPr>
                      <w:rFonts w:eastAsiaTheme="minorEastAsia"/>
                      <w:szCs w:val="21"/>
                    </w:rPr>
                    <w:t>处理设施及排放</w:t>
                  </w:r>
                </w:p>
                <w:p>
                  <w:pPr>
                    <w:jc w:val="center"/>
                    <w:rPr>
                      <w:rFonts w:eastAsiaTheme="minorEastAsia"/>
                      <w:szCs w:val="21"/>
                    </w:rPr>
                  </w:pPr>
                  <w:r>
                    <w:rPr>
                      <w:rFonts w:eastAsiaTheme="minorEastAsia"/>
                      <w:szCs w:val="21"/>
                    </w:rPr>
                    <w:t>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475" w:type="pct"/>
                  <w:tcBorders>
                    <w:tl2br w:val="nil"/>
                    <w:tr2bl w:val="nil"/>
                  </w:tcBorders>
                  <w:vAlign w:val="center"/>
                </w:tcPr>
                <w:p>
                  <w:pPr>
                    <w:jc w:val="center"/>
                    <w:rPr>
                      <w:rFonts w:hint="eastAsia" w:eastAsiaTheme="minorEastAsia"/>
                      <w:szCs w:val="21"/>
                      <w:lang w:eastAsia="zh-CN"/>
                    </w:rPr>
                  </w:pPr>
                  <w:r>
                    <w:rPr>
                      <w:rFonts w:hint="eastAsia" w:eastAsiaTheme="minorEastAsia"/>
                      <w:szCs w:val="21"/>
                      <w:lang w:val="en-US" w:eastAsia="zh-CN"/>
                    </w:rPr>
                    <w:t>注射成型、脱脂、液化气燃烧、烧结</w:t>
                  </w:r>
                  <w:r>
                    <w:rPr>
                      <w:rFonts w:hint="eastAsia" w:eastAsiaTheme="minorEastAsia"/>
                      <w:szCs w:val="21"/>
                      <w:lang w:eastAsia="zh-CN"/>
                    </w:rPr>
                    <w:t>废气</w:t>
                  </w:r>
                </w:p>
              </w:tc>
              <w:tc>
                <w:tcPr>
                  <w:tcW w:w="679" w:type="pct"/>
                  <w:tcBorders>
                    <w:tl2br w:val="nil"/>
                    <w:tr2bl w:val="nil"/>
                  </w:tcBorders>
                  <w:vAlign w:val="center"/>
                </w:tcPr>
                <w:p>
                  <w:pPr>
                    <w:jc w:val="center"/>
                    <w:rPr>
                      <w:rFonts w:hint="default" w:eastAsiaTheme="minorEastAsia"/>
                      <w:szCs w:val="21"/>
                      <w:lang w:val="en-US" w:eastAsia="zh-CN"/>
                    </w:rPr>
                  </w:pPr>
                  <w:r>
                    <w:rPr>
                      <w:rFonts w:hint="eastAsia" w:eastAsiaTheme="minorEastAsia"/>
                      <w:szCs w:val="21"/>
                      <w:lang w:eastAsia="zh-CN"/>
                    </w:rPr>
                    <w:t>非甲烷总烃、</w:t>
                  </w:r>
                  <w:r>
                    <w:rPr>
                      <w:rFonts w:hint="eastAsia" w:eastAsiaTheme="minorEastAsia"/>
                      <w:szCs w:val="21"/>
                      <w:lang w:val="en-US" w:eastAsia="zh-CN"/>
                    </w:rPr>
                    <w:t>甲醛、颗粒物、二氧化硫、氮氧化物</w:t>
                  </w:r>
                </w:p>
              </w:tc>
              <w:tc>
                <w:tcPr>
                  <w:tcW w:w="538" w:type="pct"/>
                  <w:tcBorders>
                    <w:tl2br w:val="nil"/>
                    <w:tr2bl w:val="nil"/>
                  </w:tcBorders>
                  <w:vAlign w:val="center"/>
                </w:tcPr>
                <w:p>
                  <w:pPr>
                    <w:jc w:val="center"/>
                    <w:rPr>
                      <w:rFonts w:hint="default" w:eastAsiaTheme="minorEastAsia"/>
                      <w:szCs w:val="21"/>
                      <w:lang w:val="en-US" w:eastAsia="zh-CN"/>
                    </w:rPr>
                  </w:pPr>
                  <w:r>
                    <w:rPr>
                      <w:rFonts w:hint="eastAsia" w:eastAsiaTheme="minorEastAsia"/>
                      <w:szCs w:val="21"/>
                      <w:lang w:val="en-US" w:eastAsia="zh-CN"/>
                    </w:rPr>
                    <w:t>10000</w:t>
                  </w:r>
                </w:p>
              </w:tc>
              <w:tc>
                <w:tcPr>
                  <w:tcW w:w="1058" w:type="pct"/>
                  <w:tcBorders>
                    <w:tl2br w:val="nil"/>
                    <w:tr2bl w:val="nil"/>
                  </w:tcBorders>
                  <w:vAlign w:val="center"/>
                </w:tcPr>
                <w:p>
                  <w:pPr>
                    <w:jc w:val="center"/>
                    <w:rPr>
                      <w:rFonts w:hint="default" w:eastAsiaTheme="minorEastAsia"/>
                      <w:szCs w:val="21"/>
                      <w:lang w:val="en-US" w:eastAsia="zh-CN"/>
                    </w:rPr>
                  </w:pPr>
                  <w:r>
                    <w:rPr>
                      <w:rFonts w:hint="eastAsia"/>
                      <w:sz w:val="21"/>
                      <w:szCs w:val="21"/>
                      <w:highlight w:val="none"/>
                      <w:lang w:val="en-US" w:eastAsia="zh-CN"/>
                    </w:rPr>
                    <w:t>水喷淋+过滤棉+两级活性炭吸附装置</w:t>
                  </w:r>
                  <w:r>
                    <w:rPr>
                      <w:rFonts w:hint="eastAsia" w:eastAsiaTheme="minorEastAsia"/>
                      <w:szCs w:val="21"/>
                      <w:lang w:val="en-US" w:eastAsia="zh-CN"/>
                    </w:rPr>
                    <w:t>+15m高排气筒（2#）</w:t>
                  </w:r>
                </w:p>
              </w:tc>
              <w:tc>
                <w:tcPr>
                  <w:tcW w:w="661" w:type="pct"/>
                  <w:tcBorders>
                    <w:tl2br w:val="nil"/>
                    <w:tr2bl w:val="nil"/>
                  </w:tcBorders>
                  <w:vAlign w:val="center"/>
                </w:tcPr>
                <w:p>
                  <w:pPr>
                    <w:jc w:val="center"/>
                    <w:rPr>
                      <w:rFonts w:hint="default" w:eastAsiaTheme="minorEastAsia"/>
                      <w:szCs w:val="21"/>
                      <w:lang w:val="en-US"/>
                    </w:rPr>
                  </w:pPr>
                  <w:r>
                    <w:rPr>
                      <w:rFonts w:hint="eastAsia" w:eastAsiaTheme="minorEastAsia"/>
                      <w:szCs w:val="21"/>
                      <w:lang w:eastAsia="zh-CN"/>
                    </w:rPr>
                    <w:t>非甲烷总烃、</w:t>
                  </w:r>
                  <w:r>
                    <w:rPr>
                      <w:rFonts w:hint="eastAsia" w:eastAsiaTheme="minorEastAsia"/>
                      <w:szCs w:val="21"/>
                      <w:lang w:val="en-US" w:eastAsia="zh-CN"/>
                    </w:rPr>
                    <w:t>甲醛、颗粒物、二氧化硫、氮氧化物</w:t>
                  </w:r>
                </w:p>
              </w:tc>
              <w:tc>
                <w:tcPr>
                  <w:tcW w:w="612" w:type="pct"/>
                  <w:tcBorders>
                    <w:tl2br w:val="nil"/>
                    <w:tr2bl w:val="nil"/>
                  </w:tcBorders>
                  <w:vAlign w:val="center"/>
                </w:tcPr>
                <w:p>
                  <w:pPr>
                    <w:jc w:val="center"/>
                    <w:rPr>
                      <w:rFonts w:eastAsiaTheme="minorEastAsia"/>
                      <w:szCs w:val="21"/>
                    </w:rPr>
                  </w:pPr>
                  <w:r>
                    <w:rPr>
                      <w:rFonts w:eastAsiaTheme="minorEastAsia"/>
                      <w:szCs w:val="21"/>
                    </w:rPr>
                    <w:t>详见</w:t>
                  </w:r>
                  <w:r>
                    <w:rPr>
                      <w:rFonts w:hint="eastAsia" w:eastAsiaTheme="minorEastAsia"/>
                      <w:szCs w:val="21"/>
                    </w:rPr>
                    <w:t>表七</w:t>
                  </w:r>
                </w:p>
              </w:tc>
              <w:tc>
                <w:tcPr>
                  <w:tcW w:w="973" w:type="pct"/>
                  <w:tcBorders>
                    <w:tl2br w:val="nil"/>
                    <w:tr2bl w:val="nil"/>
                  </w:tcBorders>
                  <w:vAlign w:val="center"/>
                </w:tcPr>
                <w:p>
                  <w:pPr>
                    <w:jc w:val="center"/>
                    <w:rPr>
                      <w:rFonts w:eastAsiaTheme="minorEastAsia"/>
                      <w:szCs w:val="21"/>
                      <w:highlight w:val="none"/>
                    </w:rPr>
                  </w:pPr>
                  <w:r>
                    <w:rPr>
                      <w:rFonts w:hint="eastAsia"/>
                      <w:sz w:val="21"/>
                      <w:szCs w:val="21"/>
                      <w:highlight w:val="none"/>
                      <w:lang w:val="en-US" w:eastAsia="zh-CN"/>
                    </w:rPr>
                    <w:t>水喷淋+过滤棉+两级活性炭吸附装置</w:t>
                  </w:r>
                  <w:r>
                    <w:rPr>
                      <w:rFonts w:hint="eastAsia" w:eastAsiaTheme="minorEastAsia"/>
                      <w:szCs w:val="21"/>
                      <w:lang w:val="en-US" w:eastAsia="zh-CN"/>
                    </w:rPr>
                    <w:t>+15m高排气筒（2#）</w:t>
                  </w:r>
                </w:p>
              </w:tc>
            </w:tr>
          </w:tbl>
          <w:p>
            <w:pPr>
              <w:pStyle w:val="31"/>
              <w:ind w:left="0" w:leftChars="0" w:firstLine="422" w:firstLineChars="200"/>
              <w:rPr>
                <w:rFonts w:hint="eastAsia"/>
                <w:b/>
                <w:bCs/>
                <w:sz w:val="24"/>
              </w:rPr>
            </w:pPr>
            <w:r>
              <w:rPr>
                <w:rFonts w:hint="eastAsia"/>
                <w:b/>
                <w:bCs/>
                <w:sz w:val="21"/>
                <w:szCs w:val="21"/>
                <w:lang w:val="en-US" w:eastAsia="zh-CN"/>
              </w:rPr>
              <w:t>小结：</w:t>
            </w:r>
            <w:r>
              <w:rPr>
                <w:rFonts w:hint="eastAsia"/>
                <w:b/>
                <w:bCs/>
                <w:sz w:val="21"/>
                <w:szCs w:val="21"/>
                <w:lang w:eastAsia="zh-CN"/>
              </w:rPr>
              <w:t>经对照，</w:t>
            </w:r>
            <w:r>
              <w:rPr>
                <w:rFonts w:hint="default" w:ascii="Times New Roman" w:hAnsi="Times New Roman" w:eastAsia="宋体" w:cs="Times New Roman"/>
                <w:b/>
                <w:bCs/>
                <w:sz w:val="21"/>
                <w:szCs w:val="21"/>
                <w:lang w:eastAsia="zh-CN"/>
              </w:rPr>
              <w:t>本项目</w:t>
            </w:r>
            <w:r>
              <w:rPr>
                <w:rFonts w:hint="eastAsia" w:cs="Times New Roman"/>
                <w:b/>
                <w:bCs/>
                <w:sz w:val="21"/>
                <w:szCs w:val="21"/>
                <w:lang w:val="en-US" w:eastAsia="zh-CN"/>
              </w:rPr>
              <w:t>有组织</w:t>
            </w:r>
            <w:r>
              <w:rPr>
                <w:rFonts w:hint="default" w:ascii="Times New Roman" w:hAnsi="Times New Roman" w:eastAsia="宋体" w:cs="Times New Roman"/>
                <w:b/>
                <w:bCs/>
                <w:sz w:val="21"/>
                <w:szCs w:val="21"/>
                <w:lang w:eastAsia="zh-CN"/>
              </w:rPr>
              <w:t>废气收集及处理</w:t>
            </w:r>
            <w:r>
              <w:rPr>
                <w:rFonts w:hint="eastAsia" w:cs="Times New Roman"/>
                <w:b/>
                <w:bCs/>
                <w:sz w:val="21"/>
                <w:szCs w:val="21"/>
                <w:lang w:val="en-US" w:eastAsia="zh-CN"/>
              </w:rPr>
              <w:t>措施与</w:t>
            </w:r>
            <w:r>
              <w:rPr>
                <w:rFonts w:hint="eastAsia" w:cs="Times New Roman"/>
                <w:b/>
                <w:bCs/>
                <w:sz w:val="21"/>
                <w:szCs w:val="21"/>
                <w:lang w:eastAsia="zh-CN"/>
              </w:rPr>
              <w:t>环评</w:t>
            </w:r>
            <w:r>
              <w:rPr>
                <w:rFonts w:hint="eastAsia" w:cs="Times New Roman"/>
                <w:b/>
                <w:bCs/>
                <w:sz w:val="21"/>
                <w:szCs w:val="21"/>
                <w:lang w:val="en-US" w:eastAsia="zh-CN"/>
              </w:rPr>
              <w:t>相比较</w:t>
            </w:r>
            <w:r>
              <w:rPr>
                <w:rFonts w:hint="eastAsia" w:cs="Times New Roman"/>
                <w:b/>
                <w:bCs/>
                <w:sz w:val="21"/>
                <w:szCs w:val="21"/>
                <w:lang w:eastAsia="zh-CN"/>
              </w:rPr>
              <w:t>未发生变动。</w:t>
            </w:r>
          </w:p>
          <w:p>
            <w:pPr>
              <w:spacing w:line="360" w:lineRule="auto"/>
              <w:jc w:val="left"/>
              <w:rPr>
                <w:rFonts w:hint="eastAsia"/>
                <w:b/>
                <w:bCs/>
                <w:sz w:val="24"/>
              </w:rPr>
            </w:pPr>
          </w:p>
          <w:p>
            <w:pPr>
              <w:spacing w:line="360" w:lineRule="auto"/>
              <w:jc w:val="left"/>
              <w:rPr>
                <w:rFonts w:hint="eastAsia"/>
                <w:b/>
                <w:bCs/>
                <w:sz w:val="24"/>
              </w:rPr>
            </w:pPr>
          </w:p>
          <w:p>
            <w:pPr>
              <w:spacing w:line="360" w:lineRule="auto"/>
              <w:jc w:val="left"/>
              <w:rPr>
                <w:b/>
                <w:bCs/>
                <w:sz w:val="24"/>
              </w:rPr>
            </w:pPr>
            <w:r>
              <w:rPr>
                <w:rFonts w:hint="eastAsia"/>
                <w:b/>
                <w:bCs/>
                <w:sz w:val="24"/>
              </w:rPr>
              <w:t>2.2</w:t>
            </w:r>
            <w:r>
              <w:rPr>
                <w:b/>
                <w:bCs/>
                <w:sz w:val="24"/>
              </w:rPr>
              <w:t>无组织废气</w:t>
            </w:r>
          </w:p>
          <w:p>
            <w:pPr>
              <w:spacing w:line="360" w:lineRule="auto"/>
              <w:ind w:firstLine="480" w:firstLineChars="200"/>
              <w:jc w:val="left"/>
              <w:rPr>
                <w:rFonts w:hint="eastAsia" w:hAnsi="宋体"/>
                <w:b/>
                <w:sz w:val="24"/>
                <w:szCs w:val="24"/>
              </w:rPr>
            </w:pPr>
            <w:r>
              <w:rPr>
                <w:sz w:val="24"/>
              </w:rPr>
              <w:t>本项目无组织废气主要为</w:t>
            </w:r>
            <w:r>
              <w:rPr>
                <w:rFonts w:hint="eastAsia"/>
                <w:sz w:val="24"/>
              </w:rPr>
              <w:t>：</w:t>
            </w:r>
            <w:r>
              <w:rPr>
                <w:rFonts w:hint="eastAsia"/>
                <w:sz w:val="24"/>
                <w:lang w:eastAsia="zh-CN"/>
              </w:rPr>
              <w:t>未</w:t>
            </w:r>
            <w:r>
              <w:rPr>
                <w:rFonts w:hint="eastAsia"/>
                <w:sz w:val="24"/>
              </w:rPr>
              <w:t>捕集到的</w:t>
            </w:r>
            <w:r>
              <w:rPr>
                <w:rFonts w:hint="eastAsia"/>
                <w:sz w:val="24"/>
                <w:lang w:val="en-US" w:eastAsia="zh-CN"/>
              </w:rPr>
              <w:t>注射成型、脱脂、液化气燃烧、烧结废气</w:t>
            </w:r>
            <w:r>
              <w:rPr>
                <w:rFonts w:hint="eastAsia"/>
                <w:sz w:val="24"/>
              </w:rPr>
              <w:t>在车间内无组织排放。</w:t>
            </w:r>
          </w:p>
          <w:p>
            <w:pPr>
              <w:spacing w:line="360" w:lineRule="auto"/>
              <w:ind w:firstLine="482" w:firstLineChars="200"/>
              <w:jc w:val="center"/>
              <w:rPr>
                <w:b/>
                <w:bCs/>
                <w:sz w:val="24"/>
                <w:szCs w:val="24"/>
              </w:rPr>
            </w:pPr>
            <w:r>
              <w:rPr>
                <w:rFonts w:hint="eastAsia" w:hAnsi="宋体"/>
                <w:b/>
                <w:sz w:val="24"/>
                <w:szCs w:val="24"/>
              </w:rPr>
              <w:t>表3-</w:t>
            </w:r>
            <w:r>
              <w:rPr>
                <w:rFonts w:hint="eastAsia" w:hAnsi="宋体"/>
                <w:b/>
                <w:sz w:val="24"/>
                <w:szCs w:val="24"/>
                <w:lang w:val="en-US" w:eastAsia="zh-CN"/>
              </w:rPr>
              <w:t>2</w:t>
            </w:r>
            <w:r>
              <w:rPr>
                <w:rFonts w:hint="eastAsia" w:hAnsi="宋体"/>
                <w:b/>
                <w:sz w:val="24"/>
                <w:szCs w:val="24"/>
              </w:rPr>
              <w:t>本项目无组织废气治理措施一览表</w:t>
            </w:r>
          </w:p>
          <w:tbl>
            <w:tblPr>
              <w:tblStyle w:val="80"/>
              <w:tblW w:w="4900"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1547"/>
              <w:gridCol w:w="1618"/>
              <w:gridCol w:w="1532"/>
              <w:gridCol w:w="1175"/>
              <w:gridCol w:w="1447"/>
              <w:gridCol w:w="1460"/>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33" w:hRule="atLeast"/>
                <w:jc w:val="center"/>
              </w:trPr>
              <w:tc>
                <w:tcPr>
                  <w:tcW w:w="881" w:type="pct"/>
                  <w:vMerge w:val="restart"/>
                  <w:vAlign w:val="center"/>
                </w:tcPr>
                <w:p>
                  <w:pPr>
                    <w:widowControl w:val="0"/>
                    <w:jc w:val="center"/>
                    <w:rPr>
                      <w:b/>
                      <w:color w:val="000000"/>
                      <w:szCs w:val="21"/>
                    </w:rPr>
                  </w:pPr>
                  <w:r>
                    <w:rPr>
                      <w:rFonts w:hint="eastAsia" w:hAnsi="宋体"/>
                      <w:b/>
                      <w:color w:val="000000"/>
                      <w:szCs w:val="21"/>
                    </w:rPr>
                    <w:t>污染源</w:t>
                  </w:r>
                </w:p>
              </w:tc>
              <w:tc>
                <w:tcPr>
                  <w:tcW w:w="921" w:type="pct"/>
                  <w:vMerge w:val="restart"/>
                  <w:vAlign w:val="center"/>
                </w:tcPr>
                <w:p>
                  <w:pPr>
                    <w:widowControl w:val="0"/>
                    <w:jc w:val="center"/>
                    <w:rPr>
                      <w:b/>
                      <w:color w:val="000000"/>
                      <w:szCs w:val="21"/>
                    </w:rPr>
                  </w:pPr>
                  <w:r>
                    <w:rPr>
                      <w:rFonts w:hint="eastAsia"/>
                      <w:b/>
                      <w:color w:val="000000"/>
                      <w:szCs w:val="21"/>
                    </w:rPr>
                    <w:t>污染物</w:t>
                  </w:r>
                </w:p>
              </w:tc>
              <w:tc>
                <w:tcPr>
                  <w:tcW w:w="1541" w:type="pct"/>
                  <w:gridSpan w:val="2"/>
                  <w:vAlign w:val="center"/>
                </w:tcPr>
                <w:p>
                  <w:pPr>
                    <w:widowControl w:val="0"/>
                    <w:jc w:val="center"/>
                    <w:rPr>
                      <w:b/>
                      <w:color w:val="000000"/>
                      <w:szCs w:val="21"/>
                    </w:rPr>
                  </w:pPr>
                  <w:r>
                    <w:rPr>
                      <w:rFonts w:hint="eastAsia"/>
                      <w:b/>
                      <w:color w:val="000000"/>
                      <w:szCs w:val="21"/>
                    </w:rPr>
                    <w:t>环评设计</w:t>
                  </w:r>
                </w:p>
              </w:tc>
              <w:tc>
                <w:tcPr>
                  <w:tcW w:w="1655" w:type="pct"/>
                  <w:gridSpan w:val="2"/>
                  <w:vAlign w:val="center"/>
                </w:tcPr>
                <w:p>
                  <w:pPr>
                    <w:widowControl w:val="0"/>
                    <w:jc w:val="center"/>
                    <w:rPr>
                      <w:b/>
                      <w:color w:val="000000"/>
                      <w:szCs w:val="21"/>
                    </w:rPr>
                  </w:pPr>
                  <w:r>
                    <w:rPr>
                      <w:rFonts w:hint="eastAsia"/>
                      <w:b/>
                      <w:color w:val="000000"/>
                      <w:szCs w:val="21"/>
                    </w:rPr>
                    <w:t>实际建设</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51" w:hRule="atLeast"/>
                <w:jc w:val="center"/>
              </w:trPr>
              <w:tc>
                <w:tcPr>
                  <w:tcW w:w="881" w:type="pct"/>
                  <w:vMerge w:val="continue"/>
                  <w:vAlign w:val="center"/>
                </w:tcPr>
                <w:p>
                  <w:pPr>
                    <w:widowControl w:val="0"/>
                    <w:jc w:val="center"/>
                    <w:rPr>
                      <w:rFonts w:hAnsi="宋体"/>
                      <w:b/>
                      <w:color w:val="000000"/>
                      <w:szCs w:val="21"/>
                    </w:rPr>
                  </w:pPr>
                </w:p>
              </w:tc>
              <w:tc>
                <w:tcPr>
                  <w:tcW w:w="921" w:type="pct"/>
                  <w:vMerge w:val="continue"/>
                  <w:vAlign w:val="center"/>
                </w:tcPr>
                <w:p>
                  <w:pPr>
                    <w:widowControl w:val="0"/>
                    <w:jc w:val="center"/>
                    <w:rPr>
                      <w:b/>
                      <w:color w:val="000000"/>
                      <w:szCs w:val="21"/>
                    </w:rPr>
                  </w:pPr>
                </w:p>
              </w:tc>
              <w:tc>
                <w:tcPr>
                  <w:tcW w:w="872" w:type="pct"/>
                  <w:vAlign w:val="center"/>
                </w:tcPr>
                <w:p>
                  <w:pPr>
                    <w:widowControl w:val="0"/>
                    <w:jc w:val="center"/>
                    <w:rPr>
                      <w:b/>
                      <w:color w:val="000000"/>
                      <w:szCs w:val="21"/>
                    </w:rPr>
                  </w:pPr>
                  <w:r>
                    <w:rPr>
                      <w:rFonts w:hint="eastAsia"/>
                      <w:b/>
                      <w:color w:val="000000"/>
                      <w:szCs w:val="21"/>
                    </w:rPr>
                    <w:t>排放方式</w:t>
                  </w:r>
                </w:p>
              </w:tc>
              <w:tc>
                <w:tcPr>
                  <w:tcW w:w="669" w:type="pct"/>
                  <w:vAlign w:val="center"/>
                </w:tcPr>
                <w:p>
                  <w:pPr>
                    <w:widowControl w:val="0"/>
                    <w:jc w:val="center"/>
                    <w:rPr>
                      <w:b/>
                      <w:color w:val="000000"/>
                      <w:szCs w:val="21"/>
                    </w:rPr>
                  </w:pPr>
                  <w:r>
                    <w:rPr>
                      <w:rFonts w:hint="eastAsia"/>
                      <w:b/>
                      <w:color w:val="000000"/>
                      <w:szCs w:val="21"/>
                    </w:rPr>
                    <w:t>防治措施</w:t>
                  </w:r>
                </w:p>
              </w:tc>
              <w:tc>
                <w:tcPr>
                  <w:tcW w:w="824" w:type="pct"/>
                  <w:vAlign w:val="center"/>
                </w:tcPr>
                <w:p>
                  <w:pPr>
                    <w:widowControl w:val="0"/>
                    <w:jc w:val="center"/>
                    <w:rPr>
                      <w:b/>
                      <w:color w:val="000000"/>
                      <w:szCs w:val="21"/>
                    </w:rPr>
                  </w:pPr>
                  <w:r>
                    <w:rPr>
                      <w:rFonts w:hint="eastAsia"/>
                      <w:b/>
                      <w:color w:val="000000"/>
                      <w:szCs w:val="21"/>
                    </w:rPr>
                    <w:t>排放方式</w:t>
                  </w:r>
                </w:p>
              </w:tc>
              <w:tc>
                <w:tcPr>
                  <w:tcW w:w="831" w:type="pct"/>
                  <w:vAlign w:val="center"/>
                </w:tcPr>
                <w:p>
                  <w:pPr>
                    <w:widowControl w:val="0"/>
                    <w:jc w:val="center"/>
                    <w:rPr>
                      <w:b/>
                      <w:color w:val="000000"/>
                      <w:szCs w:val="21"/>
                    </w:rPr>
                  </w:pPr>
                  <w:r>
                    <w:rPr>
                      <w:rFonts w:hint="eastAsia"/>
                      <w:b/>
                      <w:color w:val="000000"/>
                      <w:szCs w:val="21"/>
                    </w:rPr>
                    <w:t>防治措施</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656" w:hRule="atLeast"/>
                <w:jc w:val="center"/>
              </w:trPr>
              <w:tc>
                <w:tcPr>
                  <w:tcW w:w="881" w:type="pct"/>
                  <w:vAlign w:val="center"/>
                </w:tcPr>
                <w:p>
                  <w:pPr>
                    <w:widowControl w:val="0"/>
                    <w:jc w:val="center"/>
                    <w:rPr>
                      <w:rFonts w:hint="default" w:eastAsia="宋体"/>
                      <w:color w:val="000000"/>
                      <w:szCs w:val="21"/>
                      <w:highlight w:val="yellow"/>
                      <w:lang w:val="en-US" w:eastAsia="zh-CN"/>
                    </w:rPr>
                  </w:pPr>
                  <w:r>
                    <w:rPr>
                      <w:rFonts w:hint="eastAsia"/>
                      <w:color w:val="000000"/>
                      <w:sz w:val="21"/>
                      <w:szCs w:val="21"/>
                      <w:highlight w:val="none"/>
                      <w:lang w:val="en-US" w:eastAsia="zh-CN"/>
                    </w:rPr>
                    <w:t>未捕集到的</w:t>
                  </w:r>
                  <w:r>
                    <w:rPr>
                      <w:rFonts w:hint="eastAsia"/>
                      <w:sz w:val="21"/>
                      <w:szCs w:val="21"/>
                      <w:lang w:val="en-US" w:eastAsia="zh-CN"/>
                    </w:rPr>
                    <w:t>注射成型、脱脂、烧结</w:t>
                  </w:r>
                  <w:r>
                    <w:rPr>
                      <w:rFonts w:hint="eastAsia"/>
                      <w:color w:val="000000"/>
                      <w:sz w:val="21"/>
                      <w:szCs w:val="21"/>
                      <w:highlight w:val="none"/>
                      <w:lang w:val="en-US" w:eastAsia="zh-CN"/>
                    </w:rPr>
                    <w:t>废气</w:t>
                  </w:r>
                </w:p>
              </w:tc>
              <w:tc>
                <w:tcPr>
                  <w:tcW w:w="921" w:type="pct"/>
                  <w:vAlign w:val="center"/>
                </w:tcPr>
                <w:p>
                  <w:pPr>
                    <w:widowControl w:val="0"/>
                    <w:jc w:val="center"/>
                    <w:rPr>
                      <w:rFonts w:hint="default"/>
                      <w:color w:val="000000"/>
                      <w:szCs w:val="21"/>
                      <w:lang w:val="en-US" w:eastAsia="zh-CN"/>
                    </w:rPr>
                  </w:pPr>
                  <w:r>
                    <w:rPr>
                      <w:rFonts w:hint="eastAsia" w:eastAsiaTheme="minorEastAsia"/>
                      <w:szCs w:val="21"/>
                      <w:lang w:eastAsia="zh-CN"/>
                    </w:rPr>
                    <w:t>非甲烷总烃、</w:t>
                  </w:r>
                  <w:r>
                    <w:rPr>
                      <w:rFonts w:hint="eastAsia" w:eastAsiaTheme="minorEastAsia"/>
                      <w:szCs w:val="21"/>
                      <w:lang w:val="en-US" w:eastAsia="zh-CN"/>
                    </w:rPr>
                    <w:t>甲醛、颗粒物</w:t>
                  </w:r>
                </w:p>
              </w:tc>
              <w:tc>
                <w:tcPr>
                  <w:tcW w:w="872" w:type="pct"/>
                  <w:vAlign w:val="center"/>
                </w:tcPr>
                <w:p>
                  <w:pPr>
                    <w:widowControl w:val="0"/>
                    <w:ind w:left="-3169" w:leftChars="-1509" w:firstLine="3168" w:firstLineChars="1509"/>
                    <w:jc w:val="center"/>
                    <w:rPr>
                      <w:rFonts w:hint="eastAsia"/>
                      <w:color w:val="000000"/>
                      <w:szCs w:val="21"/>
                    </w:rPr>
                  </w:pPr>
                  <w:r>
                    <w:rPr>
                      <w:rFonts w:hint="eastAsia"/>
                      <w:color w:val="000000"/>
                      <w:szCs w:val="21"/>
                    </w:rPr>
                    <w:t>无组织排</w:t>
                  </w:r>
                  <w:r>
                    <w:rPr>
                      <w:rFonts w:hint="eastAsia"/>
                      <w:color w:val="000000"/>
                      <w:szCs w:val="21"/>
                      <w:lang w:val="en-US" w:eastAsia="zh-CN"/>
                    </w:rPr>
                    <w:t>放</w:t>
                  </w:r>
                  <w:r>
                    <w:rPr>
                      <w:rFonts w:hint="eastAsia"/>
                      <w:color w:val="000000"/>
                      <w:szCs w:val="21"/>
                    </w:rPr>
                    <w:t>放</w:t>
                  </w:r>
                </w:p>
              </w:tc>
              <w:tc>
                <w:tcPr>
                  <w:tcW w:w="669" w:type="pct"/>
                  <w:vAlign w:val="center"/>
                </w:tcPr>
                <w:p>
                  <w:pPr>
                    <w:widowControl w:val="0"/>
                    <w:jc w:val="center"/>
                    <w:rPr>
                      <w:rFonts w:hint="default" w:eastAsia="宋体"/>
                      <w:color w:val="000000"/>
                      <w:szCs w:val="21"/>
                      <w:lang w:val="en-US" w:eastAsia="zh-CN"/>
                    </w:rPr>
                  </w:pPr>
                  <w:r>
                    <w:rPr>
                      <w:rFonts w:hint="eastAsia"/>
                      <w:color w:val="000000"/>
                      <w:szCs w:val="21"/>
                    </w:rPr>
                    <w:t>加强车间通风</w:t>
                  </w:r>
                </w:p>
              </w:tc>
              <w:tc>
                <w:tcPr>
                  <w:tcW w:w="824" w:type="pct"/>
                  <w:vAlign w:val="center"/>
                </w:tcPr>
                <w:p>
                  <w:pPr>
                    <w:widowControl w:val="0"/>
                    <w:jc w:val="center"/>
                    <w:rPr>
                      <w:rFonts w:hint="eastAsia"/>
                      <w:color w:val="000000"/>
                      <w:szCs w:val="21"/>
                    </w:rPr>
                  </w:pPr>
                  <w:r>
                    <w:rPr>
                      <w:rFonts w:hint="eastAsia"/>
                      <w:color w:val="000000"/>
                      <w:szCs w:val="21"/>
                    </w:rPr>
                    <w:t>与环评一致</w:t>
                  </w:r>
                </w:p>
              </w:tc>
              <w:tc>
                <w:tcPr>
                  <w:tcW w:w="831" w:type="pct"/>
                  <w:vAlign w:val="center"/>
                </w:tcPr>
                <w:p>
                  <w:pPr>
                    <w:widowControl w:val="0"/>
                    <w:jc w:val="center"/>
                    <w:rPr>
                      <w:rFonts w:hint="eastAsia"/>
                      <w:color w:val="000000"/>
                      <w:szCs w:val="21"/>
                    </w:rPr>
                  </w:pPr>
                  <w:r>
                    <w:rPr>
                      <w:rFonts w:hint="eastAsia"/>
                      <w:color w:val="000000"/>
                      <w:szCs w:val="21"/>
                    </w:rPr>
                    <w:t>与环评一致</w:t>
                  </w:r>
                </w:p>
              </w:tc>
            </w:tr>
          </w:tbl>
          <w:p>
            <w:pPr>
              <w:spacing w:line="360" w:lineRule="auto"/>
              <w:ind w:firstLine="480" w:firstLineChars="200"/>
              <w:jc w:val="left"/>
              <w:rPr>
                <w:bCs/>
                <w:sz w:val="24"/>
                <w:szCs w:val="24"/>
              </w:rPr>
            </w:pPr>
            <w:r>
              <w:rPr>
                <w:rFonts w:hint="eastAsia"/>
                <w:bCs/>
                <w:sz w:val="24"/>
                <w:szCs w:val="24"/>
              </w:rPr>
              <w:t>3、噪声</w:t>
            </w:r>
          </w:p>
          <w:p>
            <w:pPr>
              <w:widowControl w:val="0"/>
              <w:autoSpaceDE w:val="0"/>
              <w:autoSpaceDN w:val="0"/>
              <w:adjustRightInd w:val="0"/>
              <w:spacing w:line="360" w:lineRule="auto"/>
              <w:ind w:firstLine="480" w:firstLineChars="200"/>
              <w:jc w:val="left"/>
              <w:rPr>
                <w:rFonts w:hAnsi="宋体"/>
                <w:b/>
                <w:sz w:val="24"/>
                <w:szCs w:val="24"/>
              </w:rPr>
            </w:pPr>
            <w:r>
              <w:rPr>
                <w:bCs/>
                <w:sz w:val="24"/>
                <w:szCs w:val="24"/>
              </w:rPr>
              <w:t>本项目的生产设备均</w:t>
            </w:r>
            <w:r>
              <w:rPr>
                <w:rFonts w:hint="eastAsia"/>
                <w:bCs/>
                <w:sz w:val="24"/>
                <w:szCs w:val="24"/>
              </w:rPr>
              <w:t>设</w:t>
            </w:r>
            <w:r>
              <w:rPr>
                <w:bCs/>
                <w:sz w:val="24"/>
                <w:szCs w:val="24"/>
              </w:rPr>
              <w:t>置在车间内，</w:t>
            </w:r>
            <w:r>
              <w:rPr>
                <w:rFonts w:hint="eastAsia" w:ascii="宋体" w:cs="宋体"/>
                <w:kern w:val="0"/>
                <w:sz w:val="24"/>
                <w:szCs w:val="24"/>
              </w:rPr>
              <w:t>主要噪声源为</w:t>
            </w:r>
            <w:r>
              <w:rPr>
                <w:rFonts w:hint="eastAsia" w:ascii="宋体" w:cs="宋体"/>
                <w:kern w:val="0"/>
                <w:sz w:val="24"/>
                <w:szCs w:val="24"/>
                <w:lang w:val="en-US" w:eastAsia="zh-CN"/>
              </w:rPr>
              <w:t>注射成型机、粉碎机、液压机</w:t>
            </w:r>
            <w:r>
              <w:rPr>
                <w:rFonts w:hint="eastAsia" w:ascii="宋体" w:cs="宋体"/>
                <w:kern w:val="0"/>
                <w:sz w:val="24"/>
                <w:szCs w:val="24"/>
                <w:lang w:eastAsia="zh-CN"/>
              </w:rPr>
              <w:t>等</w:t>
            </w:r>
            <w:r>
              <w:rPr>
                <w:rFonts w:hint="eastAsia" w:ascii="宋体" w:cs="宋体"/>
                <w:kern w:val="0"/>
                <w:sz w:val="24"/>
                <w:szCs w:val="24"/>
              </w:rPr>
              <w:t>运行及厂内其他公辅工程运行时产生的噪声</w:t>
            </w:r>
            <w:r>
              <w:rPr>
                <w:bCs/>
                <w:sz w:val="24"/>
                <w:szCs w:val="24"/>
              </w:rPr>
              <w:t>。</w:t>
            </w:r>
            <w:r>
              <w:rPr>
                <w:rFonts w:hint="eastAsia"/>
                <w:bCs/>
                <w:sz w:val="24"/>
                <w:szCs w:val="24"/>
                <w:lang w:eastAsia="zh-CN"/>
              </w:rPr>
              <w:t>该</w:t>
            </w:r>
            <w:r>
              <w:rPr>
                <w:rFonts w:hint="eastAsia"/>
                <w:bCs/>
                <w:sz w:val="24"/>
                <w:szCs w:val="24"/>
              </w:rPr>
              <w:t>公司通过</w:t>
            </w:r>
            <w:r>
              <w:rPr>
                <w:rFonts w:hint="eastAsia" w:ascii="宋体" w:cs="宋体"/>
                <w:kern w:val="0"/>
                <w:sz w:val="24"/>
                <w:szCs w:val="24"/>
              </w:rPr>
              <w:t>采取隔声、减振等防治措施</w:t>
            </w:r>
            <w:r>
              <w:rPr>
                <w:rFonts w:hint="eastAsia"/>
                <w:bCs/>
                <w:sz w:val="24"/>
                <w:szCs w:val="24"/>
              </w:rPr>
              <w:t>，使得厂界噪声达标，治理措施见表3-</w:t>
            </w:r>
            <w:r>
              <w:rPr>
                <w:rFonts w:hint="eastAsia"/>
                <w:bCs/>
                <w:sz w:val="24"/>
                <w:szCs w:val="24"/>
                <w:lang w:val="en-US" w:eastAsia="zh-CN"/>
              </w:rPr>
              <w:t>3</w:t>
            </w:r>
            <w:r>
              <w:rPr>
                <w:rFonts w:hint="eastAsia"/>
                <w:bCs/>
                <w:sz w:val="24"/>
                <w:szCs w:val="24"/>
              </w:rPr>
              <w:t>。</w:t>
            </w:r>
          </w:p>
          <w:p>
            <w:pPr>
              <w:spacing w:line="480" w:lineRule="exact"/>
              <w:jc w:val="center"/>
              <w:rPr>
                <w:b/>
                <w:sz w:val="24"/>
                <w:szCs w:val="24"/>
              </w:rPr>
            </w:pPr>
            <w:r>
              <w:rPr>
                <w:rFonts w:hAnsi="宋体"/>
                <w:b/>
                <w:sz w:val="24"/>
                <w:szCs w:val="24"/>
              </w:rPr>
              <w:t>表</w:t>
            </w:r>
            <w:r>
              <w:rPr>
                <w:b/>
                <w:sz w:val="24"/>
                <w:szCs w:val="24"/>
              </w:rPr>
              <w:t>3-</w:t>
            </w:r>
            <w:r>
              <w:rPr>
                <w:rFonts w:hint="eastAsia"/>
                <w:b/>
                <w:sz w:val="24"/>
                <w:szCs w:val="24"/>
                <w:lang w:val="en-US" w:eastAsia="zh-CN"/>
              </w:rPr>
              <w:t>3</w:t>
            </w:r>
            <w:r>
              <w:rPr>
                <w:rFonts w:hAnsi="宋体"/>
                <w:b/>
                <w:sz w:val="24"/>
                <w:szCs w:val="24"/>
              </w:rPr>
              <w:t>项目主要噪声源</w:t>
            </w:r>
            <w:r>
              <w:rPr>
                <w:rFonts w:hint="eastAsia" w:hAnsi="宋体"/>
                <w:b/>
                <w:sz w:val="24"/>
                <w:szCs w:val="24"/>
              </w:rPr>
              <w:t>及</w:t>
            </w:r>
            <w:r>
              <w:rPr>
                <w:rFonts w:hAnsi="宋体"/>
                <w:b/>
                <w:sz w:val="24"/>
                <w:szCs w:val="24"/>
              </w:rPr>
              <w:t>治理措施一览表</w:t>
            </w:r>
          </w:p>
          <w:tbl>
            <w:tblPr>
              <w:tblStyle w:val="80"/>
              <w:tblW w:w="482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171"/>
              <w:gridCol w:w="1538"/>
              <w:gridCol w:w="2167"/>
              <w:gridCol w:w="176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835" w:type="pct"/>
                  <w:vMerge w:val="restart"/>
                  <w:tcBorders>
                    <w:tl2br w:val="nil"/>
                    <w:tr2bl w:val="nil"/>
                  </w:tcBorders>
                  <w:vAlign w:val="center"/>
                </w:tcPr>
                <w:p>
                  <w:pPr>
                    <w:jc w:val="center"/>
                    <w:rPr>
                      <w:b/>
                      <w:bCs/>
                      <w:szCs w:val="21"/>
                    </w:rPr>
                  </w:pPr>
                  <w:r>
                    <w:rPr>
                      <w:rFonts w:hAnsi="宋体"/>
                      <w:b/>
                      <w:bCs/>
                      <w:szCs w:val="21"/>
                      <w:highlight w:val="none"/>
                    </w:rPr>
                    <w:t>噪声源名称</w:t>
                  </w:r>
                </w:p>
              </w:tc>
              <w:tc>
                <w:tcPr>
                  <w:tcW w:w="890" w:type="pct"/>
                  <w:vMerge w:val="restart"/>
                  <w:tcBorders>
                    <w:tl2br w:val="nil"/>
                    <w:tr2bl w:val="nil"/>
                  </w:tcBorders>
                  <w:vAlign w:val="center"/>
                </w:tcPr>
                <w:p>
                  <w:pPr>
                    <w:jc w:val="center"/>
                    <w:rPr>
                      <w:b/>
                      <w:bCs/>
                      <w:szCs w:val="21"/>
                    </w:rPr>
                  </w:pPr>
                  <w:r>
                    <w:rPr>
                      <w:rFonts w:hAnsi="宋体"/>
                      <w:b/>
                      <w:bCs/>
                      <w:szCs w:val="21"/>
                    </w:rPr>
                    <w:t>所在位置</w:t>
                  </w:r>
                </w:p>
              </w:tc>
              <w:tc>
                <w:tcPr>
                  <w:tcW w:w="2273" w:type="pct"/>
                  <w:gridSpan w:val="2"/>
                  <w:tcBorders>
                    <w:tl2br w:val="nil"/>
                    <w:tr2bl w:val="nil"/>
                  </w:tcBorders>
                  <w:vAlign w:val="center"/>
                </w:tcPr>
                <w:p>
                  <w:pPr>
                    <w:jc w:val="center"/>
                    <w:rPr>
                      <w:b/>
                      <w:bCs/>
                      <w:szCs w:val="21"/>
                    </w:rPr>
                  </w:pPr>
                  <w:r>
                    <w:rPr>
                      <w:rFonts w:hAnsi="宋体"/>
                      <w:b/>
                      <w:bCs/>
                      <w:szCs w:val="21"/>
                    </w:rPr>
                    <w:t>治理措施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835" w:type="pct"/>
                  <w:vMerge w:val="continue"/>
                  <w:tcBorders>
                    <w:tl2br w:val="nil"/>
                    <w:tr2bl w:val="nil"/>
                  </w:tcBorders>
                  <w:vAlign w:val="center"/>
                </w:tcPr>
                <w:p>
                  <w:pPr>
                    <w:jc w:val="center"/>
                    <w:rPr>
                      <w:b/>
                      <w:bCs/>
                      <w:szCs w:val="21"/>
                    </w:rPr>
                  </w:pPr>
                </w:p>
              </w:tc>
              <w:tc>
                <w:tcPr>
                  <w:tcW w:w="890" w:type="pct"/>
                  <w:vMerge w:val="continue"/>
                  <w:tcBorders>
                    <w:tl2br w:val="nil"/>
                    <w:tr2bl w:val="nil"/>
                  </w:tcBorders>
                  <w:vAlign w:val="center"/>
                </w:tcPr>
                <w:p>
                  <w:pPr>
                    <w:jc w:val="center"/>
                    <w:rPr>
                      <w:b/>
                      <w:bCs/>
                      <w:szCs w:val="21"/>
                    </w:rPr>
                  </w:pPr>
                </w:p>
              </w:tc>
              <w:tc>
                <w:tcPr>
                  <w:tcW w:w="1254" w:type="pct"/>
                  <w:tcBorders>
                    <w:tl2br w:val="nil"/>
                    <w:tr2bl w:val="nil"/>
                  </w:tcBorders>
                  <w:vAlign w:val="center"/>
                </w:tcPr>
                <w:p>
                  <w:pPr>
                    <w:jc w:val="center"/>
                    <w:rPr>
                      <w:b/>
                      <w:bCs/>
                      <w:szCs w:val="21"/>
                    </w:rPr>
                  </w:pPr>
                  <w:r>
                    <w:rPr>
                      <w:rFonts w:hAnsi="宋体"/>
                      <w:b/>
                      <w:bCs/>
                      <w:szCs w:val="21"/>
                    </w:rPr>
                    <w:t>环评</w:t>
                  </w:r>
                  <w:r>
                    <w:rPr>
                      <w:b/>
                      <w:bCs/>
                      <w:szCs w:val="21"/>
                    </w:rPr>
                    <w:t>/</w:t>
                  </w:r>
                  <w:r>
                    <w:rPr>
                      <w:rFonts w:hAnsi="宋体"/>
                      <w:b/>
                      <w:bCs/>
                      <w:szCs w:val="21"/>
                    </w:rPr>
                    <w:t>批复</w:t>
                  </w:r>
                </w:p>
              </w:tc>
              <w:tc>
                <w:tcPr>
                  <w:tcW w:w="1019" w:type="pct"/>
                  <w:tcBorders>
                    <w:tl2br w:val="nil"/>
                    <w:tr2bl w:val="nil"/>
                  </w:tcBorders>
                  <w:tcMar>
                    <w:left w:w="28" w:type="dxa"/>
                    <w:right w:w="28" w:type="dxa"/>
                  </w:tcMar>
                  <w:vAlign w:val="center"/>
                </w:tcPr>
                <w:p>
                  <w:pPr>
                    <w:jc w:val="center"/>
                    <w:rPr>
                      <w:b/>
                      <w:bCs/>
                      <w:szCs w:val="21"/>
                    </w:rPr>
                  </w:pPr>
                  <w:r>
                    <w:rPr>
                      <w:rFonts w:hAnsi="宋体"/>
                      <w:b/>
                      <w:bCs/>
                      <w:szCs w:val="21"/>
                    </w:rPr>
                    <w:t>实际建设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835" w:type="pct"/>
                  <w:tcBorders>
                    <w:tl2br w:val="nil"/>
                    <w:tr2bl w:val="nil"/>
                  </w:tcBorders>
                  <w:vAlign w:val="center"/>
                </w:tcPr>
                <w:p>
                  <w:pPr>
                    <w:jc w:val="center"/>
                    <w:rPr>
                      <w:rFonts w:hint="default" w:eastAsia="宋体"/>
                      <w:szCs w:val="21"/>
                      <w:lang w:val="en-US" w:eastAsia="zh-CN"/>
                    </w:rPr>
                  </w:pPr>
                  <w:r>
                    <w:rPr>
                      <w:rFonts w:hint="eastAsia"/>
                      <w:szCs w:val="21"/>
                      <w:lang w:val="en-US" w:eastAsia="zh-CN"/>
                    </w:rPr>
                    <w:t>注射成型机</w:t>
                  </w:r>
                </w:p>
              </w:tc>
              <w:tc>
                <w:tcPr>
                  <w:tcW w:w="890" w:type="pct"/>
                  <w:vMerge w:val="restart"/>
                  <w:tcBorders>
                    <w:tl2br w:val="nil"/>
                    <w:tr2bl w:val="nil"/>
                  </w:tcBorders>
                  <w:vAlign w:val="center"/>
                </w:tcPr>
                <w:p>
                  <w:pPr>
                    <w:spacing w:line="320" w:lineRule="exact"/>
                    <w:jc w:val="center"/>
                    <w:rPr>
                      <w:szCs w:val="21"/>
                    </w:rPr>
                  </w:pPr>
                  <w:r>
                    <w:rPr>
                      <w:rFonts w:hint="eastAsia" w:hAnsi="宋体"/>
                      <w:szCs w:val="21"/>
                    </w:rPr>
                    <w:t>生产</w:t>
                  </w:r>
                  <w:r>
                    <w:rPr>
                      <w:rFonts w:hAnsi="宋体"/>
                      <w:szCs w:val="21"/>
                    </w:rPr>
                    <w:t>车间</w:t>
                  </w:r>
                </w:p>
              </w:tc>
              <w:tc>
                <w:tcPr>
                  <w:tcW w:w="1254" w:type="pct"/>
                  <w:vMerge w:val="restart"/>
                  <w:tcBorders>
                    <w:tl2br w:val="nil"/>
                    <w:tr2bl w:val="nil"/>
                  </w:tcBorders>
                  <w:vAlign w:val="center"/>
                </w:tcPr>
                <w:p>
                  <w:pPr>
                    <w:spacing w:line="320" w:lineRule="exact"/>
                    <w:jc w:val="center"/>
                    <w:rPr>
                      <w:szCs w:val="21"/>
                    </w:rPr>
                  </w:pPr>
                  <w:r>
                    <w:rPr>
                      <w:rFonts w:hAnsi="宋体"/>
                      <w:szCs w:val="21"/>
                    </w:rPr>
                    <w:t>隔声、减振</w:t>
                  </w:r>
                </w:p>
              </w:tc>
              <w:tc>
                <w:tcPr>
                  <w:tcW w:w="1019" w:type="pct"/>
                  <w:vMerge w:val="restart"/>
                  <w:tcBorders>
                    <w:tl2br w:val="nil"/>
                    <w:tr2bl w:val="nil"/>
                  </w:tcBorders>
                  <w:vAlign w:val="center"/>
                </w:tcPr>
                <w:p>
                  <w:pPr>
                    <w:spacing w:line="320" w:lineRule="exact"/>
                    <w:jc w:val="center"/>
                    <w:rPr>
                      <w:szCs w:val="21"/>
                    </w:rPr>
                  </w:pPr>
                  <w:r>
                    <w:rPr>
                      <w:rFonts w:hAnsi="宋体"/>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835" w:type="pct"/>
                  <w:tcBorders>
                    <w:tl2br w:val="nil"/>
                    <w:tr2bl w:val="nil"/>
                  </w:tcBorders>
                  <w:vAlign w:val="center"/>
                </w:tcPr>
                <w:p>
                  <w:pPr>
                    <w:jc w:val="center"/>
                    <w:rPr>
                      <w:rFonts w:hint="default" w:eastAsia="宋体"/>
                      <w:szCs w:val="21"/>
                      <w:lang w:val="en-US" w:eastAsia="zh-CN"/>
                    </w:rPr>
                  </w:pPr>
                  <w:r>
                    <w:rPr>
                      <w:rFonts w:hint="eastAsia"/>
                      <w:szCs w:val="21"/>
                      <w:lang w:val="en-US" w:eastAsia="zh-CN"/>
                    </w:rPr>
                    <w:t>粉碎机</w:t>
                  </w:r>
                </w:p>
              </w:tc>
              <w:tc>
                <w:tcPr>
                  <w:tcW w:w="890" w:type="pct"/>
                  <w:vMerge w:val="continue"/>
                  <w:tcBorders>
                    <w:tl2br w:val="nil"/>
                    <w:tr2bl w:val="nil"/>
                  </w:tcBorders>
                  <w:vAlign w:val="center"/>
                </w:tcPr>
                <w:p>
                  <w:pPr>
                    <w:spacing w:line="320" w:lineRule="exact"/>
                    <w:jc w:val="center"/>
                    <w:rPr>
                      <w:szCs w:val="21"/>
                    </w:rPr>
                  </w:pPr>
                </w:p>
              </w:tc>
              <w:tc>
                <w:tcPr>
                  <w:tcW w:w="1254" w:type="pct"/>
                  <w:vMerge w:val="continue"/>
                  <w:tcBorders>
                    <w:tl2br w:val="nil"/>
                    <w:tr2bl w:val="nil"/>
                  </w:tcBorders>
                  <w:vAlign w:val="center"/>
                </w:tcPr>
                <w:p>
                  <w:pPr>
                    <w:spacing w:line="320" w:lineRule="exact"/>
                    <w:jc w:val="center"/>
                    <w:rPr>
                      <w:szCs w:val="21"/>
                    </w:rPr>
                  </w:pPr>
                </w:p>
              </w:tc>
              <w:tc>
                <w:tcPr>
                  <w:tcW w:w="1019" w:type="pct"/>
                  <w:vMerge w:val="continue"/>
                  <w:tcBorders>
                    <w:tl2br w:val="nil"/>
                    <w:tr2bl w:val="nil"/>
                  </w:tcBorders>
                  <w:vAlign w:val="center"/>
                </w:tcPr>
                <w:p>
                  <w:pPr>
                    <w:spacing w:line="32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835" w:type="pct"/>
                  <w:tcBorders>
                    <w:tl2br w:val="nil"/>
                    <w:tr2bl w:val="nil"/>
                  </w:tcBorders>
                  <w:vAlign w:val="center"/>
                </w:tcPr>
                <w:p>
                  <w:pPr>
                    <w:jc w:val="center"/>
                    <w:rPr>
                      <w:rFonts w:hint="default"/>
                      <w:szCs w:val="21"/>
                      <w:lang w:val="en-US" w:eastAsia="zh-CN"/>
                    </w:rPr>
                  </w:pPr>
                  <w:r>
                    <w:rPr>
                      <w:rFonts w:hint="eastAsia"/>
                      <w:szCs w:val="21"/>
                      <w:lang w:val="en-US" w:eastAsia="zh-CN"/>
                    </w:rPr>
                    <w:t>液压机</w:t>
                  </w:r>
                </w:p>
              </w:tc>
              <w:tc>
                <w:tcPr>
                  <w:tcW w:w="890" w:type="pct"/>
                  <w:vMerge w:val="continue"/>
                  <w:tcBorders>
                    <w:tl2br w:val="nil"/>
                    <w:tr2bl w:val="nil"/>
                  </w:tcBorders>
                  <w:vAlign w:val="center"/>
                </w:tcPr>
                <w:p>
                  <w:pPr>
                    <w:spacing w:line="320" w:lineRule="exact"/>
                    <w:jc w:val="center"/>
                    <w:rPr>
                      <w:szCs w:val="21"/>
                    </w:rPr>
                  </w:pPr>
                </w:p>
              </w:tc>
              <w:tc>
                <w:tcPr>
                  <w:tcW w:w="1254" w:type="pct"/>
                  <w:vMerge w:val="continue"/>
                  <w:tcBorders>
                    <w:tl2br w:val="nil"/>
                    <w:tr2bl w:val="nil"/>
                  </w:tcBorders>
                  <w:vAlign w:val="center"/>
                </w:tcPr>
                <w:p>
                  <w:pPr>
                    <w:spacing w:line="320" w:lineRule="exact"/>
                    <w:jc w:val="center"/>
                    <w:rPr>
                      <w:szCs w:val="21"/>
                    </w:rPr>
                  </w:pPr>
                </w:p>
              </w:tc>
              <w:tc>
                <w:tcPr>
                  <w:tcW w:w="1019" w:type="pct"/>
                  <w:vMerge w:val="continue"/>
                  <w:tcBorders>
                    <w:tl2br w:val="nil"/>
                    <w:tr2bl w:val="nil"/>
                  </w:tcBorders>
                  <w:vAlign w:val="center"/>
                </w:tcPr>
                <w:p>
                  <w:pPr>
                    <w:spacing w:line="320" w:lineRule="exact"/>
                    <w:jc w:val="center"/>
                    <w:rPr>
                      <w:szCs w:val="21"/>
                    </w:rPr>
                  </w:pPr>
                </w:p>
              </w:tc>
            </w:tr>
          </w:tbl>
          <w:p>
            <w:pPr>
              <w:spacing w:line="360" w:lineRule="auto"/>
              <w:ind w:firstLine="480" w:firstLineChars="200"/>
              <w:jc w:val="left"/>
              <w:rPr>
                <w:bCs/>
                <w:sz w:val="24"/>
                <w:szCs w:val="24"/>
              </w:rPr>
            </w:pPr>
            <w:r>
              <w:rPr>
                <w:rFonts w:hint="eastAsia"/>
                <w:bCs/>
                <w:sz w:val="24"/>
                <w:szCs w:val="24"/>
              </w:rPr>
              <w:t>4、固废</w:t>
            </w:r>
          </w:p>
          <w:p>
            <w:pPr>
              <w:spacing w:line="360" w:lineRule="auto"/>
              <w:ind w:firstLine="482" w:firstLineChars="200"/>
              <w:jc w:val="left"/>
              <w:rPr>
                <w:bCs/>
                <w:sz w:val="24"/>
                <w:szCs w:val="24"/>
              </w:rPr>
            </w:pPr>
            <w:r>
              <w:rPr>
                <w:rFonts w:hint="eastAsia"/>
                <w:b/>
                <w:bCs/>
                <w:sz w:val="24"/>
                <w:szCs w:val="24"/>
              </w:rPr>
              <w:t>（1）</w:t>
            </w:r>
            <w:r>
              <w:rPr>
                <w:b/>
                <w:sz w:val="24"/>
              </w:rPr>
              <w:t>固废产生种类及处置去向</w:t>
            </w:r>
          </w:p>
          <w:p>
            <w:pPr>
              <w:spacing w:line="360" w:lineRule="auto"/>
              <w:ind w:firstLine="480" w:firstLineChars="200"/>
              <w:jc w:val="left"/>
              <w:rPr>
                <w:sz w:val="24"/>
                <w:szCs w:val="24"/>
              </w:rPr>
            </w:pPr>
            <w:r>
              <w:rPr>
                <w:bCs/>
                <w:sz w:val="24"/>
                <w:szCs w:val="24"/>
              </w:rPr>
              <w:t>本项目</w:t>
            </w:r>
            <w:r>
              <w:rPr>
                <w:rFonts w:hint="eastAsia"/>
                <w:bCs/>
                <w:sz w:val="24"/>
                <w:szCs w:val="24"/>
              </w:rPr>
              <w:t>产生的固废为一般固废、危险废物及生活垃圾</w:t>
            </w:r>
            <w:r>
              <w:rPr>
                <w:rFonts w:hint="eastAsia"/>
                <w:bCs/>
                <w:sz w:val="24"/>
                <w:szCs w:val="24"/>
                <w:lang w:eastAsia="zh-CN"/>
              </w:rPr>
              <w:t>，</w:t>
            </w:r>
            <w:r>
              <w:rPr>
                <w:rFonts w:hint="eastAsia"/>
                <w:sz w:val="24"/>
                <w:szCs w:val="24"/>
              </w:rPr>
              <w:t>具体固体废物产生及处置情况见表3-</w:t>
            </w:r>
            <w:r>
              <w:rPr>
                <w:rFonts w:hint="eastAsia"/>
                <w:sz w:val="24"/>
                <w:szCs w:val="24"/>
                <w:lang w:val="en-US" w:eastAsia="zh-CN"/>
              </w:rPr>
              <w:t>4</w:t>
            </w:r>
            <w:r>
              <w:rPr>
                <w:rFonts w:hint="eastAsia"/>
                <w:sz w:val="24"/>
                <w:szCs w:val="24"/>
              </w:rPr>
              <w:t>：</w:t>
            </w:r>
          </w:p>
          <w:p>
            <w:pPr>
              <w:spacing w:line="360" w:lineRule="auto"/>
              <w:ind w:firstLine="482" w:firstLineChars="200"/>
              <w:jc w:val="center"/>
              <w:rPr>
                <w:rFonts w:hint="eastAsia"/>
                <w:b/>
                <w:bCs/>
                <w:sz w:val="24"/>
                <w:szCs w:val="24"/>
              </w:rPr>
            </w:pPr>
          </w:p>
          <w:p>
            <w:pPr>
              <w:spacing w:line="360" w:lineRule="auto"/>
              <w:ind w:firstLine="482" w:firstLineChars="200"/>
              <w:jc w:val="center"/>
              <w:rPr>
                <w:rFonts w:hint="eastAsia"/>
                <w:b/>
                <w:bCs/>
                <w:sz w:val="24"/>
                <w:szCs w:val="24"/>
              </w:rPr>
            </w:pPr>
          </w:p>
          <w:p>
            <w:pPr>
              <w:spacing w:line="360" w:lineRule="auto"/>
              <w:ind w:firstLine="482" w:firstLineChars="200"/>
              <w:jc w:val="center"/>
              <w:rPr>
                <w:rFonts w:hint="eastAsia"/>
                <w:b/>
                <w:bCs/>
                <w:sz w:val="24"/>
                <w:szCs w:val="24"/>
              </w:rPr>
            </w:pPr>
          </w:p>
          <w:p>
            <w:pPr>
              <w:spacing w:line="360" w:lineRule="auto"/>
              <w:ind w:firstLine="482" w:firstLineChars="200"/>
              <w:jc w:val="center"/>
              <w:rPr>
                <w:rFonts w:hint="eastAsia"/>
                <w:b/>
                <w:bCs/>
                <w:sz w:val="24"/>
                <w:szCs w:val="24"/>
              </w:rPr>
            </w:pPr>
          </w:p>
          <w:p>
            <w:pPr>
              <w:spacing w:line="360" w:lineRule="auto"/>
              <w:ind w:firstLine="482" w:firstLineChars="200"/>
              <w:jc w:val="center"/>
              <w:rPr>
                <w:rFonts w:hint="eastAsia"/>
                <w:b/>
                <w:bCs/>
                <w:sz w:val="24"/>
                <w:szCs w:val="24"/>
              </w:rPr>
            </w:pPr>
          </w:p>
          <w:p>
            <w:pPr>
              <w:spacing w:line="360" w:lineRule="auto"/>
              <w:ind w:firstLine="482" w:firstLineChars="200"/>
              <w:jc w:val="center"/>
              <w:rPr>
                <w:rFonts w:hint="eastAsia"/>
                <w:b/>
                <w:bCs/>
                <w:sz w:val="24"/>
                <w:szCs w:val="24"/>
              </w:rPr>
            </w:pPr>
          </w:p>
          <w:p>
            <w:pPr>
              <w:spacing w:line="360" w:lineRule="auto"/>
              <w:ind w:firstLine="482" w:firstLineChars="200"/>
              <w:jc w:val="center"/>
              <w:rPr>
                <w:rFonts w:hint="eastAsia"/>
                <w:b/>
                <w:bCs/>
                <w:sz w:val="24"/>
                <w:szCs w:val="24"/>
              </w:rPr>
            </w:pPr>
          </w:p>
          <w:p>
            <w:pPr>
              <w:spacing w:line="360" w:lineRule="auto"/>
              <w:ind w:firstLine="482" w:firstLineChars="200"/>
              <w:jc w:val="center"/>
              <w:rPr>
                <w:rFonts w:hint="eastAsia"/>
                <w:b/>
                <w:bCs/>
                <w:sz w:val="24"/>
                <w:szCs w:val="24"/>
              </w:rPr>
            </w:pPr>
          </w:p>
          <w:p>
            <w:pPr>
              <w:spacing w:line="360" w:lineRule="auto"/>
              <w:ind w:firstLine="482" w:firstLineChars="200"/>
              <w:jc w:val="center"/>
              <w:rPr>
                <w:b/>
                <w:bCs/>
                <w:sz w:val="24"/>
                <w:szCs w:val="24"/>
              </w:rPr>
            </w:pPr>
            <w:r>
              <w:rPr>
                <w:rFonts w:hint="eastAsia"/>
                <w:b/>
                <w:bCs/>
                <w:sz w:val="24"/>
                <w:szCs w:val="24"/>
              </w:rPr>
              <w:t>表3-</w:t>
            </w:r>
            <w:r>
              <w:rPr>
                <w:rFonts w:hint="eastAsia"/>
                <w:b/>
                <w:bCs/>
                <w:sz w:val="24"/>
                <w:szCs w:val="24"/>
                <w:lang w:val="en-US" w:eastAsia="zh-CN"/>
              </w:rPr>
              <w:t>4</w:t>
            </w:r>
            <w:r>
              <w:rPr>
                <w:rFonts w:hint="eastAsia"/>
                <w:b/>
                <w:bCs/>
                <w:sz w:val="24"/>
                <w:szCs w:val="24"/>
              </w:rPr>
              <w:t xml:space="preserve"> 固废产生及处置情况</w:t>
            </w:r>
          </w:p>
          <w:tbl>
            <w:tblPr>
              <w:tblStyle w:val="80"/>
              <w:tblW w:w="4865"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158"/>
              <w:gridCol w:w="1530"/>
              <w:gridCol w:w="1202"/>
              <w:gridCol w:w="1116"/>
              <w:gridCol w:w="1142"/>
              <w:gridCol w:w="181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1" w:hRule="atLeast"/>
                <w:tblHeader/>
                <w:jc w:val="center"/>
              </w:trPr>
              <w:tc>
                <w:tcPr>
                  <w:tcW w:w="430" w:type="pct"/>
                  <w:vMerge w:val="restart"/>
                  <w:vAlign w:val="center"/>
                </w:tcPr>
                <w:p>
                  <w:pPr>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类别</w:t>
                  </w:r>
                </w:p>
              </w:tc>
              <w:tc>
                <w:tcPr>
                  <w:tcW w:w="664" w:type="pct"/>
                  <w:vMerge w:val="restart"/>
                  <w:vAlign w:val="center"/>
                </w:tcPr>
                <w:p>
                  <w:pPr>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名称</w:t>
                  </w:r>
                </w:p>
              </w:tc>
              <w:tc>
                <w:tcPr>
                  <w:tcW w:w="877" w:type="pct"/>
                  <w:vMerge w:val="restart"/>
                  <w:vAlign w:val="center"/>
                </w:tcPr>
                <w:p>
                  <w:pPr>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危废类别及代码</w:t>
                  </w:r>
                </w:p>
              </w:tc>
              <w:tc>
                <w:tcPr>
                  <w:tcW w:w="689" w:type="pct"/>
                  <w:vMerge w:val="restart"/>
                  <w:vAlign w:val="center"/>
                </w:tcPr>
                <w:p>
                  <w:pPr>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环评预估量t/a</w:t>
                  </w:r>
                </w:p>
              </w:tc>
              <w:tc>
                <w:tcPr>
                  <w:tcW w:w="640" w:type="pct"/>
                  <w:vMerge w:val="restart"/>
                  <w:vAlign w:val="center"/>
                </w:tcPr>
                <w:p>
                  <w:pPr>
                    <w:jc w:val="center"/>
                    <w:rPr>
                      <w:rFonts w:hint="default" w:ascii="Times New Roman" w:hAnsi="Times New Roman" w:eastAsia="宋体" w:cs="Times New Roman"/>
                      <w:b/>
                      <w:spacing w:val="10"/>
                      <w:sz w:val="21"/>
                      <w:szCs w:val="21"/>
                      <w:highlight w:val="none"/>
                    </w:rPr>
                  </w:pPr>
                  <w:r>
                    <w:rPr>
                      <w:rFonts w:hint="default" w:ascii="Times New Roman" w:hAnsi="Times New Roman" w:eastAsia="宋体" w:cs="Times New Roman"/>
                      <w:b/>
                      <w:spacing w:val="10"/>
                      <w:sz w:val="21"/>
                      <w:szCs w:val="21"/>
                      <w:highlight w:val="none"/>
                    </w:rPr>
                    <w:t>实际产生量t/a</w:t>
                  </w:r>
                </w:p>
              </w:tc>
              <w:tc>
                <w:tcPr>
                  <w:tcW w:w="1698" w:type="pct"/>
                  <w:gridSpan w:val="2"/>
                  <w:vAlign w:val="center"/>
                </w:tcPr>
                <w:p>
                  <w:pPr>
                    <w:jc w:val="center"/>
                    <w:rPr>
                      <w:rFonts w:hint="default" w:ascii="Times New Roman" w:hAnsi="Times New Roman" w:eastAsia="宋体" w:cs="Times New Roman"/>
                      <w:b/>
                      <w:spacing w:val="10"/>
                      <w:sz w:val="21"/>
                      <w:szCs w:val="21"/>
                      <w:highlight w:val="none"/>
                    </w:rPr>
                  </w:pPr>
                  <w:r>
                    <w:rPr>
                      <w:rFonts w:hint="default" w:ascii="Times New Roman" w:hAnsi="Times New Roman" w:eastAsia="宋体" w:cs="Times New Roman"/>
                      <w:b/>
                      <w:spacing w:val="10"/>
                      <w:sz w:val="21"/>
                      <w:szCs w:val="21"/>
                      <w:highlight w:val="none"/>
                    </w:rPr>
                    <w:t>防治措施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1" w:hRule="atLeast"/>
                <w:tblHeader/>
                <w:jc w:val="center"/>
              </w:trPr>
              <w:tc>
                <w:tcPr>
                  <w:tcW w:w="430" w:type="pct"/>
                  <w:vMerge w:val="continue"/>
                  <w:vAlign w:val="center"/>
                </w:tcPr>
                <w:p>
                  <w:pPr>
                    <w:jc w:val="center"/>
                    <w:rPr>
                      <w:rFonts w:hint="default" w:ascii="Times New Roman" w:hAnsi="Times New Roman" w:eastAsia="宋体" w:cs="Times New Roman"/>
                      <w:b/>
                      <w:spacing w:val="10"/>
                      <w:sz w:val="21"/>
                      <w:szCs w:val="21"/>
                    </w:rPr>
                  </w:pPr>
                </w:p>
              </w:tc>
              <w:tc>
                <w:tcPr>
                  <w:tcW w:w="664" w:type="pct"/>
                  <w:vMerge w:val="continue"/>
                  <w:vAlign w:val="center"/>
                </w:tcPr>
                <w:p>
                  <w:pPr>
                    <w:jc w:val="center"/>
                    <w:rPr>
                      <w:rFonts w:hint="default" w:ascii="Times New Roman" w:hAnsi="Times New Roman" w:eastAsia="宋体" w:cs="Times New Roman"/>
                      <w:b/>
                      <w:spacing w:val="10"/>
                      <w:sz w:val="21"/>
                      <w:szCs w:val="21"/>
                    </w:rPr>
                  </w:pPr>
                </w:p>
              </w:tc>
              <w:tc>
                <w:tcPr>
                  <w:tcW w:w="877" w:type="pct"/>
                  <w:vMerge w:val="continue"/>
                  <w:vAlign w:val="center"/>
                </w:tcPr>
                <w:p>
                  <w:pPr>
                    <w:jc w:val="center"/>
                    <w:rPr>
                      <w:rFonts w:hint="default" w:ascii="Times New Roman" w:hAnsi="Times New Roman" w:eastAsia="宋体" w:cs="Times New Roman"/>
                      <w:b/>
                      <w:spacing w:val="10"/>
                      <w:sz w:val="21"/>
                      <w:szCs w:val="21"/>
                    </w:rPr>
                  </w:pPr>
                </w:p>
              </w:tc>
              <w:tc>
                <w:tcPr>
                  <w:tcW w:w="689" w:type="pct"/>
                  <w:vMerge w:val="continue"/>
                  <w:vAlign w:val="center"/>
                </w:tcPr>
                <w:p>
                  <w:pPr>
                    <w:jc w:val="center"/>
                    <w:rPr>
                      <w:rFonts w:hint="default" w:ascii="Times New Roman" w:hAnsi="Times New Roman" w:eastAsia="宋体" w:cs="Times New Roman"/>
                      <w:b/>
                      <w:spacing w:val="10"/>
                      <w:sz w:val="21"/>
                      <w:szCs w:val="21"/>
                    </w:rPr>
                  </w:pPr>
                </w:p>
              </w:tc>
              <w:tc>
                <w:tcPr>
                  <w:tcW w:w="640" w:type="pct"/>
                  <w:vMerge w:val="continue"/>
                  <w:vAlign w:val="center"/>
                </w:tcPr>
                <w:p>
                  <w:pPr>
                    <w:jc w:val="center"/>
                    <w:rPr>
                      <w:rFonts w:hint="default" w:ascii="Times New Roman" w:hAnsi="Times New Roman" w:eastAsia="宋体" w:cs="Times New Roman"/>
                      <w:b/>
                      <w:spacing w:val="10"/>
                      <w:sz w:val="21"/>
                      <w:szCs w:val="21"/>
                      <w:highlight w:val="none"/>
                    </w:rPr>
                  </w:pPr>
                </w:p>
              </w:tc>
              <w:tc>
                <w:tcPr>
                  <w:tcW w:w="655" w:type="pct"/>
                  <w:vAlign w:val="center"/>
                </w:tcPr>
                <w:p>
                  <w:pPr>
                    <w:jc w:val="center"/>
                    <w:rPr>
                      <w:rFonts w:hint="default" w:ascii="Times New Roman" w:hAnsi="Times New Roman" w:eastAsia="宋体" w:cs="Times New Roman"/>
                      <w:b/>
                      <w:spacing w:val="10"/>
                      <w:sz w:val="21"/>
                      <w:szCs w:val="21"/>
                      <w:highlight w:val="none"/>
                    </w:rPr>
                  </w:pPr>
                  <w:r>
                    <w:rPr>
                      <w:rFonts w:hint="default" w:ascii="Times New Roman" w:hAnsi="Times New Roman" w:eastAsia="宋体" w:cs="Times New Roman"/>
                      <w:b/>
                      <w:spacing w:val="10"/>
                      <w:sz w:val="21"/>
                      <w:szCs w:val="21"/>
                      <w:highlight w:val="none"/>
                    </w:rPr>
                    <w:t>环评</w:t>
                  </w:r>
                </w:p>
              </w:tc>
              <w:tc>
                <w:tcPr>
                  <w:tcW w:w="1043" w:type="pct"/>
                  <w:vAlign w:val="center"/>
                </w:tcPr>
                <w:p>
                  <w:pPr>
                    <w:jc w:val="center"/>
                    <w:rPr>
                      <w:rFonts w:hint="default" w:ascii="Times New Roman" w:hAnsi="Times New Roman" w:eastAsia="宋体" w:cs="Times New Roman"/>
                      <w:b/>
                      <w:spacing w:val="10"/>
                      <w:sz w:val="21"/>
                      <w:szCs w:val="21"/>
                      <w:highlight w:val="none"/>
                    </w:rPr>
                  </w:pPr>
                  <w:r>
                    <w:rPr>
                      <w:rFonts w:hint="default" w:ascii="Times New Roman" w:hAnsi="Times New Roman" w:eastAsia="宋体" w:cs="Times New Roman"/>
                      <w:b/>
                      <w:spacing w:val="10"/>
                      <w:sz w:val="21"/>
                      <w:szCs w:val="21"/>
                      <w:highlight w:val="none"/>
                    </w:rPr>
                    <w:t>实际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30" w:type="pct"/>
                  <w:vMerge w:val="restart"/>
                  <w:vAlign w:val="center"/>
                </w:tcPr>
                <w:p>
                  <w:pPr>
                    <w:jc w:val="center"/>
                    <w:rPr>
                      <w:rFonts w:hint="default" w:ascii="Times New Roman" w:hAnsi="Times New Roman" w:eastAsia="宋体" w:cs="Times New Roman"/>
                      <w:spacing w:val="10"/>
                      <w:sz w:val="21"/>
                      <w:szCs w:val="21"/>
                      <w:lang w:val="en-US" w:eastAsia="zh-CN"/>
                    </w:rPr>
                  </w:pPr>
                  <w:r>
                    <w:rPr>
                      <w:rFonts w:hint="eastAsia" w:cs="Times New Roman"/>
                      <w:spacing w:val="10"/>
                      <w:sz w:val="21"/>
                      <w:szCs w:val="21"/>
                      <w:lang w:val="en-US" w:eastAsia="zh-CN"/>
                    </w:rPr>
                    <w:t>一般固废</w:t>
                  </w:r>
                </w:p>
              </w:tc>
              <w:tc>
                <w:tcPr>
                  <w:tcW w:w="664" w:type="pct"/>
                  <w:vAlign w:val="center"/>
                </w:tcPr>
                <w:p>
                  <w:pPr>
                    <w:jc w:val="center"/>
                    <w:rPr>
                      <w:rFonts w:hint="default" w:ascii="Times New Roman" w:hAnsi="Times New Roman" w:eastAsia="宋体" w:cs="Times New Roman"/>
                      <w:bCs/>
                      <w:kern w:val="0"/>
                      <w:sz w:val="21"/>
                      <w:szCs w:val="21"/>
                    </w:rPr>
                  </w:pPr>
                  <w:r>
                    <w:rPr>
                      <w:rFonts w:hint="eastAsia"/>
                      <w:szCs w:val="21"/>
                    </w:rPr>
                    <w:t>废包装物</w:t>
                  </w:r>
                </w:p>
              </w:tc>
              <w:tc>
                <w:tcPr>
                  <w:tcW w:w="877" w:type="pct"/>
                  <w:vAlign w:val="center"/>
                </w:tcPr>
                <w:p>
                  <w:pPr>
                    <w:jc w:val="center"/>
                    <w:rPr>
                      <w:rFonts w:hint="default" w:ascii="Times New Roman" w:hAnsi="Times New Roman" w:eastAsia="宋体" w:cs="Times New Roman"/>
                      <w:sz w:val="21"/>
                      <w:szCs w:val="21"/>
                    </w:rPr>
                  </w:pPr>
                  <w:r>
                    <w:rPr>
                      <w:szCs w:val="21"/>
                    </w:rPr>
                    <w:t>339-999-99</w:t>
                  </w:r>
                </w:p>
              </w:tc>
              <w:tc>
                <w:tcPr>
                  <w:tcW w:w="689" w:type="pct"/>
                  <w:vAlign w:val="center"/>
                </w:tcPr>
                <w:p>
                  <w:pPr>
                    <w:jc w:val="center"/>
                    <w:rPr>
                      <w:rFonts w:hint="default" w:ascii="Times New Roman" w:hAnsi="Times New Roman" w:eastAsia="宋体" w:cs="Times New Roman"/>
                      <w:sz w:val="21"/>
                      <w:szCs w:val="21"/>
                      <w:lang w:val="en-US"/>
                    </w:rPr>
                  </w:pPr>
                  <w:r>
                    <w:rPr>
                      <w:rFonts w:hint="eastAsia"/>
                      <w:szCs w:val="21"/>
                    </w:rPr>
                    <w:t>0</w:t>
                  </w:r>
                  <w:r>
                    <w:rPr>
                      <w:szCs w:val="21"/>
                    </w:rPr>
                    <w:t>.3</w:t>
                  </w:r>
                </w:p>
              </w:tc>
              <w:tc>
                <w:tcPr>
                  <w:tcW w:w="640" w:type="pct"/>
                  <w:vAlign w:val="center"/>
                </w:tcPr>
                <w:p>
                  <w:pPr>
                    <w:pStyle w:val="60"/>
                    <w:adjustRightInd w:val="0"/>
                    <w:snapToGrid w:val="0"/>
                    <w:spacing w:line="240" w:lineRule="auto"/>
                    <w:ind w:left="420" w:leftChars="0" w:hanging="420" w:hangingChars="20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0.15</w:t>
                  </w:r>
                </w:p>
              </w:tc>
              <w:tc>
                <w:tcPr>
                  <w:tcW w:w="655" w:type="pct"/>
                  <w:vMerge w:val="restart"/>
                  <w:vAlign w:val="center"/>
                </w:tcPr>
                <w:p>
                  <w:pPr>
                    <w:jc w:val="center"/>
                    <w:rPr>
                      <w:rFonts w:hint="default" w:ascii="Times New Roman" w:hAnsi="Times New Roman" w:eastAsia="宋体" w:cs="Times New Roman"/>
                      <w:sz w:val="21"/>
                      <w:szCs w:val="21"/>
                      <w:lang w:val="en-US" w:eastAsia="zh-CN"/>
                    </w:rPr>
                  </w:pPr>
                  <w:r>
                    <w:rPr>
                      <w:szCs w:val="21"/>
                    </w:rPr>
                    <w:t>外售综合利用单位</w:t>
                  </w:r>
                </w:p>
              </w:tc>
              <w:tc>
                <w:tcPr>
                  <w:tcW w:w="1043" w:type="pct"/>
                  <w:vMerge w:val="restart"/>
                  <w:vAlign w:val="center"/>
                </w:tcPr>
                <w:p>
                  <w:pPr>
                    <w:jc w:val="center"/>
                    <w:rPr>
                      <w:rFonts w:hint="default" w:ascii="Times New Roman" w:hAnsi="Times New Roman" w:eastAsia="宋体" w:cs="Times New Roman"/>
                      <w:spacing w:val="10"/>
                      <w:sz w:val="21"/>
                      <w:szCs w:val="21"/>
                      <w:lang w:val="en-US" w:eastAsia="zh-CN"/>
                    </w:rPr>
                  </w:pPr>
                  <w:r>
                    <w:rPr>
                      <w:szCs w:val="21"/>
                    </w:rPr>
                    <w:t>外售综合利用单位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30" w:type="pct"/>
                  <w:vMerge w:val="continue"/>
                  <w:vAlign w:val="center"/>
                </w:tcPr>
                <w:p>
                  <w:pPr>
                    <w:jc w:val="center"/>
                    <w:rPr>
                      <w:rFonts w:hint="default" w:ascii="Times New Roman" w:hAnsi="Times New Roman" w:eastAsia="宋体" w:cs="Times New Roman"/>
                      <w:spacing w:val="10"/>
                      <w:sz w:val="21"/>
                      <w:szCs w:val="21"/>
                      <w:lang w:val="en-US" w:eastAsia="zh-CN"/>
                    </w:rPr>
                  </w:pPr>
                </w:p>
              </w:tc>
              <w:tc>
                <w:tcPr>
                  <w:tcW w:w="664" w:type="pct"/>
                  <w:vAlign w:val="center"/>
                </w:tcPr>
                <w:p>
                  <w:pPr>
                    <w:jc w:val="center"/>
                    <w:rPr>
                      <w:rFonts w:hint="default" w:ascii="Times New Roman" w:hAnsi="Times New Roman" w:eastAsia="宋体" w:cs="Times New Roman"/>
                      <w:sz w:val="21"/>
                      <w:szCs w:val="21"/>
                      <w:highlight w:val="none"/>
                    </w:rPr>
                  </w:pPr>
                  <w:r>
                    <w:rPr>
                      <w:rFonts w:hint="eastAsia"/>
                      <w:szCs w:val="21"/>
                    </w:rPr>
                    <w:t>残次品</w:t>
                  </w:r>
                </w:p>
              </w:tc>
              <w:tc>
                <w:tcPr>
                  <w:tcW w:w="877" w:type="pct"/>
                  <w:vAlign w:val="center"/>
                </w:tcPr>
                <w:p>
                  <w:pPr>
                    <w:jc w:val="center"/>
                    <w:rPr>
                      <w:rFonts w:hint="default" w:ascii="Times New Roman" w:hAnsi="Times New Roman" w:eastAsia="宋体" w:cs="Times New Roman"/>
                      <w:sz w:val="21"/>
                      <w:szCs w:val="21"/>
                    </w:rPr>
                  </w:pPr>
                  <w:r>
                    <w:rPr>
                      <w:szCs w:val="21"/>
                    </w:rPr>
                    <w:t>339-999-99</w:t>
                  </w:r>
                </w:p>
              </w:tc>
              <w:tc>
                <w:tcPr>
                  <w:tcW w:w="689" w:type="pct"/>
                  <w:vAlign w:val="center"/>
                </w:tcPr>
                <w:p>
                  <w:pPr>
                    <w:jc w:val="center"/>
                    <w:rPr>
                      <w:rFonts w:hint="default" w:ascii="Times New Roman" w:hAnsi="Times New Roman" w:eastAsia="宋体" w:cs="Times New Roman"/>
                      <w:sz w:val="21"/>
                      <w:szCs w:val="21"/>
                      <w:lang w:val="en-US"/>
                    </w:rPr>
                  </w:pPr>
                  <w:r>
                    <w:rPr>
                      <w:rFonts w:hint="eastAsia"/>
                      <w:szCs w:val="21"/>
                    </w:rPr>
                    <w:t>1</w:t>
                  </w:r>
                </w:p>
              </w:tc>
              <w:tc>
                <w:tcPr>
                  <w:tcW w:w="640" w:type="pct"/>
                  <w:vAlign w:val="center"/>
                </w:tcPr>
                <w:p>
                  <w:pPr>
                    <w:pStyle w:val="60"/>
                    <w:adjustRightInd w:val="0"/>
                    <w:snapToGrid w:val="0"/>
                    <w:spacing w:line="240" w:lineRule="auto"/>
                    <w:ind w:left="420" w:leftChars="0" w:hanging="420" w:hangingChars="200"/>
                    <w:jc w:val="center"/>
                    <w:rPr>
                      <w:rFonts w:hint="default" w:ascii="Times New Roman" w:hAnsi="Times New Roman" w:eastAsia="宋体" w:cs="Times New Roman"/>
                      <w:sz w:val="21"/>
                      <w:szCs w:val="21"/>
                      <w:highlight w:val="none"/>
                      <w:u w:val="none"/>
                      <w:lang w:val="en-US" w:eastAsia="zh-CN"/>
                    </w:rPr>
                  </w:pPr>
                  <w:r>
                    <w:rPr>
                      <w:rFonts w:hint="eastAsia" w:ascii="Times New Roman" w:hAnsi="Times New Roman" w:eastAsia="宋体" w:cs="Times New Roman"/>
                      <w:sz w:val="21"/>
                      <w:szCs w:val="21"/>
                      <w:highlight w:val="none"/>
                      <w:u w:val="none"/>
                      <w:lang w:val="en-US" w:eastAsia="zh-CN"/>
                    </w:rPr>
                    <w:t>0.5</w:t>
                  </w:r>
                </w:p>
              </w:tc>
              <w:tc>
                <w:tcPr>
                  <w:tcW w:w="655" w:type="pct"/>
                  <w:vMerge w:val="continue"/>
                  <w:tcBorders/>
                  <w:vAlign w:val="center"/>
                </w:tcPr>
                <w:p>
                  <w:pPr>
                    <w:jc w:val="center"/>
                    <w:rPr>
                      <w:rFonts w:hint="default" w:ascii="Times New Roman" w:hAnsi="Times New Roman" w:eastAsia="宋体" w:cs="Times New Roman"/>
                      <w:sz w:val="21"/>
                      <w:szCs w:val="21"/>
                      <w:lang w:val="en-US" w:eastAsia="zh-CN"/>
                    </w:rPr>
                  </w:pPr>
                </w:p>
              </w:tc>
              <w:tc>
                <w:tcPr>
                  <w:tcW w:w="1043" w:type="pct"/>
                  <w:vMerge w:val="continue"/>
                  <w:vAlign w:val="center"/>
                </w:tcPr>
                <w:p>
                  <w:pPr>
                    <w:jc w:val="center"/>
                    <w:rPr>
                      <w:rFonts w:hint="default" w:ascii="Times New Roman" w:hAnsi="Times New Roman" w:eastAsia="宋体" w:cs="Times New Roman"/>
                      <w:spacing w:val="1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430" w:type="pct"/>
                  <w:vMerge w:val="restart"/>
                  <w:vAlign w:val="center"/>
                </w:tcPr>
                <w:p>
                  <w:pPr>
                    <w:jc w:val="center"/>
                    <w:rPr>
                      <w:rFonts w:hint="default" w:ascii="Times New Roman" w:hAnsi="Times New Roman" w:eastAsia="宋体" w:cs="Times New Roman"/>
                      <w:spacing w:val="10"/>
                      <w:sz w:val="21"/>
                      <w:szCs w:val="21"/>
                      <w:lang w:val="en-US" w:eastAsia="zh-CN"/>
                    </w:rPr>
                  </w:pPr>
                  <w:r>
                    <w:rPr>
                      <w:rFonts w:hint="eastAsia" w:cs="Times New Roman"/>
                      <w:spacing w:val="10"/>
                      <w:sz w:val="21"/>
                      <w:szCs w:val="21"/>
                      <w:lang w:val="en-US" w:eastAsia="zh-CN"/>
                    </w:rPr>
                    <w:t>危险废物</w:t>
                  </w:r>
                </w:p>
              </w:tc>
              <w:tc>
                <w:tcPr>
                  <w:tcW w:w="664" w:type="pct"/>
                  <w:vAlign w:val="center"/>
                </w:tcPr>
                <w:p>
                  <w:pPr>
                    <w:jc w:val="center"/>
                    <w:rPr>
                      <w:rFonts w:hint="default" w:ascii="Times New Roman" w:hAnsi="Times New Roman" w:eastAsia="宋体" w:cs="Times New Roman"/>
                      <w:bCs/>
                      <w:color w:val="000000"/>
                      <w:sz w:val="21"/>
                      <w:szCs w:val="21"/>
                    </w:rPr>
                  </w:pPr>
                  <w:r>
                    <w:rPr>
                      <w:rFonts w:hint="eastAsia"/>
                      <w:szCs w:val="21"/>
                    </w:rPr>
                    <w:t>废包装桶</w:t>
                  </w:r>
                </w:p>
              </w:tc>
              <w:tc>
                <w:tcPr>
                  <w:tcW w:w="877" w:type="pct"/>
                  <w:vAlign w:val="center"/>
                </w:tcPr>
                <w:p>
                  <w:pPr>
                    <w:jc w:val="center"/>
                    <w:rPr>
                      <w:szCs w:val="21"/>
                    </w:rPr>
                  </w:pPr>
                  <w:r>
                    <w:rPr>
                      <w:rFonts w:hint="eastAsia"/>
                      <w:szCs w:val="21"/>
                    </w:rPr>
                    <w:t>H</w:t>
                  </w:r>
                  <w:r>
                    <w:rPr>
                      <w:szCs w:val="21"/>
                    </w:rPr>
                    <w:t>W08</w:t>
                  </w:r>
                </w:p>
                <w:p>
                  <w:pPr>
                    <w:jc w:val="center"/>
                    <w:rPr>
                      <w:rFonts w:hint="default" w:ascii="Times New Roman" w:hAnsi="Times New Roman" w:eastAsia="宋体" w:cs="Times New Roman"/>
                      <w:sz w:val="21"/>
                      <w:szCs w:val="21"/>
                    </w:rPr>
                  </w:pPr>
                  <w:r>
                    <w:rPr>
                      <w:szCs w:val="21"/>
                    </w:rPr>
                    <w:t>900-249-08</w:t>
                  </w:r>
                </w:p>
              </w:tc>
              <w:tc>
                <w:tcPr>
                  <w:tcW w:w="689" w:type="pct"/>
                  <w:vAlign w:val="center"/>
                </w:tcPr>
                <w:p>
                  <w:pPr>
                    <w:jc w:val="center"/>
                    <w:rPr>
                      <w:rFonts w:hint="default" w:ascii="Times New Roman" w:hAnsi="Times New Roman" w:eastAsia="宋体" w:cs="Times New Roman"/>
                      <w:sz w:val="21"/>
                      <w:szCs w:val="21"/>
                      <w:highlight w:val="none"/>
                      <w:lang w:val="en-US" w:eastAsia="zh-CN"/>
                    </w:rPr>
                  </w:pPr>
                  <w:r>
                    <w:rPr>
                      <w:rFonts w:hint="eastAsia"/>
                      <w:szCs w:val="21"/>
                      <w:highlight w:val="none"/>
                    </w:rPr>
                    <w:t>0</w:t>
                  </w:r>
                  <w:r>
                    <w:rPr>
                      <w:szCs w:val="21"/>
                      <w:highlight w:val="none"/>
                    </w:rPr>
                    <w:t>.02</w:t>
                  </w:r>
                </w:p>
              </w:tc>
              <w:tc>
                <w:tcPr>
                  <w:tcW w:w="640" w:type="pct"/>
                  <w:vAlign w:val="center"/>
                </w:tcPr>
                <w:p>
                  <w:pPr>
                    <w:pStyle w:val="60"/>
                    <w:adjustRightInd w:val="0"/>
                    <w:snapToGrid w:val="0"/>
                    <w:spacing w:line="240" w:lineRule="auto"/>
                    <w:ind w:left="420" w:leftChars="0" w:hanging="420" w:hangingChars="200"/>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0.01</w:t>
                  </w:r>
                </w:p>
              </w:tc>
              <w:tc>
                <w:tcPr>
                  <w:tcW w:w="655" w:type="pct"/>
                  <w:vMerge w:val="restart"/>
                  <w:vAlign w:val="center"/>
                </w:tcPr>
                <w:p>
                  <w:pPr>
                    <w:jc w:val="center"/>
                    <w:rPr>
                      <w:rFonts w:hint="default" w:ascii="Times New Roman" w:hAnsi="Times New Roman" w:eastAsia="宋体" w:cs="Times New Roman"/>
                      <w:sz w:val="21"/>
                      <w:szCs w:val="21"/>
                      <w:lang w:val="en-US" w:eastAsia="zh-CN"/>
                    </w:rPr>
                  </w:pPr>
                  <w:r>
                    <w:rPr>
                      <w:rFonts w:hint="eastAsia"/>
                    </w:rPr>
                    <w:t>委托有资质单位处理</w:t>
                  </w:r>
                </w:p>
              </w:tc>
              <w:tc>
                <w:tcPr>
                  <w:tcW w:w="1043" w:type="pct"/>
                  <w:vMerge w:val="restart"/>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委</w:t>
                  </w:r>
                  <w:r>
                    <w:rPr>
                      <w:rFonts w:hint="eastAsia" w:cs="Times New Roman"/>
                      <w:sz w:val="21"/>
                      <w:szCs w:val="21"/>
                      <w:highlight w:val="none"/>
                      <w:lang w:val="en-US" w:eastAsia="zh-CN"/>
                    </w:rPr>
                    <w:t>托常州玥辉有限公司处置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430" w:type="pct"/>
                  <w:vMerge w:val="continue"/>
                  <w:tcBorders/>
                  <w:vAlign w:val="center"/>
                </w:tcPr>
                <w:p>
                  <w:pPr>
                    <w:jc w:val="center"/>
                    <w:rPr>
                      <w:rFonts w:hint="default" w:ascii="Times New Roman" w:hAnsi="Times New Roman" w:eastAsia="宋体" w:cs="Times New Roman"/>
                      <w:spacing w:val="10"/>
                      <w:sz w:val="21"/>
                      <w:szCs w:val="21"/>
                    </w:rPr>
                  </w:pPr>
                </w:p>
              </w:tc>
              <w:tc>
                <w:tcPr>
                  <w:tcW w:w="664" w:type="pct"/>
                  <w:vAlign w:val="center"/>
                </w:tcPr>
                <w:p>
                  <w:pPr>
                    <w:jc w:val="center"/>
                    <w:rPr>
                      <w:rFonts w:hint="default" w:ascii="Times New Roman" w:hAnsi="Times New Roman" w:eastAsia="宋体" w:cs="Times New Roman"/>
                      <w:sz w:val="21"/>
                      <w:szCs w:val="21"/>
                      <w:lang w:val="en-US" w:eastAsia="zh-CN"/>
                    </w:rPr>
                  </w:pPr>
                  <w:r>
                    <w:rPr>
                      <w:rFonts w:hint="eastAsia"/>
                      <w:szCs w:val="21"/>
                    </w:rPr>
                    <w:t>喷淋废液</w:t>
                  </w:r>
                </w:p>
              </w:tc>
              <w:tc>
                <w:tcPr>
                  <w:tcW w:w="877" w:type="pct"/>
                  <w:vAlign w:val="center"/>
                </w:tcPr>
                <w:p>
                  <w:pPr>
                    <w:jc w:val="center"/>
                    <w:rPr>
                      <w:szCs w:val="21"/>
                    </w:rPr>
                  </w:pPr>
                  <w:r>
                    <w:rPr>
                      <w:rFonts w:hint="eastAsia"/>
                      <w:szCs w:val="21"/>
                    </w:rPr>
                    <w:t>H</w:t>
                  </w:r>
                  <w:r>
                    <w:rPr>
                      <w:szCs w:val="21"/>
                    </w:rPr>
                    <w:t>W09</w:t>
                  </w:r>
                </w:p>
                <w:p>
                  <w:pPr>
                    <w:jc w:val="center"/>
                    <w:rPr>
                      <w:rFonts w:hint="default" w:ascii="Times New Roman" w:hAnsi="Times New Roman" w:eastAsia="宋体" w:cs="Times New Roman"/>
                      <w:sz w:val="21"/>
                      <w:szCs w:val="21"/>
                      <w:lang w:val="en-US" w:eastAsia="zh-CN"/>
                    </w:rPr>
                  </w:pPr>
                  <w:r>
                    <w:rPr>
                      <w:szCs w:val="21"/>
                    </w:rPr>
                    <w:t>900-007-09</w:t>
                  </w:r>
                </w:p>
              </w:tc>
              <w:tc>
                <w:tcPr>
                  <w:tcW w:w="689" w:type="pct"/>
                  <w:vAlign w:val="center"/>
                </w:tcPr>
                <w:p>
                  <w:pPr>
                    <w:jc w:val="center"/>
                    <w:rPr>
                      <w:rFonts w:hint="default" w:ascii="Times New Roman" w:hAnsi="Times New Roman" w:eastAsia="宋体" w:cs="Times New Roman"/>
                      <w:sz w:val="21"/>
                      <w:szCs w:val="21"/>
                      <w:lang w:val="en-US" w:eastAsia="zh-CN"/>
                    </w:rPr>
                  </w:pPr>
                  <w:r>
                    <w:rPr>
                      <w:szCs w:val="21"/>
                    </w:rPr>
                    <w:t>1.6</w:t>
                  </w:r>
                </w:p>
              </w:tc>
              <w:tc>
                <w:tcPr>
                  <w:tcW w:w="640" w:type="pct"/>
                  <w:vAlign w:val="center"/>
                </w:tcPr>
                <w:p>
                  <w:pPr>
                    <w:pStyle w:val="60"/>
                    <w:adjustRightInd w:val="0"/>
                    <w:snapToGrid w:val="0"/>
                    <w:spacing w:line="240" w:lineRule="auto"/>
                    <w:ind w:left="420" w:leftChars="0" w:hanging="420" w:hangingChars="200"/>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0.8</w:t>
                  </w:r>
                </w:p>
              </w:tc>
              <w:tc>
                <w:tcPr>
                  <w:tcW w:w="655" w:type="pct"/>
                  <w:vMerge w:val="continue"/>
                  <w:tcBorders/>
                  <w:vAlign w:val="center"/>
                </w:tcPr>
                <w:p>
                  <w:pPr>
                    <w:jc w:val="center"/>
                    <w:rPr>
                      <w:rFonts w:hint="default" w:ascii="Times New Roman" w:hAnsi="Times New Roman" w:eastAsia="宋体" w:cs="Times New Roman"/>
                      <w:sz w:val="21"/>
                      <w:szCs w:val="21"/>
                      <w:lang w:val="en-US" w:eastAsia="zh-CN"/>
                    </w:rPr>
                  </w:pPr>
                </w:p>
              </w:tc>
              <w:tc>
                <w:tcPr>
                  <w:tcW w:w="1043" w:type="pct"/>
                  <w:vMerge w:val="continue"/>
                  <w:tcBorders/>
                  <w:vAlign w:val="center"/>
                </w:tcPr>
                <w:p>
                  <w:pPr>
                    <w:jc w:val="center"/>
                    <w:rPr>
                      <w:rFonts w:hint="default" w:ascii="Times New Roman" w:hAnsi="Times New Roman" w:eastAsia="宋体" w:cs="Times New Roman"/>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430" w:type="pct"/>
                  <w:vMerge w:val="continue"/>
                  <w:tcBorders/>
                  <w:vAlign w:val="center"/>
                </w:tcPr>
                <w:p>
                  <w:pPr>
                    <w:jc w:val="center"/>
                    <w:rPr>
                      <w:rFonts w:hint="default" w:ascii="Times New Roman" w:hAnsi="Times New Roman" w:eastAsia="宋体" w:cs="Times New Roman"/>
                      <w:spacing w:val="10"/>
                      <w:sz w:val="21"/>
                      <w:szCs w:val="21"/>
                    </w:rPr>
                  </w:pPr>
                </w:p>
              </w:tc>
              <w:tc>
                <w:tcPr>
                  <w:tcW w:w="664" w:type="pct"/>
                  <w:vAlign w:val="center"/>
                </w:tcPr>
                <w:p>
                  <w:pPr>
                    <w:jc w:val="center"/>
                    <w:rPr>
                      <w:rFonts w:hint="default" w:ascii="Times New Roman" w:hAnsi="Times New Roman" w:eastAsia="宋体" w:cs="Times New Roman"/>
                      <w:color w:val="000000"/>
                      <w:sz w:val="21"/>
                      <w:szCs w:val="21"/>
                    </w:rPr>
                  </w:pPr>
                  <w:r>
                    <w:rPr>
                      <w:rFonts w:hint="eastAsia"/>
                      <w:szCs w:val="21"/>
                    </w:rPr>
                    <w:t>废过滤棉</w:t>
                  </w:r>
                </w:p>
              </w:tc>
              <w:tc>
                <w:tcPr>
                  <w:tcW w:w="877" w:type="pct"/>
                  <w:vAlign w:val="center"/>
                </w:tcPr>
                <w:p>
                  <w:pPr>
                    <w:jc w:val="center"/>
                    <w:rPr>
                      <w:szCs w:val="21"/>
                    </w:rPr>
                  </w:pPr>
                  <w:r>
                    <w:rPr>
                      <w:rFonts w:hint="eastAsia"/>
                      <w:szCs w:val="21"/>
                    </w:rPr>
                    <w:t>H</w:t>
                  </w:r>
                  <w:r>
                    <w:rPr>
                      <w:szCs w:val="21"/>
                    </w:rPr>
                    <w:t>W49</w:t>
                  </w:r>
                </w:p>
                <w:p>
                  <w:pPr>
                    <w:jc w:val="center"/>
                    <w:rPr>
                      <w:rFonts w:hint="default" w:ascii="Times New Roman" w:hAnsi="Times New Roman" w:eastAsia="宋体" w:cs="Times New Roman"/>
                      <w:sz w:val="21"/>
                      <w:szCs w:val="21"/>
                      <w:highlight w:val="none"/>
                      <w:lang w:val="en-US" w:eastAsia="zh-CN"/>
                    </w:rPr>
                  </w:pPr>
                  <w:r>
                    <w:rPr>
                      <w:szCs w:val="21"/>
                    </w:rPr>
                    <w:t>900-041-49</w:t>
                  </w:r>
                </w:p>
              </w:tc>
              <w:tc>
                <w:tcPr>
                  <w:tcW w:w="689" w:type="pct"/>
                  <w:vAlign w:val="center"/>
                </w:tcPr>
                <w:p>
                  <w:pPr>
                    <w:jc w:val="center"/>
                    <w:rPr>
                      <w:rFonts w:hint="default" w:ascii="Times New Roman" w:hAnsi="Times New Roman" w:eastAsia="宋体" w:cs="Times New Roman"/>
                      <w:color w:val="000000"/>
                      <w:sz w:val="21"/>
                      <w:szCs w:val="21"/>
                      <w:lang w:val="en-US" w:eastAsia="zh-CN"/>
                    </w:rPr>
                  </w:pPr>
                  <w:r>
                    <w:rPr>
                      <w:rFonts w:hint="eastAsia"/>
                      <w:szCs w:val="21"/>
                    </w:rPr>
                    <w:t>0.</w:t>
                  </w:r>
                  <w:r>
                    <w:rPr>
                      <w:szCs w:val="21"/>
                    </w:rPr>
                    <w:t>001</w:t>
                  </w:r>
                </w:p>
              </w:tc>
              <w:tc>
                <w:tcPr>
                  <w:tcW w:w="640" w:type="pct"/>
                  <w:vAlign w:val="center"/>
                </w:tcPr>
                <w:p>
                  <w:pPr>
                    <w:pStyle w:val="60"/>
                    <w:adjustRightInd w:val="0"/>
                    <w:snapToGrid w:val="0"/>
                    <w:spacing w:line="240" w:lineRule="auto"/>
                    <w:ind w:left="420" w:leftChars="0" w:hanging="420" w:hangingChars="20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0.0005</w:t>
                  </w:r>
                </w:p>
              </w:tc>
              <w:tc>
                <w:tcPr>
                  <w:tcW w:w="655" w:type="pct"/>
                  <w:vMerge w:val="continue"/>
                  <w:tcBorders/>
                  <w:vAlign w:val="center"/>
                </w:tcPr>
                <w:p>
                  <w:pPr>
                    <w:jc w:val="center"/>
                    <w:rPr>
                      <w:rFonts w:hint="default" w:ascii="Times New Roman" w:hAnsi="Times New Roman" w:eastAsia="宋体" w:cs="Times New Roman"/>
                      <w:sz w:val="21"/>
                      <w:szCs w:val="21"/>
                      <w:lang w:val="en-US" w:eastAsia="zh-CN"/>
                    </w:rPr>
                  </w:pPr>
                </w:p>
              </w:tc>
              <w:tc>
                <w:tcPr>
                  <w:tcW w:w="1043" w:type="pct"/>
                  <w:vMerge w:val="continue"/>
                  <w:tcBorders/>
                  <w:vAlign w:val="center"/>
                </w:tcPr>
                <w:p>
                  <w:pPr>
                    <w:jc w:val="center"/>
                    <w:rPr>
                      <w:rFonts w:hint="default" w:ascii="Times New Roman" w:hAnsi="Times New Roman" w:eastAsia="宋体" w:cs="Times New Roman"/>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430" w:type="pct"/>
                  <w:vMerge w:val="continue"/>
                  <w:tcBorders/>
                  <w:vAlign w:val="center"/>
                </w:tcPr>
                <w:p>
                  <w:pPr>
                    <w:jc w:val="center"/>
                    <w:rPr>
                      <w:rFonts w:hint="default" w:ascii="Times New Roman" w:hAnsi="Times New Roman" w:eastAsia="宋体" w:cs="Times New Roman"/>
                      <w:spacing w:val="10"/>
                      <w:sz w:val="21"/>
                      <w:szCs w:val="21"/>
                    </w:rPr>
                  </w:pPr>
                </w:p>
              </w:tc>
              <w:tc>
                <w:tcPr>
                  <w:tcW w:w="664" w:type="pct"/>
                  <w:vAlign w:val="center"/>
                </w:tcPr>
                <w:p>
                  <w:pPr>
                    <w:jc w:val="center"/>
                    <w:rPr>
                      <w:rFonts w:hint="eastAsia"/>
                      <w:bCs/>
                      <w:szCs w:val="21"/>
                    </w:rPr>
                  </w:pPr>
                  <w:r>
                    <w:rPr>
                      <w:rFonts w:hint="eastAsia"/>
                      <w:szCs w:val="21"/>
                    </w:rPr>
                    <w:t>废活性炭</w:t>
                  </w:r>
                </w:p>
              </w:tc>
              <w:tc>
                <w:tcPr>
                  <w:tcW w:w="877" w:type="pct"/>
                  <w:vAlign w:val="center"/>
                </w:tcPr>
                <w:p>
                  <w:pPr>
                    <w:jc w:val="center"/>
                    <w:rPr>
                      <w:szCs w:val="21"/>
                    </w:rPr>
                  </w:pPr>
                  <w:r>
                    <w:rPr>
                      <w:rFonts w:hint="eastAsia"/>
                      <w:szCs w:val="21"/>
                    </w:rPr>
                    <w:t>H</w:t>
                  </w:r>
                  <w:r>
                    <w:rPr>
                      <w:szCs w:val="21"/>
                    </w:rPr>
                    <w:t>W49</w:t>
                  </w:r>
                </w:p>
                <w:p>
                  <w:pPr>
                    <w:jc w:val="center"/>
                    <w:rPr>
                      <w:rFonts w:hint="default" w:ascii="Times New Roman" w:hAnsi="Times New Roman" w:eastAsia="宋体" w:cs="Times New Roman"/>
                      <w:sz w:val="21"/>
                      <w:szCs w:val="21"/>
                      <w:highlight w:val="none"/>
                      <w:lang w:val="en-US" w:eastAsia="zh-CN"/>
                    </w:rPr>
                  </w:pPr>
                  <w:r>
                    <w:rPr>
                      <w:szCs w:val="21"/>
                    </w:rPr>
                    <w:t>900-039-49</w:t>
                  </w:r>
                </w:p>
              </w:tc>
              <w:tc>
                <w:tcPr>
                  <w:tcW w:w="689" w:type="pct"/>
                  <w:vAlign w:val="center"/>
                </w:tcPr>
                <w:p>
                  <w:pPr>
                    <w:jc w:val="center"/>
                    <w:rPr>
                      <w:rFonts w:hint="default" w:ascii="Times New Roman" w:hAnsi="Times New Roman" w:eastAsia="宋体" w:cs="Times New Roman"/>
                      <w:color w:val="000000"/>
                      <w:sz w:val="21"/>
                      <w:szCs w:val="21"/>
                      <w:lang w:val="en-US" w:eastAsia="zh-CN"/>
                    </w:rPr>
                  </w:pPr>
                  <w:r>
                    <w:rPr>
                      <w:szCs w:val="21"/>
                    </w:rPr>
                    <w:t>3.1636</w:t>
                  </w:r>
                </w:p>
              </w:tc>
              <w:tc>
                <w:tcPr>
                  <w:tcW w:w="640" w:type="pct"/>
                  <w:vAlign w:val="center"/>
                </w:tcPr>
                <w:p>
                  <w:pPr>
                    <w:pStyle w:val="60"/>
                    <w:adjustRightInd w:val="0"/>
                    <w:snapToGrid w:val="0"/>
                    <w:spacing w:line="240" w:lineRule="auto"/>
                    <w:ind w:left="420" w:leftChars="0" w:hanging="420" w:hangingChars="20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1.5</w:t>
                  </w:r>
                </w:p>
              </w:tc>
              <w:tc>
                <w:tcPr>
                  <w:tcW w:w="655" w:type="pct"/>
                  <w:vMerge w:val="continue"/>
                  <w:tcBorders/>
                  <w:vAlign w:val="center"/>
                </w:tcPr>
                <w:p>
                  <w:pPr>
                    <w:jc w:val="center"/>
                    <w:rPr>
                      <w:rFonts w:hint="default" w:ascii="Times New Roman" w:hAnsi="Times New Roman" w:eastAsia="宋体" w:cs="Times New Roman"/>
                      <w:sz w:val="21"/>
                      <w:szCs w:val="21"/>
                      <w:lang w:val="en-US" w:eastAsia="zh-CN"/>
                    </w:rPr>
                  </w:pPr>
                </w:p>
              </w:tc>
              <w:tc>
                <w:tcPr>
                  <w:tcW w:w="1043" w:type="pct"/>
                  <w:vMerge w:val="continue"/>
                  <w:tcBorders/>
                  <w:vAlign w:val="center"/>
                </w:tcPr>
                <w:p>
                  <w:pPr>
                    <w:jc w:val="center"/>
                    <w:rPr>
                      <w:rFonts w:hint="default" w:ascii="Times New Roman" w:hAnsi="Times New Roman" w:eastAsia="宋体" w:cs="Times New Roman"/>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430" w:type="pct"/>
                  <w:vMerge w:val="continue"/>
                  <w:tcBorders/>
                  <w:vAlign w:val="center"/>
                </w:tcPr>
                <w:p>
                  <w:pPr>
                    <w:jc w:val="center"/>
                    <w:rPr>
                      <w:rFonts w:hint="default" w:ascii="Times New Roman" w:hAnsi="Times New Roman" w:eastAsia="宋体" w:cs="Times New Roman"/>
                      <w:spacing w:val="10"/>
                      <w:sz w:val="21"/>
                      <w:szCs w:val="21"/>
                    </w:rPr>
                  </w:pPr>
                </w:p>
              </w:tc>
              <w:tc>
                <w:tcPr>
                  <w:tcW w:w="664" w:type="pct"/>
                  <w:vAlign w:val="center"/>
                </w:tcPr>
                <w:p>
                  <w:pPr>
                    <w:jc w:val="center"/>
                    <w:rPr>
                      <w:rFonts w:hint="eastAsia"/>
                      <w:bCs/>
                      <w:szCs w:val="21"/>
                    </w:rPr>
                  </w:pPr>
                  <w:r>
                    <w:rPr>
                      <w:rFonts w:hint="eastAsia"/>
                      <w:szCs w:val="21"/>
                    </w:rPr>
                    <w:t>含油废手套抹布</w:t>
                  </w:r>
                </w:p>
              </w:tc>
              <w:tc>
                <w:tcPr>
                  <w:tcW w:w="877" w:type="pct"/>
                  <w:vAlign w:val="center"/>
                </w:tcPr>
                <w:p>
                  <w:pPr>
                    <w:jc w:val="center"/>
                    <w:rPr>
                      <w:szCs w:val="21"/>
                    </w:rPr>
                  </w:pPr>
                  <w:r>
                    <w:rPr>
                      <w:rFonts w:hint="eastAsia"/>
                      <w:szCs w:val="21"/>
                    </w:rPr>
                    <w:t>H</w:t>
                  </w:r>
                  <w:r>
                    <w:rPr>
                      <w:szCs w:val="21"/>
                    </w:rPr>
                    <w:t>W49</w:t>
                  </w:r>
                </w:p>
                <w:p>
                  <w:pPr>
                    <w:jc w:val="center"/>
                    <w:rPr>
                      <w:rFonts w:hint="default" w:ascii="Times New Roman" w:hAnsi="Times New Roman" w:eastAsia="宋体" w:cs="Times New Roman"/>
                      <w:sz w:val="21"/>
                      <w:szCs w:val="21"/>
                      <w:highlight w:val="none"/>
                      <w:lang w:val="en-US" w:eastAsia="zh-CN"/>
                    </w:rPr>
                  </w:pPr>
                  <w:r>
                    <w:rPr>
                      <w:szCs w:val="21"/>
                    </w:rPr>
                    <w:t>900-041-49</w:t>
                  </w:r>
                </w:p>
              </w:tc>
              <w:tc>
                <w:tcPr>
                  <w:tcW w:w="689" w:type="pct"/>
                  <w:vAlign w:val="center"/>
                </w:tcPr>
                <w:p>
                  <w:pPr>
                    <w:jc w:val="center"/>
                    <w:rPr>
                      <w:rFonts w:hint="eastAsia"/>
                      <w:szCs w:val="21"/>
                    </w:rPr>
                  </w:pPr>
                  <w:r>
                    <w:rPr>
                      <w:rFonts w:hint="eastAsia"/>
                      <w:szCs w:val="21"/>
                    </w:rPr>
                    <w:t>0</w:t>
                  </w:r>
                  <w:r>
                    <w:rPr>
                      <w:szCs w:val="21"/>
                    </w:rPr>
                    <w:t>.01</w:t>
                  </w:r>
                </w:p>
              </w:tc>
              <w:tc>
                <w:tcPr>
                  <w:tcW w:w="640" w:type="pct"/>
                  <w:vAlign w:val="center"/>
                </w:tcPr>
                <w:p>
                  <w:pPr>
                    <w:pStyle w:val="60"/>
                    <w:adjustRightInd w:val="0"/>
                    <w:snapToGrid w:val="0"/>
                    <w:spacing w:line="240" w:lineRule="auto"/>
                    <w:ind w:left="0" w:leftChars="0" w:firstLine="0" w:firstLineChars="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0.005</w:t>
                  </w:r>
                </w:p>
              </w:tc>
              <w:tc>
                <w:tcPr>
                  <w:tcW w:w="655" w:type="pct"/>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环卫清运</w:t>
                  </w:r>
                </w:p>
              </w:tc>
              <w:tc>
                <w:tcPr>
                  <w:tcW w:w="1043" w:type="pct"/>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环卫清运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430" w:type="pct"/>
                  <w:vAlign w:val="center"/>
                </w:tcPr>
                <w:p>
                  <w:pPr>
                    <w:jc w:val="center"/>
                    <w:rPr>
                      <w:rFonts w:hint="default" w:ascii="Times New Roman" w:hAnsi="Times New Roman" w:eastAsia="宋体" w:cs="Times New Roman"/>
                      <w:spacing w:val="10"/>
                      <w:sz w:val="21"/>
                      <w:szCs w:val="21"/>
                    </w:rPr>
                  </w:pPr>
                  <w:r>
                    <w:rPr>
                      <w:rFonts w:hint="default" w:ascii="Times New Roman" w:hAnsi="Times New Roman" w:eastAsia="宋体" w:cs="Times New Roman"/>
                      <w:spacing w:val="10"/>
                      <w:sz w:val="21"/>
                      <w:szCs w:val="21"/>
                    </w:rPr>
                    <w:t>生活垃圾</w:t>
                  </w:r>
                </w:p>
              </w:tc>
              <w:tc>
                <w:tcPr>
                  <w:tcW w:w="664" w:type="pct"/>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生活垃圾</w:t>
                  </w:r>
                </w:p>
              </w:tc>
              <w:tc>
                <w:tcPr>
                  <w:tcW w:w="877" w:type="pct"/>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689" w:type="pct"/>
                  <w:vAlign w:val="center"/>
                </w:tcPr>
                <w:p>
                  <w:pPr>
                    <w:jc w:val="center"/>
                    <w:rPr>
                      <w:rFonts w:hint="eastAsia" w:ascii="Times New Roman" w:hAnsi="Times New Roman" w:eastAsia="宋体" w:cs="Times New Roman"/>
                      <w:sz w:val="21"/>
                      <w:szCs w:val="21"/>
                      <w:lang w:val="en-US" w:eastAsia="zh-CN"/>
                    </w:rPr>
                  </w:pPr>
                  <w:r>
                    <w:rPr>
                      <w:rFonts w:hint="eastAsia"/>
                      <w:szCs w:val="21"/>
                      <w:lang w:val="en-US" w:eastAsia="zh-CN"/>
                    </w:rPr>
                    <w:t>8</w:t>
                  </w:r>
                </w:p>
              </w:tc>
              <w:tc>
                <w:tcPr>
                  <w:tcW w:w="640" w:type="pct"/>
                  <w:vAlign w:val="center"/>
                </w:tcPr>
                <w:p>
                  <w:pPr>
                    <w:jc w:val="center"/>
                    <w:rPr>
                      <w:rFonts w:hint="eastAsia" w:ascii="Times New Roman" w:hAnsi="Times New Roman" w:eastAsia="宋体" w:cs="Times New Roman"/>
                      <w:sz w:val="21"/>
                      <w:szCs w:val="21"/>
                      <w:highlight w:val="yellow"/>
                      <w:lang w:val="en-US" w:eastAsia="zh-CN"/>
                    </w:rPr>
                  </w:pPr>
                  <w:r>
                    <w:rPr>
                      <w:rFonts w:hint="eastAsia"/>
                      <w:szCs w:val="21"/>
                      <w:lang w:val="en-US" w:eastAsia="zh-CN"/>
                    </w:rPr>
                    <w:t>8</w:t>
                  </w:r>
                </w:p>
              </w:tc>
              <w:tc>
                <w:tcPr>
                  <w:tcW w:w="655" w:type="pct"/>
                  <w:vMerge w:val="continue"/>
                  <w:tcBorders/>
                  <w:vAlign w:val="center"/>
                </w:tcPr>
                <w:p>
                  <w:pPr>
                    <w:jc w:val="center"/>
                    <w:rPr>
                      <w:rFonts w:hint="default" w:ascii="Times New Roman" w:hAnsi="Times New Roman" w:eastAsia="宋体" w:cs="Times New Roman"/>
                      <w:sz w:val="21"/>
                      <w:szCs w:val="21"/>
                    </w:rPr>
                  </w:pPr>
                </w:p>
              </w:tc>
              <w:tc>
                <w:tcPr>
                  <w:tcW w:w="1043" w:type="pct"/>
                  <w:vMerge w:val="continue"/>
                  <w:tcBorders/>
                  <w:vAlign w:val="center"/>
                </w:tcPr>
                <w:p>
                  <w:pPr>
                    <w:jc w:val="center"/>
                    <w:rPr>
                      <w:rFonts w:hint="default" w:ascii="Times New Roman" w:hAnsi="Times New Roman" w:eastAsia="宋体" w:cs="Times New Roman"/>
                      <w:sz w:val="21"/>
                      <w:szCs w:val="21"/>
                    </w:rPr>
                  </w:pPr>
                </w:p>
              </w:tc>
            </w:tr>
          </w:tbl>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sz w:val="24"/>
                <w:szCs w:val="24"/>
              </w:rPr>
            </w:pPr>
            <w:r>
              <w:rPr>
                <w:sz w:val="24"/>
                <w:szCs w:val="24"/>
                <w:highlight w:val="none"/>
              </w:rPr>
              <w:t>经对照，本次验收项目固</w:t>
            </w:r>
            <w:r>
              <w:rPr>
                <w:sz w:val="24"/>
                <w:szCs w:val="24"/>
              </w:rPr>
              <w:t>废较环评发生变化有：</w:t>
            </w:r>
          </w:p>
          <w:p>
            <w:pPr>
              <w:pStyle w:val="31"/>
              <w:keepNext w:val="0"/>
              <w:keepLines w:val="0"/>
              <w:pageBreakBefore w:val="0"/>
              <w:widowControl w:val="0"/>
              <w:tabs>
                <w:tab w:val="left" w:pos="1359"/>
                <w:tab w:val="clear" w:pos="1260"/>
              </w:tabs>
              <w:kinsoku/>
              <w:wordWrap/>
              <w:overflowPunct/>
              <w:topLinePunct w:val="0"/>
              <w:autoSpaceDE/>
              <w:autoSpaceDN/>
              <w:bidi w:val="0"/>
              <w:adjustRightInd/>
              <w:snapToGrid/>
              <w:spacing w:line="360" w:lineRule="auto"/>
              <w:ind w:left="0"/>
              <w:jc w:val="left"/>
              <w:textAlignment w:val="auto"/>
              <w:rPr>
                <w:rFonts w:hint="default" w:ascii="宋体" w:hAnsi="宋体" w:eastAsia="宋体"/>
                <w:sz w:val="24"/>
                <w:szCs w:val="24"/>
                <w:lang w:val="en-US" w:eastAsia="zh-CN"/>
              </w:rPr>
            </w:pPr>
            <w:r>
              <w:rPr>
                <w:rFonts w:hint="eastAsia" w:ascii="宋体" w:hAnsi="宋体"/>
                <w:sz w:val="24"/>
                <w:szCs w:val="24"/>
                <w:lang w:val="en-US" w:eastAsia="zh-CN"/>
              </w:rPr>
              <w:t>③</w:t>
            </w:r>
            <w:r>
              <w:rPr>
                <w:rFonts w:hint="eastAsia" w:ascii="宋体" w:hAnsi="宋体"/>
                <w:sz w:val="24"/>
                <w:szCs w:val="24"/>
                <w:lang w:val="en-US" w:eastAsia="zh-CN"/>
              </w:rPr>
              <w:tab/>
            </w:r>
            <w:r>
              <w:rPr>
                <w:rFonts w:hint="eastAsia" w:ascii="宋体" w:hAnsi="宋体"/>
                <w:sz w:val="24"/>
                <w:szCs w:val="24"/>
                <w:lang w:val="en-US" w:eastAsia="zh-CN"/>
              </w:rPr>
              <w:t xml:space="preserve">    本次验收项目为部分验收，固废产生情况按实际核算。</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textAlignment w:val="auto"/>
              <w:rPr>
                <w:rFonts w:hint="eastAsia" w:ascii="Times New Roman" w:eastAsia="宋体"/>
                <w:b/>
              </w:rPr>
            </w:pPr>
            <w:r>
              <w:rPr>
                <w:rFonts w:hint="eastAsia" w:ascii="Times New Roman" w:hAnsi="Times New Roman" w:eastAsia="宋体" w:cs="Times New Roman"/>
                <w:kern w:val="0"/>
                <w:sz w:val="24"/>
                <w:szCs w:val="24"/>
                <w:lang w:eastAsia="zh-CN"/>
              </w:rPr>
              <w:t>以上</w:t>
            </w:r>
            <w:r>
              <w:rPr>
                <w:rFonts w:hint="default" w:ascii="Times New Roman" w:hAnsi="Times New Roman" w:eastAsia="宋体" w:cs="Times New Roman"/>
                <w:sz w:val="24"/>
                <w:szCs w:val="24"/>
              </w:rPr>
              <w:t>变动不会导致</w:t>
            </w:r>
            <w:r>
              <w:rPr>
                <w:rFonts w:hint="default" w:ascii="Times New Roman" w:hAnsi="Times New Roman" w:eastAsia="宋体" w:cs="Times New Roman"/>
                <w:kern w:val="0"/>
                <w:sz w:val="24"/>
                <w:szCs w:val="24"/>
              </w:rPr>
              <w:t>污染物种类及排放总量的增加，且固体废物处置率、利用率100%，不直接排向外环境，对周围环境无直接影响</w:t>
            </w:r>
            <w:r>
              <w:rPr>
                <w:rFonts w:hint="eastAsia" w:ascii="Times New Roman" w:hAnsi="Times New Roman" w:eastAsia="宋体" w:cs="Times New Roman"/>
                <w:kern w:val="0"/>
                <w:sz w:val="24"/>
                <w:szCs w:val="24"/>
                <w:lang w:eastAsia="zh-CN"/>
              </w:rPr>
              <w:t>，</w:t>
            </w:r>
            <w:r>
              <w:rPr>
                <w:rFonts w:hint="default" w:ascii="Times New Roman" w:hAnsi="Times New Roman" w:eastAsia="宋体" w:cs="Times New Roman"/>
                <w:sz w:val="24"/>
                <w:szCs w:val="24"/>
                <w:lang w:eastAsia="zh-CN"/>
              </w:rPr>
              <w:t>不属于重大变动</w:t>
            </w:r>
            <w:r>
              <w:rPr>
                <w:rFonts w:hint="eastAsia" w:cs="Times New Roman"/>
                <w:sz w:val="24"/>
                <w:szCs w:val="24"/>
                <w:lang w:eastAsia="zh-CN"/>
              </w:rPr>
              <w:t>。</w:t>
            </w:r>
          </w:p>
          <w:p>
            <w:pPr>
              <w:pStyle w:val="30"/>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ascii="Times New Roman" w:eastAsia="宋体"/>
                <w:b/>
              </w:rPr>
            </w:pPr>
            <w:r>
              <w:rPr>
                <w:rFonts w:hint="eastAsia" w:ascii="Times New Roman" w:eastAsia="宋体"/>
                <w:b/>
              </w:rPr>
              <w:t>（2）固废仓库设置</w:t>
            </w:r>
          </w:p>
          <w:p>
            <w:pPr>
              <w:pStyle w:val="30"/>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imes New Roman" w:eastAsia="宋体"/>
                <w:bCs/>
              </w:rPr>
            </w:pPr>
            <w:r>
              <w:rPr>
                <w:rFonts w:hint="eastAsia" w:ascii="Times New Roman" w:eastAsia="宋体"/>
                <w:bCs/>
              </w:rPr>
              <w:t>本</w:t>
            </w:r>
            <w:r>
              <w:rPr>
                <w:rFonts w:hint="eastAsia" w:ascii="Times New Roman" w:eastAsia="宋体"/>
                <w:bCs/>
                <w:highlight w:val="none"/>
              </w:rPr>
              <w:t>项目</w:t>
            </w:r>
            <w:r>
              <w:rPr>
                <w:rFonts w:hint="eastAsia" w:ascii="Times New Roman" w:eastAsia="宋体"/>
                <w:bCs/>
                <w:highlight w:val="none"/>
                <w:lang w:eastAsia="zh-CN"/>
              </w:rPr>
              <w:t>在</w:t>
            </w:r>
            <w:r>
              <w:rPr>
                <w:rFonts w:hint="eastAsia" w:ascii="Times New Roman" w:eastAsia="宋体"/>
                <w:bCs/>
                <w:highlight w:val="none"/>
                <w:lang w:val="en-US" w:eastAsia="zh-CN"/>
              </w:rPr>
              <w:t>闲置库房东北角</w:t>
            </w:r>
            <w:r>
              <w:rPr>
                <w:rFonts w:hint="eastAsia" w:ascii="Times New Roman" w:eastAsia="宋体"/>
                <w:bCs/>
                <w:highlight w:val="none"/>
                <w:lang w:eastAsia="zh-CN"/>
              </w:rPr>
              <w:t>建</w:t>
            </w:r>
            <w:r>
              <w:rPr>
                <w:rFonts w:hint="eastAsia" w:ascii="Times New Roman" w:eastAsia="宋体"/>
                <w:bCs/>
                <w:highlight w:val="none"/>
                <w:lang w:val="en-US" w:eastAsia="zh-CN"/>
              </w:rPr>
              <w:t>30</w:t>
            </w:r>
            <w:r>
              <w:rPr>
                <w:rFonts w:hint="eastAsia" w:ascii="Times New Roman" w:eastAsia="宋体"/>
                <w:bCs/>
                <w:highlight w:val="none"/>
              </w:rPr>
              <w:t>m</w:t>
            </w:r>
            <w:r>
              <w:rPr>
                <w:rFonts w:hint="eastAsia" w:ascii="Times New Roman" w:eastAsia="宋体"/>
                <w:bCs/>
                <w:highlight w:val="none"/>
                <w:vertAlign w:val="superscript"/>
              </w:rPr>
              <w:t>2</w:t>
            </w:r>
            <w:r>
              <w:rPr>
                <w:rFonts w:hint="eastAsia" w:ascii="Times New Roman" w:eastAsia="宋体"/>
                <w:bCs/>
                <w:highlight w:val="none"/>
              </w:rPr>
              <w:t>危险仓库一</w:t>
            </w:r>
            <w:r>
              <w:rPr>
                <w:rFonts w:hint="eastAsia" w:ascii="Times New Roman" w:eastAsia="宋体"/>
                <w:bCs/>
              </w:rPr>
              <w:t>座，</w:t>
            </w:r>
            <w:r>
              <w:rPr>
                <w:rFonts w:ascii="Times New Roman" w:hAnsi="宋体" w:eastAsia="宋体"/>
                <w:bCs/>
              </w:rPr>
              <w:t>满足本项目危废暂存需要</w:t>
            </w:r>
            <w:r>
              <w:rPr>
                <w:rFonts w:hint="eastAsia" w:ascii="Times New Roman" w:eastAsia="宋体"/>
                <w:bCs/>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eastAsiaTheme="minorEastAsia"/>
                <w:b/>
                <w:bCs/>
                <w:sz w:val="24"/>
                <w:szCs w:val="24"/>
              </w:rPr>
            </w:pPr>
            <w:r>
              <w:rPr>
                <w:rFonts w:hint="eastAsia" w:eastAsiaTheme="minorEastAsia"/>
                <w:bCs/>
                <w:sz w:val="24"/>
                <w:szCs w:val="24"/>
              </w:rPr>
              <w:t>其建设与苏环办</w:t>
            </w:r>
            <w:r>
              <w:rPr>
                <w:rFonts w:eastAsiaTheme="minorEastAsia"/>
                <w:bCs/>
                <w:sz w:val="24"/>
                <w:szCs w:val="24"/>
              </w:rPr>
              <w:t>[2019]327</w:t>
            </w:r>
            <w:r>
              <w:rPr>
                <w:rFonts w:hint="eastAsia" w:eastAsiaTheme="minorEastAsia"/>
                <w:bCs/>
                <w:sz w:val="24"/>
                <w:szCs w:val="24"/>
              </w:rPr>
              <w:t>号省生态环境厅关于进一步加强危险废物污染防治工作的实施意见“规范危险废物贮存设施”相符性对照如下：</w:t>
            </w:r>
          </w:p>
          <w:p>
            <w:pPr>
              <w:spacing w:line="360" w:lineRule="auto"/>
              <w:jc w:val="center"/>
              <w:rPr>
                <w:rFonts w:hint="eastAsia" w:eastAsiaTheme="minorEastAsia"/>
                <w:b/>
                <w:bCs/>
                <w:sz w:val="24"/>
                <w:szCs w:val="24"/>
              </w:rPr>
            </w:pPr>
            <w:r>
              <w:rPr>
                <w:rFonts w:hint="eastAsia" w:eastAsiaTheme="minorEastAsia"/>
                <w:b/>
                <w:bCs/>
                <w:sz w:val="24"/>
                <w:szCs w:val="24"/>
              </w:rPr>
              <w:t>表3-</w:t>
            </w:r>
            <w:r>
              <w:rPr>
                <w:rFonts w:hint="eastAsia" w:eastAsiaTheme="minorEastAsia"/>
                <w:b/>
                <w:bCs/>
                <w:sz w:val="24"/>
                <w:szCs w:val="24"/>
                <w:lang w:val="en-US" w:eastAsia="zh-CN"/>
              </w:rPr>
              <w:t xml:space="preserve">5 </w:t>
            </w:r>
            <w:r>
              <w:rPr>
                <w:rFonts w:hint="eastAsia" w:eastAsiaTheme="minorEastAsia"/>
                <w:b/>
                <w:bCs/>
                <w:sz w:val="24"/>
                <w:szCs w:val="24"/>
              </w:rPr>
              <w:t>与苏环办</w:t>
            </w:r>
            <w:r>
              <w:rPr>
                <w:rFonts w:eastAsiaTheme="minorEastAsia"/>
                <w:b/>
                <w:bCs/>
                <w:sz w:val="24"/>
                <w:szCs w:val="24"/>
              </w:rPr>
              <w:t>[2019]327</w:t>
            </w:r>
            <w:r>
              <w:rPr>
                <w:rFonts w:hint="eastAsia" w:eastAsiaTheme="minorEastAsia"/>
                <w:b/>
                <w:bCs/>
                <w:sz w:val="24"/>
                <w:szCs w:val="24"/>
              </w:rPr>
              <w:t>号省生态环境厅关于进一步加强危险废物污染防治</w:t>
            </w:r>
          </w:p>
          <w:p>
            <w:pPr>
              <w:spacing w:line="360" w:lineRule="auto"/>
              <w:jc w:val="center"/>
              <w:rPr>
                <w:rFonts w:eastAsiaTheme="minorEastAsia"/>
                <w:b/>
                <w:bCs/>
                <w:sz w:val="24"/>
                <w:szCs w:val="24"/>
              </w:rPr>
            </w:pPr>
            <w:r>
              <w:rPr>
                <w:rFonts w:hint="eastAsia" w:eastAsiaTheme="minorEastAsia"/>
                <w:b/>
                <w:bCs/>
                <w:sz w:val="24"/>
                <w:szCs w:val="24"/>
              </w:rPr>
              <w:t>工作的实施意见“规范危险废物贮存设施”相符性对照表</w:t>
            </w:r>
          </w:p>
          <w:tbl>
            <w:tblPr>
              <w:tblStyle w:val="81"/>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471"/>
              <w:gridCol w:w="447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471" w:type="dxa"/>
                  <w:tcBorders>
                    <w:tl2br w:val="nil"/>
                    <w:tr2bl w:val="nil"/>
                  </w:tcBorders>
                  <w:vAlign w:val="center"/>
                </w:tcPr>
                <w:p>
                  <w:pPr>
                    <w:jc w:val="center"/>
                    <w:rPr>
                      <w:rFonts w:eastAsiaTheme="minorEastAsia"/>
                      <w:b/>
                      <w:szCs w:val="21"/>
                    </w:rPr>
                  </w:pPr>
                  <w:r>
                    <w:rPr>
                      <w:rFonts w:hint="eastAsia" w:eastAsiaTheme="minorEastAsia"/>
                      <w:b/>
                      <w:szCs w:val="21"/>
                    </w:rPr>
                    <w:t>苏环办</w:t>
                  </w:r>
                  <w:r>
                    <w:rPr>
                      <w:rFonts w:eastAsiaTheme="minorEastAsia"/>
                      <w:b/>
                      <w:szCs w:val="21"/>
                    </w:rPr>
                    <w:t>[2019]327</w:t>
                  </w:r>
                  <w:r>
                    <w:rPr>
                      <w:rFonts w:hint="eastAsia" w:eastAsiaTheme="minorEastAsia"/>
                      <w:b/>
                      <w:szCs w:val="21"/>
                    </w:rPr>
                    <w:t>号要求</w:t>
                  </w:r>
                </w:p>
              </w:tc>
              <w:tc>
                <w:tcPr>
                  <w:tcW w:w="4472" w:type="dxa"/>
                  <w:tcBorders>
                    <w:tl2br w:val="nil"/>
                    <w:tr2bl w:val="nil"/>
                  </w:tcBorders>
                  <w:vAlign w:val="center"/>
                </w:tcPr>
                <w:p>
                  <w:pPr>
                    <w:jc w:val="center"/>
                    <w:rPr>
                      <w:rFonts w:eastAsiaTheme="minorEastAsia"/>
                      <w:b/>
                      <w:szCs w:val="21"/>
                    </w:rPr>
                  </w:pPr>
                  <w:r>
                    <w:rPr>
                      <w:rFonts w:hint="eastAsia" w:eastAsiaTheme="minorEastAsia"/>
                      <w:b/>
                      <w:szCs w:val="21"/>
                    </w:rPr>
                    <w:t>对照情况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471" w:type="dxa"/>
                  <w:tcBorders>
                    <w:tl2br w:val="nil"/>
                    <w:tr2bl w:val="nil"/>
                  </w:tcBorders>
                  <w:vAlign w:val="center"/>
                </w:tcPr>
                <w:p>
                  <w:pPr>
                    <w:jc w:val="center"/>
                    <w:rPr>
                      <w:rFonts w:eastAsiaTheme="minorEastAsia"/>
                      <w:bCs/>
                      <w:szCs w:val="21"/>
                    </w:rPr>
                  </w:pPr>
                  <w:r>
                    <w:rPr>
                      <w:rFonts w:hint="eastAsia" w:eastAsiaTheme="minorEastAsia"/>
                      <w:bCs/>
                      <w:szCs w:val="21"/>
                    </w:rPr>
                    <w:t>按照《环境保护图形标志固体废物贮存（处</w:t>
                  </w:r>
                </w:p>
                <w:p>
                  <w:pPr>
                    <w:jc w:val="center"/>
                    <w:rPr>
                      <w:rFonts w:eastAsiaTheme="minorEastAsia"/>
                      <w:bCs/>
                      <w:szCs w:val="21"/>
                    </w:rPr>
                  </w:pPr>
                  <w:r>
                    <w:rPr>
                      <w:rFonts w:hint="eastAsia" w:eastAsiaTheme="minorEastAsia"/>
                      <w:bCs/>
                      <w:szCs w:val="21"/>
                    </w:rPr>
                    <w:t>置）场》（</w:t>
                  </w:r>
                  <w:r>
                    <w:rPr>
                      <w:rFonts w:eastAsiaTheme="minorEastAsia"/>
                      <w:bCs/>
                      <w:szCs w:val="21"/>
                    </w:rPr>
                    <w:t>GB15562.2-1995</w:t>
                  </w:r>
                  <w:r>
                    <w:rPr>
                      <w:rFonts w:hint="eastAsia" w:eastAsiaTheme="minorEastAsia"/>
                      <w:bCs/>
                      <w:szCs w:val="21"/>
                    </w:rPr>
                    <w:t>）和危险废物识别</w:t>
                  </w:r>
                </w:p>
                <w:p>
                  <w:pPr>
                    <w:jc w:val="center"/>
                    <w:rPr>
                      <w:rFonts w:eastAsiaTheme="minorEastAsia"/>
                      <w:bCs/>
                      <w:szCs w:val="21"/>
                    </w:rPr>
                  </w:pPr>
                  <w:r>
                    <w:rPr>
                      <w:rFonts w:hint="eastAsia" w:eastAsiaTheme="minorEastAsia"/>
                      <w:bCs/>
                      <w:szCs w:val="21"/>
                    </w:rPr>
                    <w:t>标识设置规范设置标志</w:t>
                  </w:r>
                </w:p>
              </w:tc>
              <w:tc>
                <w:tcPr>
                  <w:tcW w:w="4472" w:type="dxa"/>
                  <w:tcBorders>
                    <w:tl2br w:val="nil"/>
                    <w:tr2bl w:val="nil"/>
                  </w:tcBorders>
                  <w:vAlign w:val="center"/>
                </w:tcPr>
                <w:p>
                  <w:pPr>
                    <w:jc w:val="center"/>
                    <w:rPr>
                      <w:rFonts w:eastAsiaTheme="minorEastAsia"/>
                      <w:bCs/>
                      <w:szCs w:val="21"/>
                    </w:rPr>
                  </w:pPr>
                  <w:r>
                    <w:rPr>
                      <w:rFonts w:eastAsiaTheme="minorEastAsia"/>
                      <w:bCs/>
                      <w:szCs w:val="21"/>
                    </w:rPr>
                    <w:t>已按要求在相应位置设置标志牌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4471" w:type="dxa"/>
                  <w:tcBorders>
                    <w:tl2br w:val="nil"/>
                    <w:tr2bl w:val="nil"/>
                  </w:tcBorders>
                  <w:vAlign w:val="center"/>
                </w:tcPr>
                <w:p>
                  <w:pPr>
                    <w:jc w:val="center"/>
                    <w:rPr>
                      <w:rFonts w:eastAsiaTheme="minorEastAsia"/>
                      <w:bCs/>
                      <w:szCs w:val="21"/>
                    </w:rPr>
                  </w:pPr>
                  <w:r>
                    <w:rPr>
                      <w:rFonts w:hint="eastAsia" w:eastAsiaTheme="minorEastAsia"/>
                      <w:bCs/>
                      <w:szCs w:val="21"/>
                    </w:rPr>
                    <w:t>配备通讯设备、照明设施和消防设施</w:t>
                  </w:r>
                </w:p>
              </w:tc>
              <w:tc>
                <w:tcPr>
                  <w:tcW w:w="4472" w:type="dxa"/>
                  <w:tcBorders>
                    <w:tl2br w:val="nil"/>
                    <w:tr2bl w:val="nil"/>
                  </w:tcBorders>
                  <w:vAlign w:val="center"/>
                </w:tcPr>
                <w:p>
                  <w:pPr>
                    <w:jc w:val="center"/>
                    <w:rPr>
                      <w:rFonts w:eastAsiaTheme="minorEastAsia"/>
                      <w:bCs/>
                      <w:szCs w:val="21"/>
                    </w:rPr>
                  </w:pPr>
                  <w:r>
                    <w:rPr>
                      <w:rFonts w:hint="eastAsia" w:eastAsiaTheme="minorEastAsia"/>
                      <w:bCs/>
                      <w:szCs w:val="21"/>
                    </w:rPr>
                    <w:t>已配备照明设施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471" w:type="dxa"/>
                  <w:tcBorders>
                    <w:tl2br w:val="nil"/>
                    <w:tr2bl w:val="nil"/>
                  </w:tcBorders>
                  <w:vAlign w:val="center"/>
                </w:tcPr>
                <w:p>
                  <w:pPr>
                    <w:jc w:val="center"/>
                    <w:rPr>
                      <w:rFonts w:eastAsiaTheme="minorEastAsia"/>
                      <w:bCs/>
                      <w:szCs w:val="21"/>
                    </w:rPr>
                  </w:pPr>
                  <w:r>
                    <w:rPr>
                      <w:rFonts w:hint="eastAsia" w:eastAsiaTheme="minorEastAsia"/>
                      <w:bCs/>
                      <w:szCs w:val="21"/>
                    </w:rPr>
                    <w:t>设置气体导出口和气体净化装置</w:t>
                  </w:r>
                </w:p>
              </w:tc>
              <w:tc>
                <w:tcPr>
                  <w:tcW w:w="4472" w:type="dxa"/>
                  <w:tcBorders>
                    <w:tl2br w:val="nil"/>
                    <w:tr2bl w:val="nil"/>
                  </w:tcBorders>
                  <w:vAlign w:val="center"/>
                </w:tcPr>
                <w:p>
                  <w:pPr>
                    <w:jc w:val="center"/>
                    <w:rPr>
                      <w:rFonts w:eastAsiaTheme="minorEastAsia"/>
                      <w:bCs/>
                      <w:szCs w:val="21"/>
                    </w:rPr>
                  </w:pPr>
                  <w:r>
                    <w:rPr>
                      <w:rFonts w:hint="eastAsia" w:eastAsiaTheme="minorEastAsia"/>
                      <w:bCs/>
                      <w:szCs w:val="21"/>
                    </w:rPr>
                    <w:t>本项目危废包装严实，不易挥发有机废气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471" w:type="dxa"/>
                  <w:tcBorders>
                    <w:tl2br w:val="nil"/>
                    <w:tr2bl w:val="nil"/>
                  </w:tcBorders>
                  <w:vAlign w:val="center"/>
                </w:tcPr>
                <w:p>
                  <w:pPr>
                    <w:jc w:val="center"/>
                    <w:rPr>
                      <w:rFonts w:eastAsiaTheme="minorEastAsia"/>
                      <w:bCs/>
                      <w:szCs w:val="21"/>
                    </w:rPr>
                  </w:pPr>
                  <w:r>
                    <w:rPr>
                      <w:rFonts w:hint="eastAsia" w:eastAsiaTheme="minorEastAsia"/>
                      <w:bCs/>
                      <w:szCs w:val="21"/>
                    </w:rPr>
                    <w:t>在出入口、设施内部、危险废物运输车辆通</w:t>
                  </w:r>
                </w:p>
                <w:p>
                  <w:pPr>
                    <w:jc w:val="center"/>
                    <w:rPr>
                      <w:rFonts w:eastAsiaTheme="minorEastAsia"/>
                      <w:bCs/>
                      <w:szCs w:val="21"/>
                    </w:rPr>
                  </w:pPr>
                  <w:r>
                    <w:rPr>
                      <w:rFonts w:hint="eastAsia" w:eastAsiaTheme="minorEastAsia"/>
                      <w:bCs/>
                      <w:szCs w:val="21"/>
                    </w:rPr>
                    <w:t>道等关键位置按照危废贮存设施视频监控布</w:t>
                  </w:r>
                </w:p>
                <w:p>
                  <w:pPr>
                    <w:jc w:val="center"/>
                    <w:rPr>
                      <w:rFonts w:eastAsiaTheme="minorEastAsia"/>
                      <w:bCs/>
                      <w:szCs w:val="21"/>
                    </w:rPr>
                  </w:pPr>
                  <w:r>
                    <w:rPr>
                      <w:rFonts w:hint="eastAsia" w:eastAsiaTheme="minorEastAsia"/>
                      <w:bCs/>
                      <w:szCs w:val="21"/>
                    </w:rPr>
                    <w:t>设要求设置视频监控并与中控联网</w:t>
                  </w:r>
                </w:p>
              </w:tc>
              <w:tc>
                <w:tcPr>
                  <w:tcW w:w="4472" w:type="dxa"/>
                  <w:tcBorders>
                    <w:tl2br w:val="nil"/>
                    <w:tr2bl w:val="nil"/>
                  </w:tcBorders>
                  <w:vAlign w:val="center"/>
                </w:tcPr>
                <w:p>
                  <w:pPr>
                    <w:jc w:val="center"/>
                    <w:rPr>
                      <w:rFonts w:eastAsiaTheme="minorEastAsia"/>
                      <w:bCs/>
                      <w:szCs w:val="21"/>
                    </w:rPr>
                  </w:pPr>
                  <w:r>
                    <w:rPr>
                      <w:rFonts w:hint="eastAsia" w:eastAsiaTheme="minorEastAsia"/>
                      <w:bCs/>
                      <w:szCs w:val="21"/>
                    </w:rPr>
                    <w:t>已设置视频监控并与中控联网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4471" w:type="dxa"/>
                  <w:tcBorders>
                    <w:tl2br w:val="nil"/>
                    <w:tr2bl w:val="nil"/>
                  </w:tcBorders>
                  <w:vAlign w:val="center"/>
                </w:tcPr>
                <w:p>
                  <w:pPr>
                    <w:jc w:val="center"/>
                    <w:rPr>
                      <w:rFonts w:eastAsiaTheme="minorEastAsia"/>
                      <w:bCs/>
                      <w:szCs w:val="21"/>
                    </w:rPr>
                  </w:pPr>
                  <w:r>
                    <w:rPr>
                      <w:rFonts w:hint="eastAsia" w:eastAsiaTheme="minorEastAsia"/>
                      <w:bCs/>
                      <w:szCs w:val="21"/>
                    </w:rPr>
                    <w:t>根据危废种类和特性进行分区、分类贮存，设置防雨、防风、防雷、防扬散、防渗漏装置及泄漏液体收集装置</w:t>
                  </w:r>
                </w:p>
              </w:tc>
              <w:tc>
                <w:tcPr>
                  <w:tcW w:w="4472" w:type="dxa"/>
                  <w:tcBorders>
                    <w:tl2br w:val="nil"/>
                    <w:tr2bl w:val="nil"/>
                  </w:tcBorders>
                  <w:vAlign w:val="center"/>
                </w:tcPr>
                <w:p>
                  <w:pPr>
                    <w:jc w:val="center"/>
                    <w:rPr>
                      <w:rFonts w:eastAsiaTheme="minorEastAsia"/>
                      <w:bCs/>
                      <w:szCs w:val="21"/>
                    </w:rPr>
                  </w:pPr>
                  <w:r>
                    <w:rPr>
                      <w:rFonts w:hint="eastAsia" w:eastAsiaTheme="minorEastAsia"/>
                      <w:bCs/>
                      <w:szCs w:val="21"/>
                    </w:rPr>
                    <w:t>本项目危废分类堆放，危废堆场单独设置于</w:t>
                  </w:r>
                  <w:r>
                    <w:rPr>
                      <w:rFonts w:hint="eastAsia" w:eastAsiaTheme="minorEastAsia"/>
                      <w:bCs/>
                      <w:szCs w:val="21"/>
                      <w:lang w:eastAsia="zh-CN"/>
                    </w:rPr>
                    <w:t>办公室西北角</w:t>
                  </w:r>
                  <w:r>
                    <w:rPr>
                      <w:rFonts w:hint="eastAsia" w:eastAsiaTheme="minorEastAsia"/>
                      <w:bCs/>
                      <w:szCs w:val="21"/>
                    </w:rPr>
                    <w:t>，建设符合防风、防雨、防晒、防腐及防渗等要求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4471" w:type="dxa"/>
                  <w:tcBorders>
                    <w:tl2br w:val="nil"/>
                    <w:tr2bl w:val="nil"/>
                  </w:tcBorders>
                  <w:vAlign w:val="center"/>
                </w:tcPr>
                <w:p>
                  <w:pPr>
                    <w:jc w:val="center"/>
                    <w:rPr>
                      <w:rFonts w:eastAsiaTheme="minorEastAsia"/>
                      <w:bCs/>
                      <w:szCs w:val="21"/>
                    </w:rPr>
                  </w:pPr>
                  <w:r>
                    <w:rPr>
                      <w:rFonts w:hint="eastAsia" w:eastAsiaTheme="minorEastAsia"/>
                      <w:bCs/>
                      <w:szCs w:val="21"/>
                    </w:rPr>
                    <w:t>对易燃易爆及排出有毒气体的危废进行预处</w:t>
                  </w:r>
                </w:p>
                <w:p>
                  <w:pPr>
                    <w:jc w:val="center"/>
                    <w:rPr>
                      <w:rFonts w:eastAsiaTheme="minorEastAsia"/>
                      <w:bCs/>
                      <w:szCs w:val="21"/>
                    </w:rPr>
                  </w:pPr>
                  <w:r>
                    <w:rPr>
                      <w:rFonts w:hint="eastAsia" w:eastAsiaTheme="minorEastAsia"/>
                      <w:bCs/>
                      <w:szCs w:val="21"/>
                    </w:rPr>
                    <w:t>理，稳定后贮存，否则按易燃、易爆危险品</w:t>
                  </w:r>
                </w:p>
                <w:p>
                  <w:pPr>
                    <w:jc w:val="center"/>
                    <w:rPr>
                      <w:rFonts w:eastAsiaTheme="minorEastAsia"/>
                      <w:bCs/>
                      <w:szCs w:val="21"/>
                    </w:rPr>
                  </w:pPr>
                  <w:r>
                    <w:rPr>
                      <w:rFonts w:hint="eastAsia" w:eastAsiaTheme="minorEastAsia"/>
                      <w:bCs/>
                      <w:szCs w:val="21"/>
                    </w:rPr>
                    <w:t>贮存</w:t>
                  </w:r>
                </w:p>
              </w:tc>
              <w:tc>
                <w:tcPr>
                  <w:tcW w:w="4472" w:type="dxa"/>
                  <w:tcBorders>
                    <w:tl2br w:val="nil"/>
                    <w:tr2bl w:val="nil"/>
                  </w:tcBorders>
                  <w:vAlign w:val="center"/>
                </w:tcPr>
                <w:p>
                  <w:pPr>
                    <w:jc w:val="center"/>
                    <w:rPr>
                      <w:rFonts w:eastAsiaTheme="minorEastAsia"/>
                      <w:bCs/>
                      <w:szCs w:val="21"/>
                    </w:rPr>
                  </w:pPr>
                  <w:r>
                    <w:rPr>
                      <w:rFonts w:hint="eastAsia" w:eastAsiaTheme="minorEastAsia"/>
                      <w:bCs/>
                      <w:szCs w:val="21"/>
                    </w:rPr>
                    <w:t>本项目无易燃易爆危废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471" w:type="dxa"/>
                  <w:tcBorders>
                    <w:tl2br w:val="nil"/>
                    <w:tr2bl w:val="nil"/>
                  </w:tcBorders>
                  <w:vAlign w:val="center"/>
                </w:tcPr>
                <w:p>
                  <w:pPr>
                    <w:jc w:val="center"/>
                    <w:rPr>
                      <w:rFonts w:eastAsiaTheme="minorEastAsia"/>
                      <w:bCs/>
                      <w:szCs w:val="21"/>
                    </w:rPr>
                  </w:pPr>
                  <w:r>
                    <w:rPr>
                      <w:rFonts w:hint="eastAsia" w:eastAsiaTheme="minorEastAsia"/>
                      <w:bCs/>
                      <w:szCs w:val="21"/>
                    </w:rPr>
                    <w:t>贮存废弃剧毒化学品的，应按照公安机关要</w:t>
                  </w:r>
                </w:p>
                <w:p>
                  <w:pPr>
                    <w:jc w:val="center"/>
                    <w:rPr>
                      <w:rFonts w:eastAsiaTheme="minorEastAsia"/>
                      <w:bCs/>
                      <w:szCs w:val="21"/>
                    </w:rPr>
                  </w:pPr>
                  <w:r>
                    <w:rPr>
                      <w:rFonts w:hint="eastAsia" w:eastAsiaTheme="minorEastAsia"/>
                      <w:bCs/>
                      <w:szCs w:val="21"/>
                    </w:rPr>
                    <w:t>求落实治安防范措施</w:t>
                  </w:r>
                </w:p>
              </w:tc>
              <w:tc>
                <w:tcPr>
                  <w:tcW w:w="4472" w:type="dxa"/>
                  <w:tcBorders>
                    <w:tl2br w:val="nil"/>
                    <w:tr2bl w:val="nil"/>
                  </w:tcBorders>
                  <w:vAlign w:val="center"/>
                </w:tcPr>
                <w:p>
                  <w:pPr>
                    <w:jc w:val="center"/>
                    <w:rPr>
                      <w:rFonts w:eastAsiaTheme="minorEastAsia"/>
                      <w:bCs/>
                      <w:szCs w:val="21"/>
                    </w:rPr>
                  </w:pPr>
                  <w:r>
                    <w:rPr>
                      <w:rFonts w:hint="eastAsia" w:eastAsiaTheme="minorEastAsia"/>
                      <w:bCs/>
                      <w:szCs w:val="21"/>
                    </w:rPr>
                    <w:t>本项目无废弃剧毒化学品</w:t>
                  </w:r>
                </w:p>
              </w:tc>
            </w:tr>
          </w:tbl>
          <w:p>
            <w:pPr>
              <w:spacing w:line="360" w:lineRule="auto"/>
              <w:ind w:firstLine="480" w:firstLineChars="200"/>
              <w:jc w:val="left"/>
              <w:rPr>
                <w:rFonts w:ascii="Times New Roman" w:eastAsiaTheme="minorEastAsia"/>
                <w:b/>
                <w:bCs/>
                <w:spacing w:val="10"/>
              </w:rPr>
            </w:pPr>
            <w:r>
              <w:rPr>
                <w:rFonts w:hint="eastAsia"/>
                <w:bCs/>
                <w:sz w:val="24"/>
                <w:szCs w:val="24"/>
              </w:rPr>
              <w:t>本</w:t>
            </w:r>
            <w:r>
              <w:rPr>
                <w:rFonts w:hint="eastAsia"/>
                <w:bCs/>
                <w:sz w:val="24"/>
                <w:szCs w:val="24"/>
                <w:highlight w:val="none"/>
              </w:rPr>
              <w:t>项目</w:t>
            </w:r>
            <w:r>
              <w:rPr>
                <w:rFonts w:hint="eastAsia"/>
                <w:bCs/>
                <w:sz w:val="24"/>
                <w:szCs w:val="24"/>
                <w:highlight w:val="none"/>
                <w:lang w:eastAsia="zh-CN"/>
              </w:rPr>
              <w:t>在</w:t>
            </w:r>
            <w:r>
              <w:rPr>
                <w:rFonts w:hint="eastAsia"/>
                <w:bCs/>
                <w:sz w:val="24"/>
                <w:szCs w:val="24"/>
                <w:highlight w:val="none"/>
                <w:lang w:val="en-US" w:eastAsia="zh-CN"/>
              </w:rPr>
              <w:t>成品库南侧</w:t>
            </w:r>
            <w:r>
              <w:rPr>
                <w:rFonts w:hint="eastAsia"/>
                <w:bCs/>
                <w:sz w:val="24"/>
                <w:szCs w:val="24"/>
                <w:highlight w:val="none"/>
                <w:lang w:eastAsia="zh-CN"/>
              </w:rPr>
              <w:t>建</w:t>
            </w:r>
            <w:r>
              <w:rPr>
                <w:rFonts w:hint="eastAsia"/>
                <w:bCs/>
                <w:sz w:val="24"/>
                <w:szCs w:val="24"/>
                <w:highlight w:val="none"/>
              </w:rPr>
              <w:t>1处</w:t>
            </w:r>
            <w:r>
              <w:rPr>
                <w:rFonts w:hint="eastAsia"/>
                <w:bCs/>
                <w:sz w:val="24"/>
                <w:szCs w:val="24"/>
                <w:highlight w:val="none"/>
                <w:lang w:val="en-US" w:eastAsia="zh-CN"/>
              </w:rPr>
              <w:t>10</w:t>
            </w:r>
            <w:r>
              <w:rPr>
                <w:rFonts w:hint="eastAsia"/>
                <w:bCs/>
                <w:sz w:val="24"/>
                <w:szCs w:val="24"/>
                <w:highlight w:val="none"/>
              </w:rPr>
              <w:t>m</w:t>
            </w:r>
            <w:r>
              <w:rPr>
                <w:rFonts w:hint="eastAsia"/>
                <w:bCs/>
                <w:sz w:val="24"/>
                <w:szCs w:val="24"/>
                <w:highlight w:val="none"/>
                <w:vertAlign w:val="superscript"/>
              </w:rPr>
              <w:t>2</w:t>
            </w:r>
            <w:r>
              <w:rPr>
                <w:rFonts w:hint="eastAsia"/>
                <w:bCs/>
                <w:sz w:val="24"/>
                <w:szCs w:val="24"/>
                <w:highlight w:val="none"/>
              </w:rPr>
              <w:t>的一般固废仓库，</w:t>
            </w:r>
            <w:r>
              <w:rPr>
                <w:rFonts w:hint="eastAsia"/>
                <w:bCs/>
                <w:sz w:val="24"/>
                <w:szCs w:val="24"/>
              </w:rPr>
              <w:t>满足本项目一般固废暂存需要，其建设满足《一般工业固体废物贮存、处置污染控制标准》（</w:t>
            </w:r>
            <w:r>
              <w:rPr>
                <w:bCs/>
                <w:sz w:val="24"/>
                <w:szCs w:val="24"/>
              </w:rPr>
              <w:t>GB18599-20</w:t>
            </w:r>
            <w:r>
              <w:rPr>
                <w:rFonts w:hint="eastAsia"/>
                <w:bCs/>
                <w:sz w:val="24"/>
                <w:szCs w:val="24"/>
                <w:lang w:val="en-US" w:eastAsia="zh-CN"/>
              </w:rPr>
              <w:t>20</w:t>
            </w:r>
            <w:r>
              <w:rPr>
                <w:rFonts w:hint="eastAsia"/>
                <w:bCs/>
                <w:sz w:val="24"/>
                <w:szCs w:val="24"/>
              </w:rPr>
              <w:t>）的相关要求。</w:t>
            </w:r>
          </w:p>
          <w:p>
            <w:pPr>
              <w:pStyle w:val="30"/>
              <w:spacing w:line="360" w:lineRule="auto"/>
              <w:jc w:val="center"/>
              <w:rPr>
                <w:rFonts w:ascii="Times New Roman" w:eastAsia="宋体"/>
                <w:bCs/>
              </w:rPr>
            </w:pPr>
            <w:r>
              <w:rPr>
                <w:rFonts w:ascii="Times New Roman" w:eastAsiaTheme="minorEastAsia"/>
                <w:b/>
                <w:bCs/>
                <w:spacing w:val="10"/>
              </w:rPr>
              <w:t>表3-</w:t>
            </w:r>
            <w:r>
              <w:rPr>
                <w:rFonts w:hint="eastAsia" w:ascii="Times New Roman" w:eastAsiaTheme="minorEastAsia"/>
                <w:b/>
                <w:bCs/>
                <w:spacing w:val="10"/>
                <w:lang w:val="en-US" w:eastAsia="zh-CN"/>
              </w:rPr>
              <w:t>6</w:t>
            </w:r>
            <w:r>
              <w:rPr>
                <w:rFonts w:ascii="Times New Roman" w:eastAsiaTheme="minorEastAsia"/>
                <w:b/>
                <w:bCs/>
                <w:spacing w:val="10"/>
              </w:rPr>
              <w:t>其他环保设施调查情况一览表</w:t>
            </w:r>
          </w:p>
          <w:tbl>
            <w:tblPr>
              <w:tblStyle w:val="81"/>
              <w:tblW w:w="486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697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000" w:type="pct"/>
                  <w:vAlign w:val="center"/>
                </w:tcPr>
                <w:p>
                  <w:pPr>
                    <w:pStyle w:val="30"/>
                    <w:spacing w:line="360" w:lineRule="auto"/>
                    <w:jc w:val="center"/>
                    <w:rPr>
                      <w:rFonts w:ascii="Times New Roman" w:eastAsiaTheme="minorEastAsia"/>
                      <w:b/>
                      <w:sz w:val="21"/>
                      <w:szCs w:val="21"/>
                    </w:rPr>
                  </w:pPr>
                  <w:r>
                    <w:rPr>
                      <w:rFonts w:ascii="Times New Roman" w:eastAsiaTheme="minorEastAsia"/>
                      <w:b/>
                      <w:sz w:val="21"/>
                      <w:szCs w:val="21"/>
                    </w:rPr>
                    <w:t>调查内容</w:t>
                  </w:r>
                </w:p>
              </w:tc>
              <w:tc>
                <w:tcPr>
                  <w:tcW w:w="3999" w:type="pct"/>
                  <w:vAlign w:val="center"/>
                </w:tcPr>
                <w:p>
                  <w:pPr>
                    <w:pStyle w:val="30"/>
                    <w:spacing w:line="360" w:lineRule="auto"/>
                    <w:jc w:val="center"/>
                    <w:rPr>
                      <w:rFonts w:ascii="Times New Roman" w:eastAsiaTheme="minorEastAsia"/>
                      <w:b/>
                      <w:sz w:val="21"/>
                      <w:szCs w:val="21"/>
                    </w:rPr>
                  </w:pPr>
                  <w:r>
                    <w:rPr>
                      <w:rFonts w:ascii="Times New Roman" w:eastAsiaTheme="minorEastAsia"/>
                      <w:b/>
                      <w:sz w:val="21"/>
                      <w:szCs w:val="21"/>
                      <w:highlight w:val="none"/>
                    </w:rPr>
                    <w:t>执行情况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641" w:hRule="atLeast"/>
                <w:jc w:val="center"/>
              </w:trPr>
              <w:tc>
                <w:tcPr>
                  <w:tcW w:w="1000" w:type="pct"/>
                  <w:vAlign w:val="center"/>
                </w:tcPr>
                <w:p>
                  <w:pPr>
                    <w:jc w:val="center"/>
                    <w:rPr>
                      <w:sz w:val="21"/>
                      <w:szCs w:val="21"/>
                    </w:rPr>
                  </w:pPr>
                  <w:r>
                    <w:rPr>
                      <w:sz w:val="21"/>
                      <w:szCs w:val="21"/>
                    </w:rPr>
                    <w:t>环境风险防范设施</w:t>
                  </w:r>
                </w:p>
              </w:tc>
              <w:tc>
                <w:tcPr>
                  <w:tcW w:w="3999" w:type="pct"/>
                </w:tcPr>
                <w:p>
                  <w:pPr>
                    <w:adjustRightInd w:val="0"/>
                    <w:snapToGrid w:val="0"/>
                    <w:jc w:val="left"/>
                    <w:rPr>
                      <w:sz w:val="21"/>
                      <w:szCs w:val="21"/>
                      <w:lang w:bidi="zh-CN"/>
                    </w:rPr>
                  </w:pPr>
                  <w:r>
                    <w:rPr>
                      <w:rFonts w:hint="eastAsia"/>
                      <w:kern w:val="0"/>
                      <w:sz w:val="21"/>
                      <w:szCs w:val="21"/>
                      <w:lang w:eastAsia="zh-CN"/>
                    </w:rPr>
                    <w:t>该</w:t>
                  </w:r>
                  <w:r>
                    <w:rPr>
                      <w:rFonts w:hint="eastAsia"/>
                      <w:kern w:val="0"/>
                      <w:sz w:val="21"/>
                      <w:szCs w:val="21"/>
                      <w:highlight w:val="none"/>
                    </w:rPr>
                    <w:t>公司已</w:t>
                  </w:r>
                  <w:r>
                    <w:rPr>
                      <w:rFonts w:hint="eastAsia"/>
                      <w:kern w:val="0"/>
                      <w:sz w:val="21"/>
                      <w:szCs w:val="21"/>
                      <w:highlight w:val="none"/>
                      <w:lang w:eastAsia="zh-CN"/>
                    </w:rPr>
                    <w:t>做到基础防范，在</w:t>
                  </w:r>
                  <w:r>
                    <w:rPr>
                      <w:rFonts w:hint="eastAsia"/>
                      <w:sz w:val="21"/>
                      <w:szCs w:val="21"/>
                    </w:rPr>
                    <w:t>车间、仓库等</w:t>
                  </w:r>
                  <w:r>
                    <w:rPr>
                      <w:rFonts w:hint="eastAsia"/>
                      <w:sz w:val="21"/>
                      <w:szCs w:val="21"/>
                      <w:lang w:eastAsia="zh-CN"/>
                    </w:rPr>
                    <w:t>位置</w:t>
                  </w:r>
                  <w:r>
                    <w:rPr>
                      <w:rFonts w:hint="eastAsia"/>
                      <w:sz w:val="21"/>
                      <w:szCs w:val="21"/>
                    </w:rPr>
                    <w:t>配备一定数量的灭火器等应急物资</w:t>
                  </w:r>
                  <w:r>
                    <w:rPr>
                      <w:rFonts w:hint="eastAsia"/>
                      <w:sz w:val="21"/>
                      <w:szCs w:val="21"/>
                      <w:highlight w:val="none"/>
                      <w:lang w:bidi="zh-CN"/>
                    </w:rPr>
                    <w:t>。</w:t>
                  </w:r>
                  <w:r>
                    <w:rPr>
                      <w:sz w:val="21"/>
                      <w:szCs w:val="21"/>
                      <w:highlight w:val="none"/>
                      <w:lang w:bidi="zh-CN"/>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000" w:type="pct"/>
                  <w:vAlign w:val="center"/>
                </w:tcPr>
                <w:p>
                  <w:pPr>
                    <w:jc w:val="center"/>
                    <w:rPr>
                      <w:sz w:val="21"/>
                      <w:szCs w:val="21"/>
                    </w:rPr>
                  </w:pPr>
                  <w:r>
                    <w:rPr>
                      <w:sz w:val="21"/>
                      <w:szCs w:val="21"/>
                    </w:rPr>
                    <w:t>在线监测装置</w:t>
                  </w:r>
                </w:p>
              </w:tc>
              <w:tc>
                <w:tcPr>
                  <w:tcW w:w="3999" w:type="pct"/>
                </w:tcPr>
                <w:p>
                  <w:pPr>
                    <w:rPr>
                      <w:sz w:val="21"/>
                      <w:szCs w:val="21"/>
                    </w:rPr>
                  </w:pPr>
                  <w:r>
                    <w:rPr>
                      <w:sz w:val="21"/>
                      <w:szCs w:val="21"/>
                    </w:rPr>
                    <w:t>环评及批复未作规定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000" w:type="pct"/>
                  <w:vAlign w:val="center"/>
                </w:tcPr>
                <w:p>
                  <w:pPr>
                    <w:jc w:val="center"/>
                    <w:rPr>
                      <w:sz w:val="21"/>
                      <w:szCs w:val="21"/>
                    </w:rPr>
                  </w:pPr>
                  <w:r>
                    <w:rPr>
                      <w:sz w:val="21"/>
                      <w:szCs w:val="21"/>
                    </w:rPr>
                    <w:t>环保设施投资情况</w:t>
                  </w:r>
                </w:p>
              </w:tc>
              <w:tc>
                <w:tcPr>
                  <w:tcW w:w="3999" w:type="pct"/>
                </w:tcPr>
                <w:p>
                  <w:pPr>
                    <w:rPr>
                      <w:rFonts w:hint="default" w:eastAsia="宋体"/>
                      <w:sz w:val="21"/>
                      <w:szCs w:val="21"/>
                      <w:lang w:val="en-US" w:eastAsia="zh-CN"/>
                    </w:rPr>
                  </w:pPr>
                  <w:r>
                    <w:rPr>
                      <w:sz w:val="21"/>
                      <w:szCs w:val="21"/>
                      <w:highlight w:val="none"/>
                    </w:rPr>
                    <w:t>本次验</w:t>
                  </w:r>
                  <w:r>
                    <w:rPr>
                      <w:sz w:val="21"/>
                      <w:szCs w:val="21"/>
                    </w:rPr>
                    <w:t>收项目目前实际总投</w:t>
                  </w:r>
                  <w:r>
                    <w:rPr>
                      <w:sz w:val="21"/>
                      <w:szCs w:val="21"/>
                      <w:highlight w:val="none"/>
                    </w:rPr>
                    <w:t>资</w:t>
                  </w:r>
                  <w:r>
                    <w:rPr>
                      <w:rFonts w:hint="eastAsia"/>
                      <w:sz w:val="21"/>
                      <w:szCs w:val="21"/>
                      <w:highlight w:val="none"/>
                      <w:lang w:val="en-US" w:eastAsia="zh-CN"/>
                    </w:rPr>
                    <w:t>2000</w:t>
                  </w:r>
                  <w:r>
                    <w:rPr>
                      <w:sz w:val="21"/>
                      <w:szCs w:val="21"/>
                      <w:highlight w:val="none"/>
                    </w:rPr>
                    <w:t>万</w:t>
                  </w:r>
                  <w:r>
                    <w:rPr>
                      <w:sz w:val="21"/>
                      <w:szCs w:val="21"/>
                      <w:highlight w:val="none"/>
                    </w:rPr>
                    <w:t>元，其中环保投资</w:t>
                  </w:r>
                  <w:r>
                    <w:rPr>
                      <w:rFonts w:hint="eastAsia"/>
                      <w:sz w:val="21"/>
                      <w:szCs w:val="21"/>
                      <w:highlight w:val="none"/>
                      <w:lang w:val="en-US" w:eastAsia="zh-CN"/>
                    </w:rPr>
                    <w:t>20</w:t>
                  </w:r>
                  <w:r>
                    <w:rPr>
                      <w:sz w:val="21"/>
                      <w:szCs w:val="21"/>
                      <w:highlight w:val="none"/>
                    </w:rPr>
                    <w:t>万元，占总投资额的</w:t>
                  </w:r>
                  <w:r>
                    <w:rPr>
                      <w:rFonts w:hint="eastAsia"/>
                      <w:sz w:val="21"/>
                      <w:szCs w:val="21"/>
                      <w:highlight w:val="none"/>
                      <w:lang w:val="en-US" w:eastAsia="zh-CN"/>
                    </w:rPr>
                    <w:t>1</w:t>
                  </w:r>
                  <w:r>
                    <w:rPr>
                      <w:sz w:val="21"/>
                      <w:szCs w:val="21"/>
                      <w:highlight w:val="none"/>
                    </w:rPr>
                    <w:t>%。废水、废气、噪声、固体废</w:t>
                  </w:r>
                  <w:r>
                    <w:rPr>
                      <w:sz w:val="21"/>
                      <w:szCs w:val="21"/>
                    </w:rPr>
                    <w:t>物、绿化、其他各项环保投资情况详见建设项目环境保护“三同时”竣工验收登记表。</w:t>
                  </w:r>
                  <w:r>
                    <w:rPr>
                      <w:rFonts w:hint="eastAsia"/>
                      <w:sz w:val="21"/>
                      <w:szCs w:val="21"/>
                      <w:lang w:val="en-US" w:eastAsia="zh-CN"/>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000" w:type="pct"/>
                  <w:vAlign w:val="center"/>
                </w:tcPr>
                <w:p>
                  <w:pPr>
                    <w:jc w:val="center"/>
                    <w:rPr>
                      <w:sz w:val="21"/>
                      <w:szCs w:val="21"/>
                    </w:rPr>
                  </w:pPr>
                  <w:r>
                    <w:rPr>
                      <w:sz w:val="21"/>
                      <w:szCs w:val="21"/>
                    </w:rPr>
                    <w:t>“三同时”落实情况</w:t>
                  </w:r>
                </w:p>
              </w:tc>
              <w:tc>
                <w:tcPr>
                  <w:tcW w:w="3999" w:type="pct"/>
                </w:tcPr>
                <w:p>
                  <w:pPr>
                    <w:rPr>
                      <w:sz w:val="21"/>
                      <w:szCs w:val="21"/>
                    </w:rPr>
                  </w:pPr>
                  <w:r>
                    <w:rPr>
                      <w:sz w:val="21"/>
                      <w:szCs w:val="21"/>
                    </w:rPr>
                    <w:t>项目工程相应的环保设施与主体工程同时设计、同时竣工、同时投入使用，能较好地履行环境保护“三同时”制度。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000" w:type="pct"/>
                  <w:vAlign w:val="center"/>
                </w:tcPr>
                <w:p>
                  <w:pPr>
                    <w:jc w:val="center"/>
                    <w:rPr>
                      <w:sz w:val="21"/>
                      <w:szCs w:val="21"/>
                    </w:rPr>
                  </w:pPr>
                  <w:r>
                    <w:rPr>
                      <w:sz w:val="21"/>
                      <w:szCs w:val="21"/>
                    </w:rPr>
                    <w:t>“以新带老”措施</w:t>
                  </w:r>
                </w:p>
              </w:tc>
              <w:tc>
                <w:tcPr>
                  <w:tcW w:w="3999" w:type="pct"/>
                </w:tcPr>
                <w:p>
                  <w:pPr>
                    <w:widowControl w:val="0"/>
                    <w:autoSpaceDE w:val="0"/>
                    <w:autoSpaceDN w:val="0"/>
                    <w:adjustRightInd w:val="0"/>
                    <w:jc w:val="left"/>
                    <w:rPr>
                      <w:rFonts w:hint="eastAsia" w:eastAsia="宋体"/>
                      <w:kern w:val="0"/>
                      <w:sz w:val="21"/>
                      <w:szCs w:val="21"/>
                      <w:lang w:eastAsia="zh-CN"/>
                    </w:rPr>
                  </w:pPr>
                  <w:r>
                    <w:rPr>
                      <w:rFonts w:hint="eastAsia"/>
                      <w:kern w:val="0"/>
                      <w:sz w:val="21"/>
                      <w:szCs w:val="21"/>
                      <w:lang w:eastAsia="zh-CN"/>
                    </w:rPr>
                    <w:t>本项目为</w:t>
                  </w:r>
                  <w:r>
                    <w:rPr>
                      <w:rFonts w:hint="eastAsia"/>
                      <w:kern w:val="0"/>
                      <w:sz w:val="21"/>
                      <w:szCs w:val="21"/>
                      <w:lang w:val="en-US" w:eastAsia="zh-CN"/>
                    </w:rPr>
                    <w:t>新建</w:t>
                  </w:r>
                  <w:r>
                    <w:rPr>
                      <w:rFonts w:hint="eastAsia"/>
                      <w:kern w:val="0"/>
                      <w:sz w:val="21"/>
                      <w:szCs w:val="21"/>
                      <w:lang w:eastAsia="zh-CN"/>
                    </w:rPr>
                    <w:t>项目，</w:t>
                  </w:r>
                  <w:r>
                    <w:rPr>
                      <w:rFonts w:hint="eastAsia"/>
                      <w:sz w:val="21"/>
                      <w:szCs w:val="21"/>
                    </w:rPr>
                    <w:t>原有项目</w:t>
                  </w:r>
                  <w:r>
                    <w:rPr>
                      <w:rFonts w:hint="eastAsia"/>
                      <w:sz w:val="21"/>
                      <w:szCs w:val="21"/>
                      <w:u w:val="none"/>
                      <w:lang w:val="en-US" w:eastAsia="zh-CN"/>
                    </w:rPr>
                    <w:t>为空厂房，未有</w:t>
                  </w:r>
                  <w:r>
                    <w:rPr>
                      <w:sz w:val="21"/>
                      <w:szCs w:val="21"/>
                    </w:rPr>
                    <w:t>生产活动，无废水、废气、噪声和固废产生。因此不</w:t>
                  </w:r>
                  <w:r>
                    <w:rPr>
                      <w:rFonts w:hint="eastAsia"/>
                      <w:sz w:val="21"/>
                      <w:szCs w:val="21"/>
                      <w:lang w:val="en-US" w:eastAsia="zh-CN"/>
                    </w:rPr>
                    <w:t>涉及以新带老</w:t>
                  </w:r>
                  <w:r>
                    <w:rPr>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000" w:type="pct"/>
                  <w:vAlign w:val="center"/>
                </w:tcPr>
                <w:p>
                  <w:pPr>
                    <w:jc w:val="center"/>
                    <w:rPr>
                      <w:sz w:val="21"/>
                      <w:szCs w:val="21"/>
                    </w:rPr>
                  </w:pPr>
                  <w:r>
                    <w:rPr>
                      <w:sz w:val="21"/>
                      <w:szCs w:val="21"/>
                    </w:rPr>
                    <w:t>排气许可申领情况</w:t>
                  </w:r>
                </w:p>
              </w:tc>
              <w:tc>
                <w:tcPr>
                  <w:tcW w:w="3999" w:type="pct"/>
                </w:tcPr>
                <w:p>
                  <w:pPr>
                    <w:rPr>
                      <w:sz w:val="21"/>
                      <w:szCs w:val="21"/>
                    </w:rPr>
                  </w:pPr>
                  <w:r>
                    <w:rPr>
                      <w:rFonts w:hint="default" w:ascii="Times New Roman" w:hAnsi="Times New Roman" w:eastAsia="宋体" w:cs="Times New Roman"/>
                      <w:sz w:val="21"/>
                      <w:szCs w:val="21"/>
                    </w:rPr>
                    <w:t>已于</w:t>
                  </w:r>
                  <w:r>
                    <w:rPr>
                      <w:rFonts w:hint="default" w:ascii="Times New Roman" w:hAnsi="Times New Roman" w:eastAsia="宋体" w:cs="Times New Roman"/>
                      <w:sz w:val="21"/>
                      <w:szCs w:val="21"/>
                      <w:lang w:val="zh-CN"/>
                    </w:rPr>
                    <w:t>20</w:t>
                  </w:r>
                  <w:r>
                    <w:rPr>
                      <w:rFonts w:hint="default" w:ascii="Times New Roman" w:hAnsi="Times New Roman" w:eastAsia="宋体" w:cs="Times New Roman"/>
                      <w:sz w:val="21"/>
                      <w:szCs w:val="21"/>
                      <w:lang w:val="en-US" w:eastAsia="zh-CN"/>
                    </w:rPr>
                    <w:t>2</w:t>
                  </w:r>
                  <w:r>
                    <w:rPr>
                      <w:rFonts w:hint="eastAsia" w:cs="Times New Roman"/>
                      <w:sz w:val="21"/>
                      <w:szCs w:val="21"/>
                      <w:lang w:val="en-US" w:eastAsia="zh-CN"/>
                    </w:rPr>
                    <w:t>0</w:t>
                  </w:r>
                  <w:r>
                    <w:rPr>
                      <w:rFonts w:hint="default" w:ascii="Times New Roman" w:hAnsi="Times New Roman" w:eastAsia="宋体" w:cs="Times New Roman"/>
                      <w:sz w:val="21"/>
                      <w:szCs w:val="21"/>
                      <w:lang w:val="zh-CN"/>
                    </w:rPr>
                    <w:t>年</w:t>
                  </w:r>
                  <w:r>
                    <w:rPr>
                      <w:rFonts w:hint="eastAsia" w:cs="Times New Roman"/>
                      <w:sz w:val="21"/>
                      <w:szCs w:val="21"/>
                      <w:lang w:val="en-US" w:eastAsia="zh-CN"/>
                    </w:rPr>
                    <w:t>4</w:t>
                  </w:r>
                  <w:r>
                    <w:rPr>
                      <w:rFonts w:hint="default" w:ascii="Times New Roman" w:hAnsi="Times New Roman" w:eastAsia="宋体" w:cs="Times New Roman"/>
                      <w:sz w:val="21"/>
                      <w:szCs w:val="21"/>
                      <w:lang w:val="zh-CN"/>
                    </w:rPr>
                    <w:t>月</w:t>
                  </w:r>
                  <w:r>
                    <w:rPr>
                      <w:rFonts w:hint="eastAsia" w:cs="Times New Roman"/>
                      <w:sz w:val="21"/>
                      <w:szCs w:val="21"/>
                      <w:lang w:val="en-US" w:eastAsia="zh-CN"/>
                    </w:rPr>
                    <w:t>30</w:t>
                  </w:r>
                  <w:r>
                    <w:rPr>
                      <w:rFonts w:hint="default" w:ascii="Times New Roman" w:hAnsi="Times New Roman" w:eastAsia="宋体" w:cs="Times New Roman"/>
                      <w:sz w:val="21"/>
                      <w:szCs w:val="21"/>
                      <w:lang w:val="zh-CN"/>
                    </w:rPr>
                    <w:t>日</w:t>
                  </w:r>
                  <w:r>
                    <w:rPr>
                      <w:rFonts w:hint="default" w:ascii="Times New Roman" w:hAnsi="Times New Roman" w:eastAsia="宋体" w:cs="Times New Roman"/>
                      <w:sz w:val="21"/>
                      <w:szCs w:val="21"/>
                    </w:rPr>
                    <w:t>完成排污许可申报，排污许可证编号：91320412</w:t>
                  </w:r>
                  <w:r>
                    <w:rPr>
                      <w:rFonts w:hint="eastAsia" w:cs="Times New Roman"/>
                      <w:sz w:val="21"/>
                      <w:szCs w:val="21"/>
                      <w:lang w:val="en-US" w:eastAsia="zh-CN"/>
                    </w:rPr>
                    <w:t>7185827596001Y</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000" w:type="pct"/>
                  <w:vAlign w:val="center"/>
                </w:tcPr>
                <w:p>
                  <w:pPr>
                    <w:jc w:val="center"/>
                    <w:rPr>
                      <w:sz w:val="21"/>
                      <w:szCs w:val="21"/>
                    </w:rPr>
                  </w:pPr>
                  <w:r>
                    <w:rPr>
                      <w:sz w:val="21"/>
                      <w:szCs w:val="21"/>
                    </w:rPr>
                    <w:t>排污口设置</w:t>
                  </w:r>
                </w:p>
              </w:tc>
              <w:tc>
                <w:tcPr>
                  <w:tcW w:w="3999" w:type="pct"/>
                  <w:vAlign w:val="center"/>
                </w:tcPr>
                <w:p>
                  <w:pPr>
                    <w:jc w:val="left"/>
                    <w:rPr>
                      <w:sz w:val="21"/>
                      <w:szCs w:val="21"/>
                    </w:rPr>
                  </w:pPr>
                  <w:r>
                    <w:rPr>
                      <w:sz w:val="21"/>
                      <w:szCs w:val="21"/>
                    </w:rPr>
                    <w:t>本</w:t>
                  </w:r>
                  <w:r>
                    <w:rPr>
                      <w:sz w:val="21"/>
                      <w:szCs w:val="21"/>
                      <w:highlight w:val="none"/>
                    </w:rPr>
                    <w:t>项目依托</w:t>
                  </w:r>
                  <w:r>
                    <w:rPr>
                      <w:rFonts w:hint="eastAsia"/>
                      <w:sz w:val="21"/>
                      <w:szCs w:val="21"/>
                      <w:highlight w:val="none"/>
                      <w:lang w:val="en-US" w:eastAsia="zh-CN"/>
                    </w:rPr>
                    <w:t>出租方</w:t>
                  </w:r>
                  <w:r>
                    <w:rPr>
                      <w:rFonts w:hint="eastAsia"/>
                      <w:sz w:val="21"/>
                      <w:szCs w:val="21"/>
                      <w:highlight w:val="none"/>
                      <w:lang w:eastAsia="zh-CN"/>
                    </w:rPr>
                    <w:t>共有</w:t>
                  </w:r>
                  <w:r>
                    <w:rPr>
                      <w:sz w:val="21"/>
                      <w:szCs w:val="21"/>
                      <w:highlight w:val="none"/>
                    </w:rPr>
                    <w:t>污水</w:t>
                  </w:r>
                  <w:r>
                    <w:rPr>
                      <w:sz w:val="21"/>
                      <w:szCs w:val="21"/>
                    </w:rPr>
                    <w:t>排放口1个，雨水排放口1个，</w:t>
                  </w:r>
                  <w:r>
                    <w:rPr>
                      <w:rFonts w:hint="eastAsia"/>
                      <w:sz w:val="21"/>
                      <w:szCs w:val="21"/>
                    </w:rPr>
                    <w:t>新建</w:t>
                  </w:r>
                  <w:r>
                    <w:rPr>
                      <w:rFonts w:hint="eastAsia"/>
                      <w:sz w:val="21"/>
                      <w:szCs w:val="21"/>
                      <w:lang w:val="en-US" w:eastAsia="zh-CN"/>
                    </w:rPr>
                    <w:t>2</w:t>
                  </w:r>
                  <w:r>
                    <w:rPr>
                      <w:rFonts w:hint="eastAsia"/>
                      <w:sz w:val="21"/>
                      <w:szCs w:val="21"/>
                    </w:rPr>
                    <w:t>个废气排放口，</w:t>
                  </w:r>
                  <w:r>
                    <w:rPr>
                      <w:sz w:val="21"/>
                      <w:szCs w:val="21"/>
                    </w:rPr>
                    <w:t>各排污口均按规范设置环保标识牌。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000" w:type="pct"/>
                  <w:vAlign w:val="center"/>
                </w:tcPr>
                <w:p>
                  <w:pPr>
                    <w:jc w:val="center"/>
                    <w:rPr>
                      <w:sz w:val="21"/>
                      <w:szCs w:val="21"/>
                    </w:rPr>
                  </w:pPr>
                  <w:r>
                    <w:rPr>
                      <w:sz w:val="21"/>
                      <w:szCs w:val="21"/>
                    </w:rPr>
                    <w:t>卫生防护距离</w:t>
                  </w:r>
                </w:p>
              </w:tc>
              <w:tc>
                <w:tcPr>
                  <w:tcW w:w="3999" w:type="pct"/>
                  <w:vAlign w:val="center"/>
                </w:tcPr>
                <w:p>
                  <w:pPr>
                    <w:spacing w:beforeLines="0" w:afterLines="0"/>
                    <w:jc w:val="left"/>
                    <w:rPr>
                      <w:sz w:val="21"/>
                      <w:szCs w:val="21"/>
                    </w:rPr>
                  </w:pPr>
                  <w:r>
                    <w:rPr>
                      <w:sz w:val="21"/>
                      <w:szCs w:val="21"/>
                    </w:rPr>
                    <w:t>本项目卫生防护距离设置为</w:t>
                  </w:r>
                  <w:r>
                    <w:rPr>
                      <w:rFonts w:hint="eastAsia" w:ascii="宋体" w:hAnsi="宋体" w:eastAsia="宋体"/>
                      <w:sz w:val="24"/>
                      <w:szCs w:val="24"/>
                    </w:rPr>
                    <w:t>扩建后，</w:t>
                  </w:r>
                  <w:r>
                    <w:rPr>
                      <w:rFonts w:hint="eastAsia" w:ascii="宋体" w:hAnsi="宋体" w:eastAsia="宋体"/>
                      <w:sz w:val="21"/>
                      <w:szCs w:val="21"/>
                    </w:rPr>
                    <w:t>全厂分别以生产车间一和生产车间二为边界外扩</w:t>
                  </w:r>
                  <w:r>
                    <w:rPr>
                      <w:rFonts w:hint="default" w:ascii="Times New Roman" w:hAnsi="Times New Roman" w:eastAsia="Times New Roman"/>
                      <w:sz w:val="21"/>
                      <w:szCs w:val="21"/>
                    </w:rPr>
                    <w:t xml:space="preserve">50 </w:t>
                  </w:r>
                  <w:r>
                    <w:rPr>
                      <w:rFonts w:hint="eastAsia" w:ascii="宋体" w:hAnsi="宋体" w:eastAsia="宋体"/>
                      <w:sz w:val="21"/>
                      <w:szCs w:val="21"/>
                    </w:rPr>
                    <w:t>米设置卫生防护距离。</w:t>
                  </w:r>
                  <w:r>
                    <w:rPr>
                      <w:rFonts w:hint="eastAsia"/>
                      <w:sz w:val="21"/>
                      <w:szCs w:val="21"/>
                    </w:rPr>
                    <w:t>形成的包络线</w:t>
                  </w:r>
                  <w:r>
                    <w:rPr>
                      <w:sz w:val="21"/>
                      <w:szCs w:val="21"/>
                    </w:rPr>
                    <w:t>，经核查，该范围内无环境敏感点。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00" w:type="pct"/>
                  <w:vAlign w:val="center"/>
                </w:tcPr>
                <w:p>
                  <w:pPr>
                    <w:jc w:val="center"/>
                    <w:rPr>
                      <w:sz w:val="21"/>
                      <w:szCs w:val="21"/>
                    </w:rPr>
                  </w:pPr>
                  <w:r>
                    <w:rPr>
                      <w:sz w:val="21"/>
                      <w:szCs w:val="21"/>
                    </w:rPr>
                    <w:t>环境管理制度</w:t>
                  </w:r>
                </w:p>
              </w:tc>
              <w:tc>
                <w:tcPr>
                  <w:tcW w:w="3999" w:type="pct"/>
                  <w:vAlign w:val="center"/>
                </w:tcPr>
                <w:p>
                  <w:pPr>
                    <w:jc w:val="left"/>
                    <w:rPr>
                      <w:sz w:val="21"/>
                      <w:szCs w:val="21"/>
                    </w:rPr>
                  </w:pPr>
                  <w:r>
                    <w:rPr>
                      <w:rFonts w:hint="eastAsia"/>
                      <w:sz w:val="21"/>
                      <w:szCs w:val="21"/>
                      <w:lang w:eastAsia="zh-CN"/>
                    </w:rPr>
                    <w:t>该</w:t>
                  </w:r>
                  <w:r>
                    <w:rPr>
                      <w:rFonts w:hint="eastAsia"/>
                      <w:sz w:val="21"/>
                      <w:szCs w:val="21"/>
                    </w:rPr>
                    <w:t>公司</w:t>
                  </w:r>
                  <w:r>
                    <w:rPr>
                      <w:sz w:val="21"/>
                      <w:szCs w:val="21"/>
                    </w:rPr>
                    <w:t>已制定相应的环保制度，并有专人管理，定期加强员工培训。</w:t>
                  </w:r>
                </w:p>
              </w:tc>
            </w:tr>
          </w:tbl>
          <w:p>
            <w:pPr>
              <w:pStyle w:val="30"/>
              <w:keepNext w:val="0"/>
              <w:keepLines w:val="0"/>
              <w:pageBreakBefore w:val="0"/>
              <w:widowControl/>
              <w:kinsoku/>
              <w:wordWrap/>
              <w:overflowPunct/>
              <w:topLinePunct w:val="0"/>
              <w:autoSpaceDE/>
              <w:autoSpaceDN/>
              <w:bidi w:val="0"/>
              <w:adjustRightInd/>
              <w:snapToGrid/>
              <w:spacing w:line="360" w:lineRule="auto"/>
              <w:textAlignment w:val="auto"/>
              <w:rPr>
                <w:rFonts w:eastAsiaTheme="minorEastAsia"/>
                <w:b/>
              </w:rPr>
            </w:pPr>
            <w:r>
              <w:rPr>
                <w:rFonts w:hint="eastAsia" w:eastAsiaTheme="minorEastAsia"/>
                <w:b/>
              </w:rPr>
              <w:t>项目变动情况</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b/>
                <w:sz w:val="24"/>
                <w:szCs w:val="24"/>
              </w:rPr>
            </w:pPr>
            <w:r>
              <w:rPr>
                <w:rFonts w:hint="eastAsia"/>
                <w:b/>
                <w:sz w:val="24"/>
                <w:szCs w:val="24"/>
              </w:rPr>
              <w:t>表3</w:t>
            </w:r>
            <w:r>
              <w:rPr>
                <w:b/>
                <w:sz w:val="24"/>
                <w:szCs w:val="24"/>
              </w:rPr>
              <w:t>-</w:t>
            </w:r>
            <w:r>
              <w:rPr>
                <w:rFonts w:hint="eastAsia"/>
                <w:b/>
                <w:sz w:val="24"/>
                <w:szCs w:val="24"/>
                <w:lang w:val="en-US" w:eastAsia="zh-CN"/>
              </w:rPr>
              <w:t>8</w:t>
            </w:r>
            <w:r>
              <w:rPr>
                <w:rFonts w:hint="eastAsia"/>
                <w:b/>
                <w:sz w:val="24"/>
                <w:szCs w:val="24"/>
                <w:highlight w:val="none"/>
              </w:rPr>
              <w:t>本项目与环</w:t>
            </w:r>
            <w:r>
              <w:rPr>
                <w:rFonts w:hint="eastAsia"/>
                <w:b/>
                <w:sz w:val="24"/>
                <w:szCs w:val="24"/>
              </w:rPr>
              <w:t>办环评函</w:t>
            </w:r>
            <w:r>
              <w:rPr>
                <w:b/>
                <w:sz w:val="24"/>
                <w:szCs w:val="24"/>
                <w:highlight w:val="none"/>
              </w:rPr>
              <w:t>〔20</w:t>
            </w:r>
            <w:r>
              <w:rPr>
                <w:rFonts w:hint="eastAsia"/>
                <w:b/>
                <w:sz w:val="24"/>
                <w:szCs w:val="24"/>
                <w:highlight w:val="none"/>
              </w:rPr>
              <w:t>20</w:t>
            </w:r>
            <w:r>
              <w:rPr>
                <w:b/>
                <w:sz w:val="24"/>
                <w:szCs w:val="24"/>
                <w:highlight w:val="none"/>
              </w:rPr>
              <w:t>〕</w:t>
            </w:r>
            <w:r>
              <w:rPr>
                <w:rFonts w:hint="eastAsia"/>
                <w:b/>
                <w:sz w:val="24"/>
                <w:szCs w:val="24"/>
                <w:highlight w:val="none"/>
              </w:rPr>
              <w:t>688号对</w:t>
            </w:r>
            <w:r>
              <w:rPr>
                <w:rFonts w:hint="eastAsia"/>
                <w:b/>
                <w:sz w:val="24"/>
                <w:szCs w:val="24"/>
              </w:rPr>
              <w:t>照一览表</w:t>
            </w:r>
          </w:p>
          <w:tbl>
            <w:tblPr>
              <w:tblStyle w:val="81"/>
              <w:tblW w:w="4933" w:type="pct"/>
              <w:jc w:val="center"/>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4"/>
              <w:gridCol w:w="4067"/>
              <w:gridCol w:w="2744"/>
              <w:gridCol w:w="1213"/>
            </w:tblGrid>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6" w:hRule="atLeast"/>
                <w:jc w:val="center"/>
              </w:trPr>
              <w:tc>
                <w:tcPr>
                  <w:tcW w:w="460" w:type="pct"/>
                  <w:vAlign w:val="center"/>
                </w:tcPr>
                <w:p>
                  <w:pPr>
                    <w:jc w:val="center"/>
                    <w:rPr>
                      <w:b/>
                      <w:bCs/>
                      <w:sz w:val="24"/>
                      <w:szCs w:val="24"/>
                    </w:rPr>
                  </w:pPr>
                  <w:r>
                    <w:rPr>
                      <w:rFonts w:hAnsi="宋体"/>
                      <w:b/>
                      <w:bCs/>
                      <w:sz w:val="24"/>
                      <w:szCs w:val="24"/>
                    </w:rPr>
                    <w:t>项目</w:t>
                  </w:r>
                </w:p>
              </w:tc>
              <w:tc>
                <w:tcPr>
                  <w:tcW w:w="2300" w:type="pct"/>
                  <w:vAlign w:val="center"/>
                </w:tcPr>
                <w:p>
                  <w:pPr>
                    <w:jc w:val="center"/>
                    <w:rPr>
                      <w:b/>
                      <w:bCs/>
                      <w:sz w:val="24"/>
                      <w:szCs w:val="24"/>
                    </w:rPr>
                  </w:pPr>
                  <w:r>
                    <w:rPr>
                      <w:rFonts w:hAnsi="宋体"/>
                      <w:b/>
                      <w:bCs/>
                      <w:sz w:val="24"/>
                      <w:szCs w:val="24"/>
                    </w:rPr>
                    <w:t>重大变动标准</w:t>
                  </w:r>
                </w:p>
              </w:tc>
              <w:tc>
                <w:tcPr>
                  <w:tcW w:w="1552" w:type="pct"/>
                  <w:vAlign w:val="center"/>
                </w:tcPr>
                <w:p>
                  <w:pPr>
                    <w:jc w:val="center"/>
                    <w:rPr>
                      <w:b/>
                      <w:bCs/>
                      <w:sz w:val="24"/>
                      <w:szCs w:val="24"/>
                    </w:rPr>
                  </w:pPr>
                  <w:r>
                    <w:rPr>
                      <w:rFonts w:hAnsi="宋体"/>
                      <w:b/>
                      <w:bCs/>
                      <w:sz w:val="24"/>
                      <w:szCs w:val="24"/>
                    </w:rPr>
                    <w:t>对比分析</w:t>
                  </w:r>
                </w:p>
              </w:tc>
              <w:tc>
                <w:tcPr>
                  <w:tcW w:w="686" w:type="pct"/>
                  <w:vAlign w:val="center"/>
                </w:tcPr>
                <w:p>
                  <w:pPr>
                    <w:jc w:val="center"/>
                    <w:rPr>
                      <w:b/>
                      <w:bCs/>
                      <w:sz w:val="24"/>
                      <w:szCs w:val="24"/>
                    </w:rPr>
                  </w:pPr>
                  <w:r>
                    <w:rPr>
                      <w:rFonts w:hAnsi="宋体"/>
                      <w:b/>
                      <w:bCs/>
                      <w:sz w:val="24"/>
                      <w:szCs w:val="24"/>
                    </w:rPr>
                    <w:t>变动界定</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7" w:hRule="atLeast"/>
                <w:jc w:val="center"/>
              </w:trPr>
              <w:tc>
                <w:tcPr>
                  <w:tcW w:w="460" w:type="pct"/>
                  <w:vAlign w:val="center"/>
                </w:tcPr>
                <w:p>
                  <w:pPr>
                    <w:jc w:val="center"/>
                    <w:rPr>
                      <w:sz w:val="21"/>
                      <w:szCs w:val="21"/>
                    </w:rPr>
                  </w:pPr>
                  <w:r>
                    <w:rPr>
                      <w:rFonts w:hAnsi="宋体"/>
                      <w:b/>
                      <w:bCs/>
                      <w:sz w:val="21"/>
                      <w:szCs w:val="21"/>
                    </w:rPr>
                    <w:t>性质</w:t>
                  </w:r>
                </w:p>
              </w:tc>
              <w:tc>
                <w:tcPr>
                  <w:tcW w:w="2300" w:type="pct"/>
                  <w:vAlign w:val="center"/>
                </w:tcPr>
                <w:p>
                  <w:pPr>
                    <w:jc w:val="center"/>
                    <w:rPr>
                      <w:sz w:val="21"/>
                      <w:szCs w:val="21"/>
                    </w:rPr>
                  </w:pPr>
                  <w:r>
                    <w:rPr>
                      <w:rFonts w:hAnsi="宋体"/>
                      <w:sz w:val="21"/>
                      <w:szCs w:val="21"/>
                    </w:rPr>
                    <w:t>建设项目开发、使用功能发生变化的</w:t>
                  </w:r>
                </w:p>
              </w:tc>
              <w:tc>
                <w:tcPr>
                  <w:tcW w:w="1552" w:type="pct"/>
                  <w:vAlign w:val="center"/>
                </w:tcPr>
                <w:p>
                  <w:pPr>
                    <w:jc w:val="center"/>
                    <w:rPr>
                      <w:sz w:val="21"/>
                      <w:szCs w:val="21"/>
                    </w:rPr>
                  </w:pPr>
                  <w:r>
                    <w:rPr>
                      <w:rFonts w:hint="eastAsia"/>
                      <w:sz w:val="21"/>
                      <w:szCs w:val="21"/>
                    </w:rPr>
                    <w:t>建设项目开发、使用功能与环评一致</w:t>
                  </w:r>
                </w:p>
              </w:tc>
              <w:tc>
                <w:tcPr>
                  <w:tcW w:w="686" w:type="pct"/>
                  <w:vAlign w:val="center"/>
                </w:tcPr>
                <w:p>
                  <w:pPr>
                    <w:jc w:val="center"/>
                    <w:rPr>
                      <w:sz w:val="21"/>
                      <w:szCs w:val="21"/>
                    </w:rPr>
                  </w:pPr>
                  <w:r>
                    <w:rPr>
                      <w:rFonts w:hint="eastAsia"/>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6" w:hRule="atLeast"/>
                <w:jc w:val="center"/>
              </w:trPr>
              <w:tc>
                <w:tcPr>
                  <w:tcW w:w="460" w:type="pct"/>
                  <w:vMerge w:val="restart"/>
                  <w:vAlign w:val="center"/>
                </w:tcPr>
                <w:p>
                  <w:pPr>
                    <w:jc w:val="center"/>
                    <w:rPr>
                      <w:sz w:val="21"/>
                      <w:szCs w:val="21"/>
                    </w:rPr>
                  </w:pPr>
                  <w:r>
                    <w:rPr>
                      <w:rFonts w:hAnsi="宋体"/>
                      <w:b/>
                      <w:bCs/>
                      <w:sz w:val="21"/>
                      <w:szCs w:val="21"/>
                    </w:rPr>
                    <w:t>规模</w:t>
                  </w:r>
                </w:p>
              </w:tc>
              <w:tc>
                <w:tcPr>
                  <w:tcW w:w="2300" w:type="pct"/>
                  <w:vAlign w:val="center"/>
                </w:tcPr>
                <w:p>
                  <w:pPr>
                    <w:jc w:val="center"/>
                    <w:rPr>
                      <w:sz w:val="21"/>
                      <w:szCs w:val="21"/>
                    </w:rPr>
                  </w:pPr>
                  <w:r>
                    <w:rPr>
                      <w:rFonts w:hAnsi="宋体"/>
                      <w:sz w:val="21"/>
                      <w:szCs w:val="21"/>
                    </w:rPr>
                    <w:t>生产、处置或储存能力增大</w:t>
                  </w:r>
                  <w:r>
                    <w:rPr>
                      <w:sz w:val="21"/>
                      <w:szCs w:val="21"/>
                    </w:rPr>
                    <w:t>30%</w:t>
                  </w:r>
                  <w:r>
                    <w:rPr>
                      <w:rFonts w:hAnsi="宋体"/>
                      <w:sz w:val="21"/>
                      <w:szCs w:val="21"/>
                    </w:rPr>
                    <w:t>及以上的</w:t>
                  </w:r>
                </w:p>
              </w:tc>
              <w:tc>
                <w:tcPr>
                  <w:tcW w:w="1552" w:type="pct"/>
                  <w:vAlign w:val="center"/>
                </w:tcPr>
                <w:p>
                  <w:pPr>
                    <w:jc w:val="center"/>
                    <w:rPr>
                      <w:rFonts w:hint="default" w:eastAsia="宋体"/>
                      <w:sz w:val="21"/>
                      <w:szCs w:val="21"/>
                      <w:lang w:val="en-US" w:eastAsia="zh-CN"/>
                    </w:rPr>
                  </w:pPr>
                  <w:r>
                    <w:rPr>
                      <w:rFonts w:hint="eastAsia"/>
                      <w:sz w:val="21"/>
                      <w:szCs w:val="21"/>
                      <w:lang w:val="en-US" w:eastAsia="zh-CN"/>
                    </w:rPr>
                    <w:t>本次验收为部分验收，实际验收产能为年产</w:t>
                  </w:r>
                  <w:r>
                    <w:rPr>
                      <w:rFonts w:hint="eastAsia"/>
                      <w:color w:val="000000"/>
                      <w:sz w:val="21"/>
                      <w:szCs w:val="21"/>
                      <w:highlight w:val="none"/>
                      <w:lang w:val="en-US" w:eastAsia="zh-CN"/>
                    </w:rPr>
                    <w:t>150</w:t>
                  </w:r>
                  <w:r>
                    <w:rPr>
                      <w:rFonts w:hint="eastAsia"/>
                      <w:color w:val="000000"/>
                      <w:sz w:val="21"/>
                      <w:szCs w:val="21"/>
                      <w:highlight w:val="none"/>
                    </w:rPr>
                    <w:t>吨</w:t>
                  </w:r>
                  <w:r>
                    <w:rPr>
                      <w:rFonts w:hint="eastAsia"/>
                      <w:color w:val="000000"/>
                      <w:sz w:val="21"/>
                      <w:szCs w:val="21"/>
                      <w:highlight w:val="none"/>
                      <w:lang w:val="en-US" w:eastAsia="zh-CN"/>
                    </w:rPr>
                    <w:t>金属注射成型零件</w:t>
                  </w:r>
                </w:p>
              </w:tc>
              <w:tc>
                <w:tcPr>
                  <w:tcW w:w="686" w:type="pct"/>
                  <w:vAlign w:val="center"/>
                </w:tcPr>
                <w:p>
                  <w:pPr>
                    <w:jc w:val="center"/>
                    <w:rPr>
                      <w:rFonts w:hint="default" w:eastAsia="宋体"/>
                      <w:sz w:val="21"/>
                      <w:szCs w:val="21"/>
                      <w:lang w:val="en-US" w:eastAsia="zh-CN"/>
                    </w:rPr>
                  </w:pPr>
                  <w:r>
                    <w:rPr>
                      <w:rFonts w:hint="eastAsia"/>
                      <w:sz w:val="21"/>
                      <w:szCs w:val="21"/>
                      <w:lang w:val="en-US" w:eastAsia="zh-CN"/>
                    </w:rPr>
                    <w:t>不属于重大变动</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6" w:hRule="atLeast"/>
                <w:jc w:val="center"/>
              </w:trPr>
              <w:tc>
                <w:tcPr>
                  <w:tcW w:w="460" w:type="pct"/>
                  <w:vMerge w:val="continue"/>
                  <w:vAlign w:val="center"/>
                </w:tcPr>
                <w:p>
                  <w:pPr>
                    <w:jc w:val="center"/>
                    <w:rPr>
                      <w:sz w:val="21"/>
                      <w:szCs w:val="21"/>
                    </w:rPr>
                  </w:pPr>
                </w:p>
              </w:tc>
              <w:tc>
                <w:tcPr>
                  <w:tcW w:w="2300" w:type="pct"/>
                  <w:vAlign w:val="center"/>
                </w:tcPr>
                <w:p>
                  <w:pPr>
                    <w:jc w:val="center"/>
                    <w:rPr>
                      <w:sz w:val="21"/>
                      <w:szCs w:val="21"/>
                    </w:rPr>
                  </w:pPr>
                  <w:r>
                    <w:rPr>
                      <w:rFonts w:hAnsi="宋体"/>
                      <w:sz w:val="21"/>
                      <w:szCs w:val="21"/>
                    </w:rPr>
                    <w:t>生产、处置或储存能力增大，导致废水第一类污染物排放量增加的</w:t>
                  </w:r>
                </w:p>
              </w:tc>
              <w:tc>
                <w:tcPr>
                  <w:tcW w:w="1552" w:type="pct"/>
                  <w:vAlign w:val="center"/>
                </w:tcPr>
                <w:p>
                  <w:pPr>
                    <w:jc w:val="center"/>
                    <w:rPr>
                      <w:rFonts w:hint="eastAsia" w:eastAsia="宋体"/>
                      <w:sz w:val="21"/>
                      <w:szCs w:val="21"/>
                      <w:lang w:eastAsia="zh-CN"/>
                    </w:rPr>
                  </w:pPr>
                  <w:r>
                    <w:rPr>
                      <w:rFonts w:hint="eastAsia"/>
                      <w:sz w:val="21"/>
                      <w:szCs w:val="21"/>
                      <w:lang w:eastAsia="zh-CN"/>
                    </w:rPr>
                    <w:t>生产、处置或储存能力不变，未导致废水第一类污染物排放量增加。</w:t>
                  </w:r>
                </w:p>
              </w:tc>
              <w:tc>
                <w:tcPr>
                  <w:tcW w:w="686" w:type="pct"/>
                  <w:vAlign w:val="center"/>
                </w:tcPr>
                <w:p>
                  <w:pPr>
                    <w:jc w:val="center"/>
                    <w:rPr>
                      <w:sz w:val="21"/>
                      <w:szCs w:val="21"/>
                    </w:rPr>
                  </w:pPr>
                  <w:r>
                    <w:rPr>
                      <w:rFonts w:hint="eastAsia"/>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0" w:hRule="atLeast"/>
                <w:jc w:val="center"/>
              </w:trPr>
              <w:tc>
                <w:tcPr>
                  <w:tcW w:w="460" w:type="pct"/>
                  <w:vMerge w:val="continue"/>
                  <w:vAlign w:val="center"/>
                </w:tcPr>
                <w:p>
                  <w:pPr>
                    <w:jc w:val="center"/>
                    <w:rPr>
                      <w:sz w:val="21"/>
                      <w:szCs w:val="21"/>
                    </w:rPr>
                  </w:pPr>
                </w:p>
              </w:tc>
              <w:tc>
                <w:tcPr>
                  <w:tcW w:w="2300" w:type="pct"/>
                  <w:vAlign w:val="center"/>
                </w:tcPr>
                <w:p>
                  <w:pPr>
                    <w:jc w:val="center"/>
                    <w:rPr>
                      <w:sz w:val="21"/>
                      <w:szCs w:val="21"/>
                    </w:rPr>
                  </w:pPr>
                  <w:r>
                    <w:rPr>
                      <w:rFonts w:hAnsi="宋体"/>
                      <w:sz w:val="21"/>
                      <w:szCs w:val="21"/>
                    </w:rPr>
                    <w:t>位于环境质量不达标区的建设项目生产、处置或储存能力增大，导致相应污染物排放量增加的（细颗粒物不达标区，相应污染物为二氧化硫、氮氧化物、可吸入颗粒物、挥发性有机物；臭氧不达标区，相应污染物为氮氧化物、挥发性有机物；其他大气、水污染物因子不达标区，相应污染物为超标污染因子）；位于达标区的建设项目生产、处置或储存能力增大，导致污染物排放量增加</w:t>
                  </w:r>
                  <w:r>
                    <w:rPr>
                      <w:sz w:val="21"/>
                      <w:szCs w:val="21"/>
                    </w:rPr>
                    <w:t>10%</w:t>
                  </w:r>
                  <w:r>
                    <w:rPr>
                      <w:rFonts w:hAnsi="宋体"/>
                      <w:sz w:val="21"/>
                      <w:szCs w:val="21"/>
                    </w:rPr>
                    <w:t>以上的</w:t>
                  </w:r>
                </w:p>
              </w:tc>
              <w:tc>
                <w:tcPr>
                  <w:tcW w:w="1552" w:type="pct"/>
                  <w:vAlign w:val="center"/>
                </w:tcPr>
                <w:p>
                  <w:pPr>
                    <w:jc w:val="center"/>
                    <w:rPr>
                      <w:sz w:val="21"/>
                      <w:szCs w:val="21"/>
                    </w:rPr>
                  </w:pPr>
                  <w:r>
                    <w:rPr>
                      <w:rFonts w:hint="eastAsia"/>
                      <w:sz w:val="21"/>
                      <w:szCs w:val="21"/>
                    </w:rPr>
                    <w:t>本项目不涉及</w:t>
                  </w:r>
                </w:p>
              </w:tc>
              <w:tc>
                <w:tcPr>
                  <w:tcW w:w="686" w:type="pct"/>
                  <w:vAlign w:val="center"/>
                </w:tcPr>
                <w:p>
                  <w:pPr>
                    <w:jc w:val="center"/>
                    <w:rPr>
                      <w:sz w:val="21"/>
                      <w:szCs w:val="21"/>
                    </w:rPr>
                  </w:pPr>
                  <w:r>
                    <w:rPr>
                      <w:rFonts w:hint="eastAsia"/>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7" w:hRule="atLeast"/>
                <w:jc w:val="center"/>
              </w:trPr>
              <w:tc>
                <w:tcPr>
                  <w:tcW w:w="460" w:type="pct"/>
                  <w:vAlign w:val="center"/>
                </w:tcPr>
                <w:p>
                  <w:pPr>
                    <w:jc w:val="center"/>
                    <w:rPr>
                      <w:sz w:val="21"/>
                      <w:szCs w:val="21"/>
                    </w:rPr>
                  </w:pPr>
                  <w:r>
                    <w:rPr>
                      <w:rFonts w:hAnsi="宋体"/>
                      <w:b/>
                      <w:bCs/>
                      <w:sz w:val="21"/>
                      <w:szCs w:val="21"/>
                    </w:rPr>
                    <w:t>地点</w:t>
                  </w:r>
                </w:p>
              </w:tc>
              <w:tc>
                <w:tcPr>
                  <w:tcW w:w="2300" w:type="pct"/>
                  <w:vAlign w:val="center"/>
                </w:tcPr>
                <w:p>
                  <w:pPr>
                    <w:jc w:val="center"/>
                    <w:rPr>
                      <w:sz w:val="21"/>
                      <w:szCs w:val="21"/>
                    </w:rPr>
                  </w:pPr>
                  <w:r>
                    <w:rPr>
                      <w:rFonts w:hAnsi="宋体"/>
                      <w:sz w:val="21"/>
                      <w:szCs w:val="21"/>
                    </w:rPr>
                    <w:t>重新选址；在原厂址附近调整（包括总平面布置变化）导致环境防护距离范围变化且新增敏感点的</w:t>
                  </w:r>
                </w:p>
              </w:tc>
              <w:tc>
                <w:tcPr>
                  <w:tcW w:w="1552" w:type="pct"/>
                  <w:vAlign w:val="center"/>
                </w:tcPr>
                <w:p>
                  <w:pPr>
                    <w:jc w:val="center"/>
                    <w:rPr>
                      <w:rFonts w:hint="default" w:eastAsia="宋体"/>
                      <w:sz w:val="21"/>
                      <w:szCs w:val="21"/>
                      <w:lang w:val="en-US" w:eastAsia="zh-CN"/>
                    </w:rPr>
                  </w:pPr>
                  <w:r>
                    <w:rPr>
                      <w:rFonts w:hint="eastAsia"/>
                      <w:sz w:val="21"/>
                      <w:szCs w:val="21"/>
                      <w:lang w:val="en-US" w:eastAsia="zh-CN"/>
                    </w:rPr>
                    <w:t>本项目不涉及</w:t>
                  </w:r>
                </w:p>
              </w:tc>
              <w:tc>
                <w:tcPr>
                  <w:tcW w:w="686" w:type="pct"/>
                  <w:vAlign w:val="center"/>
                </w:tcPr>
                <w:p>
                  <w:pPr>
                    <w:jc w:val="center"/>
                    <w:rPr>
                      <w:sz w:val="21"/>
                      <w:szCs w:val="21"/>
                    </w:rPr>
                  </w:pPr>
                  <w:r>
                    <w:rPr>
                      <w:rFonts w:hint="eastAsia"/>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09" w:hRule="atLeast"/>
                <w:jc w:val="center"/>
              </w:trPr>
              <w:tc>
                <w:tcPr>
                  <w:tcW w:w="460" w:type="pct"/>
                  <w:vMerge w:val="restart"/>
                  <w:vAlign w:val="center"/>
                </w:tcPr>
                <w:p>
                  <w:pPr>
                    <w:jc w:val="center"/>
                    <w:rPr>
                      <w:sz w:val="21"/>
                      <w:szCs w:val="21"/>
                    </w:rPr>
                  </w:pPr>
                  <w:r>
                    <w:rPr>
                      <w:rFonts w:hAnsi="宋体"/>
                      <w:b/>
                      <w:bCs/>
                      <w:sz w:val="21"/>
                      <w:szCs w:val="21"/>
                    </w:rPr>
                    <w:t>生产工艺</w:t>
                  </w:r>
                </w:p>
              </w:tc>
              <w:tc>
                <w:tcPr>
                  <w:tcW w:w="2300" w:type="pct"/>
                  <w:vAlign w:val="center"/>
                </w:tcPr>
                <w:p>
                  <w:pPr>
                    <w:jc w:val="center"/>
                    <w:rPr>
                      <w:sz w:val="21"/>
                      <w:szCs w:val="21"/>
                    </w:rPr>
                  </w:pPr>
                  <w:r>
                    <w:rPr>
                      <w:rFonts w:hAnsi="宋体"/>
                      <w:sz w:val="21"/>
                      <w:szCs w:val="21"/>
                    </w:rPr>
                    <w:t>新增产品品种或生产工艺（含</w:t>
                  </w:r>
                  <w:r>
                    <w:rPr>
                      <w:rFonts w:hint="eastAsia" w:hAnsi="宋体"/>
                      <w:sz w:val="21"/>
                      <w:szCs w:val="21"/>
                    </w:rPr>
                    <w:t>主</w:t>
                  </w:r>
                  <w:r>
                    <w:rPr>
                      <w:rFonts w:hAnsi="宋体"/>
                      <w:sz w:val="21"/>
                      <w:szCs w:val="21"/>
                    </w:rPr>
                    <w:t>要生产装置、设备及配套设施）、</w:t>
                  </w:r>
                  <w:r>
                    <w:rPr>
                      <w:rFonts w:hint="eastAsia" w:hAnsi="宋体"/>
                      <w:sz w:val="21"/>
                      <w:szCs w:val="21"/>
                    </w:rPr>
                    <w:t>主</w:t>
                  </w:r>
                  <w:r>
                    <w:rPr>
                      <w:rFonts w:hAnsi="宋体"/>
                      <w:sz w:val="21"/>
                      <w:szCs w:val="21"/>
                    </w:rPr>
                    <w:t>要原辅材料、原料变化，导致以下情形之一：</w:t>
                  </w:r>
                </w:p>
                <w:p>
                  <w:pPr>
                    <w:jc w:val="center"/>
                    <w:rPr>
                      <w:sz w:val="21"/>
                      <w:szCs w:val="21"/>
                    </w:rPr>
                  </w:pPr>
                  <w:r>
                    <w:rPr>
                      <w:rFonts w:hAnsi="宋体"/>
                      <w:sz w:val="21"/>
                      <w:szCs w:val="21"/>
                    </w:rPr>
                    <w:t>（</w:t>
                  </w:r>
                  <w:r>
                    <w:rPr>
                      <w:sz w:val="21"/>
                      <w:szCs w:val="21"/>
                    </w:rPr>
                    <w:t>1</w:t>
                  </w:r>
                  <w:r>
                    <w:rPr>
                      <w:rFonts w:hAnsi="宋体"/>
                      <w:sz w:val="21"/>
                      <w:szCs w:val="21"/>
                    </w:rPr>
                    <w:t>）新增排放污染物种类的（毒性、挥发性降低的除外）；</w:t>
                  </w:r>
                </w:p>
                <w:p>
                  <w:pPr>
                    <w:jc w:val="center"/>
                    <w:rPr>
                      <w:sz w:val="21"/>
                      <w:szCs w:val="21"/>
                    </w:rPr>
                  </w:pPr>
                  <w:r>
                    <w:rPr>
                      <w:rFonts w:hAnsi="宋体"/>
                      <w:sz w:val="21"/>
                      <w:szCs w:val="21"/>
                    </w:rPr>
                    <w:t>（</w:t>
                  </w:r>
                  <w:r>
                    <w:rPr>
                      <w:sz w:val="21"/>
                      <w:szCs w:val="21"/>
                    </w:rPr>
                    <w:t>2</w:t>
                  </w:r>
                  <w:r>
                    <w:rPr>
                      <w:rFonts w:hAnsi="宋体"/>
                      <w:sz w:val="21"/>
                      <w:szCs w:val="21"/>
                    </w:rPr>
                    <w:t>）位于环境质量不达标区的建设项目相应污染物排放量增加的；</w:t>
                  </w:r>
                </w:p>
                <w:p>
                  <w:pPr>
                    <w:jc w:val="center"/>
                    <w:rPr>
                      <w:sz w:val="21"/>
                      <w:szCs w:val="21"/>
                    </w:rPr>
                  </w:pPr>
                  <w:r>
                    <w:rPr>
                      <w:rFonts w:hAnsi="宋体"/>
                      <w:sz w:val="21"/>
                      <w:szCs w:val="21"/>
                    </w:rPr>
                    <w:t>（</w:t>
                  </w:r>
                  <w:r>
                    <w:rPr>
                      <w:sz w:val="21"/>
                      <w:szCs w:val="21"/>
                    </w:rPr>
                    <w:t>3</w:t>
                  </w:r>
                  <w:r>
                    <w:rPr>
                      <w:rFonts w:hAnsi="宋体"/>
                      <w:sz w:val="21"/>
                      <w:szCs w:val="21"/>
                    </w:rPr>
                    <w:t>）废水第一类污染物排放量增加的；</w:t>
                  </w:r>
                </w:p>
                <w:p>
                  <w:pPr>
                    <w:jc w:val="center"/>
                    <w:rPr>
                      <w:sz w:val="21"/>
                      <w:szCs w:val="21"/>
                    </w:rPr>
                  </w:pPr>
                  <w:r>
                    <w:rPr>
                      <w:rFonts w:hAnsi="宋体"/>
                      <w:sz w:val="21"/>
                      <w:szCs w:val="21"/>
                    </w:rPr>
                    <w:t>（</w:t>
                  </w:r>
                  <w:r>
                    <w:rPr>
                      <w:sz w:val="21"/>
                      <w:szCs w:val="21"/>
                    </w:rPr>
                    <w:t>4</w:t>
                  </w:r>
                  <w:r>
                    <w:rPr>
                      <w:rFonts w:hAnsi="宋体"/>
                      <w:sz w:val="21"/>
                      <w:szCs w:val="21"/>
                    </w:rPr>
                    <w:t>）其他污染物排放量增加</w:t>
                  </w:r>
                  <w:r>
                    <w:rPr>
                      <w:sz w:val="21"/>
                      <w:szCs w:val="21"/>
                    </w:rPr>
                    <w:t>10%</w:t>
                  </w:r>
                  <w:r>
                    <w:rPr>
                      <w:rFonts w:hint="eastAsia"/>
                      <w:sz w:val="21"/>
                      <w:szCs w:val="21"/>
                    </w:rPr>
                    <w:t>及</w:t>
                  </w:r>
                  <w:r>
                    <w:rPr>
                      <w:rFonts w:hAnsi="宋体"/>
                      <w:sz w:val="21"/>
                      <w:szCs w:val="21"/>
                    </w:rPr>
                    <w:t>以上的</w:t>
                  </w:r>
                </w:p>
              </w:tc>
              <w:tc>
                <w:tcPr>
                  <w:tcW w:w="1552" w:type="pct"/>
                  <w:vAlign w:val="center"/>
                </w:tcPr>
                <w:p>
                  <w:pPr>
                    <w:spacing w:line="240" w:lineRule="auto"/>
                    <w:ind w:firstLine="420" w:firstLineChars="200"/>
                    <w:jc w:val="left"/>
                    <w:rPr>
                      <w:rFonts w:hint="default" w:eastAsia="宋体"/>
                      <w:sz w:val="21"/>
                      <w:szCs w:val="21"/>
                      <w:lang w:val="en-US" w:eastAsia="zh-CN"/>
                    </w:rPr>
                  </w:pPr>
                  <w:r>
                    <w:rPr>
                      <w:rFonts w:hint="eastAsia" w:hAnsi="宋体"/>
                      <w:sz w:val="21"/>
                      <w:szCs w:val="21"/>
                    </w:rPr>
                    <w:t>产品品种、主要原辅材料、原</w:t>
                  </w:r>
                  <w:r>
                    <w:rPr>
                      <w:rFonts w:hint="eastAsia" w:hAnsi="宋体"/>
                      <w:b w:val="0"/>
                      <w:bCs w:val="0"/>
                      <w:sz w:val="21"/>
                      <w:szCs w:val="21"/>
                    </w:rPr>
                    <w:t>料与环评一致</w:t>
                  </w:r>
                  <w:r>
                    <w:rPr>
                      <w:rFonts w:hint="eastAsia" w:hAnsi="宋体"/>
                      <w:b w:val="0"/>
                      <w:bCs w:val="0"/>
                      <w:sz w:val="21"/>
                      <w:szCs w:val="21"/>
                      <w:lang w:eastAsia="zh-CN"/>
                    </w:rPr>
                    <w:t>；</w:t>
                  </w:r>
                  <w:r>
                    <w:rPr>
                      <w:rFonts w:hint="eastAsia" w:eastAsiaTheme="minorEastAsia"/>
                      <w:b w:val="0"/>
                      <w:bCs w:val="0"/>
                      <w:sz w:val="21"/>
                      <w:szCs w:val="21"/>
                      <w:highlight w:val="none"/>
                      <w:lang w:val="en-US" w:eastAsia="zh-CN"/>
                    </w:rPr>
                    <w:t>本次验收项目为部分验收，</w:t>
                  </w:r>
                  <w:r>
                    <w:rPr>
                      <w:rFonts w:hint="eastAsia" w:eastAsiaTheme="minorEastAsia"/>
                      <w:b w:val="0"/>
                      <w:bCs w:val="0"/>
                      <w:sz w:val="21"/>
                      <w:szCs w:val="21"/>
                      <w:highlight w:val="none"/>
                      <w:lang w:val="en-US" w:eastAsia="zh-CN"/>
                    </w:rPr>
                    <w:t>实际建设中注射成型机、催化脱脂炉、真空烧结炉、粉碎机等均部分建设，但可满足本次验收部分产能需要</w:t>
                  </w:r>
                  <w:r>
                    <w:rPr>
                      <w:rFonts w:hint="eastAsia"/>
                      <w:b w:val="0"/>
                      <w:bCs w:val="0"/>
                      <w:szCs w:val="21"/>
                      <w:lang w:val="en-US" w:eastAsia="zh-CN"/>
                    </w:rPr>
                    <w:t>。</w:t>
                  </w:r>
                </w:p>
              </w:tc>
              <w:tc>
                <w:tcPr>
                  <w:tcW w:w="686" w:type="pct"/>
                  <w:vAlign w:val="center"/>
                </w:tcPr>
                <w:p>
                  <w:pPr>
                    <w:jc w:val="center"/>
                    <w:rPr>
                      <w:rFonts w:hint="default" w:eastAsia="宋体"/>
                      <w:sz w:val="21"/>
                      <w:szCs w:val="21"/>
                      <w:lang w:val="en-US" w:eastAsia="zh-CN"/>
                    </w:rPr>
                  </w:pPr>
                  <w:r>
                    <w:rPr>
                      <w:rFonts w:hint="eastAsia"/>
                      <w:sz w:val="21"/>
                      <w:szCs w:val="21"/>
                      <w:lang w:eastAsia="zh-CN"/>
                    </w:rPr>
                    <w:t>不属于重大变动</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7" w:hRule="atLeast"/>
                <w:jc w:val="center"/>
              </w:trPr>
              <w:tc>
                <w:tcPr>
                  <w:tcW w:w="460" w:type="pct"/>
                  <w:vMerge w:val="continue"/>
                  <w:vAlign w:val="center"/>
                </w:tcPr>
                <w:p>
                  <w:pPr>
                    <w:jc w:val="center"/>
                    <w:rPr>
                      <w:sz w:val="21"/>
                      <w:szCs w:val="21"/>
                    </w:rPr>
                  </w:pPr>
                </w:p>
              </w:tc>
              <w:tc>
                <w:tcPr>
                  <w:tcW w:w="2300" w:type="pct"/>
                  <w:vAlign w:val="center"/>
                </w:tcPr>
                <w:p>
                  <w:pPr>
                    <w:jc w:val="center"/>
                    <w:rPr>
                      <w:sz w:val="21"/>
                      <w:szCs w:val="21"/>
                    </w:rPr>
                  </w:pPr>
                  <w:r>
                    <w:rPr>
                      <w:rFonts w:hAnsi="宋体"/>
                      <w:sz w:val="21"/>
                      <w:szCs w:val="21"/>
                    </w:rPr>
                    <w:t>运输物料、装卸、贮存方式变化，导致大气污染物无组织排放量增加</w:t>
                  </w:r>
                  <w:r>
                    <w:rPr>
                      <w:sz w:val="21"/>
                      <w:szCs w:val="21"/>
                    </w:rPr>
                    <w:t>10%</w:t>
                  </w:r>
                  <w:r>
                    <w:rPr>
                      <w:rFonts w:hAnsi="宋体"/>
                      <w:sz w:val="21"/>
                      <w:szCs w:val="21"/>
                    </w:rPr>
                    <w:t>及以上的</w:t>
                  </w:r>
                </w:p>
              </w:tc>
              <w:tc>
                <w:tcPr>
                  <w:tcW w:w="1552" w:type="pct"/>
                  <w:vAlign w:val="center"/>
                </w:tcPr>
                <w:p>
                  <w:pPr>
                    <w:jc w:val="center"/>
                    <w:rPr>
                      <w:sz w:val="21"/>
                      <w:szCs w:val="21"/>
                    </w:rPr>
                  </w:pPr>
                  <w:r>
                    <w:rPr>
                      <w:rFonts w:hint="eastAsia"/>
                      <w:sz w:val="21"/>
                      <w:szCs w:val="21"/>
                    </w:rPr>
                    <w:t>运输物料、装卸、贮存方式均与环评一致</w:t>
                  </w:r>
                </w:p>
              </w:tc>
              <w:tc>
                <w:tcPr>
                  <w:tcW w:w="686" w:type="pct"/>
                  <w:vAlign w:val="center"/>
                </w:tcPr>
                <w:p>
                  <w:pPr>
                    <w:jc w:val="center"/>
                    <w:rPr>
                      <w:sz w:val="21"/>
                      <w:szCs w:val="21"/>
                    </w:rPr>
                  </w:pPr>
                  <w:r>
                    <w:rPr>
                      <w:rFonts w:hint="eastAsia"/>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72" w:hRule="atLeast"/>
                <w:jc w:val="center"/>
              </w:trPr>
              <w:tc>
                <w:tcPr>
                  <w:tcW w:w="460" w:type="pct"/>
                  <w:vMerge w:val="restart"/>
                  <w:vAlign w:val="center"/>
                </w:tcPr>
                <w:p>
                  <w:pPr>
                    <w:jc w:val="center"/>
                    <w:rPr>
                      <w:sz w:val="21"/>
                      <w:szCs w:val="21"/>
                    </w:rPr>
                  </w:pPr>
                  <w:r>
                    <w:rPr>
                      <w:rFonts w:hAnsi="宋体"/>
                      <w:b/>
                      <w:bCs/>
                      <w:sz w:val="21"/>
                      <w:szCs w:val="21"/>
                    </w:rPr>
                    <w:t>环境保护措施</w:t>
                  </w:r>
                </w:p>
              </w:tc>
              <w:tc>
                <w:tcPr>
                  <w:tcW w:w="2300" w:type="pct"/>
                  <w:vAlign w:val="center"/>
                </w:tcPr>
                <w:p>
                  <w:pPr>
                    <w:jc w:val="center"/>
                    <w:rPr>
                      <w:sz w:val="21"/>
                      <w:szCs w:val="21"/>
                    </w:rPr>
                  </w:pPr>
                  <w:r>
                    <w:rPr>
                      <w:rFonts w:hAnsi="宋体"/>
                      <w:sz w:val="21"/>
                      <w:szCs w:val="21"/>
                    </w:rPr>
                    <w:t>废气、废水污染防治措施变化，导致第</w:t>
                  </w:r>
                  <w:r>
                    <w:rPr>
                      <w:sz w:val="21"/>
                      <w:szCs w:val="21"/>
                    </w:rPr>
                    <w:t>6</w:t>
                  </w:r>
                  <w:r>
                    <w:rPr>
                      <w:rFonts w:hAnsi="宋体"/>
                      <w:sz w:val="21"/>
                      <w:szCs w:val="21"/>
                    </w:rPr>
                    <w:t>条中所列情形之一（废气无组织排放改有组织排放、污染防治措施强化或改进的除外）或大气污染物无组织排放量增加</w:t>
                  </w:r>
                  <w:r>
                    <w:rPr>
                      <w:sz w:val="21"/>
                      <w:szCs w:val="21"/>
                    </w:rPr>
                    <w:t>10%</w:t>
                  </w:r>
                  <w:r>
                    <w:rPr>
                      <w:rFonts w:hAnsi="宋体"/>
                      <w:sz w:val="21"/>
                      <w:szCs w:val="21"/>
                    </w:rPr>
                    <w:t>及以上的</w:t>
                  </w:r>
                </w:p>
              </w:tc>
              <w:tc>
                <w:tcPr>
                  <w:tcW w:w="1552" w:type="pct"/>
                  <w:vAlign w:val="center"/>
                </w:tcPr>
                <w:p>
                  <w:pPr>
                    <w:jc w:val="center"/>
                    <w:rPr>
                      <w:sz w:val="21"/>
                      <w:szCs w:val="21"/>
                    </w:rPr>
                  </w:pPr>
                  <w:r>
                    <w:rPr>
                      <w:rFonts w:hint="eastAsia"/>
                      <w:sz w:val="21"/>
                      <w:szCs w:val="21"/>
                    </w:rPr>
                    <w:t>本项目</w:t>
                  </w:r>
                  <w:r>
                    <w:rPr>
                      <w:rFonts w:hint="eastAsia"/>
                      <w:sz w:val="21"/>
                      <w:szCs w:val="21"/>
                      <w:lang w:eastAsia="zh-CN"/>
                    </w:rPr>
                    <w:t>废气</w:t>
                  </w:r>
                  <w:r>
                    <w:rPr>
                      <w:rFonts w:hint="eastAsia"/>
                      <w:sz w:val="21"/>
                      <w:szCs w:val="21"/>
                    </w:rPr>
                    <w:t>污染防治措施与环评一致</w:t>
                  </w:r>
                  <w:r>
                    <w:rPr>
                      <w:rFonts w:hint="eastAsia" w:hAnsi="宋体"/>
                      <w:sz w:val="21"/>
                      <w:szCs w:val="21"/>
                      <w:lang w:eastAsia="zh-CN"/>
                    </w:rPr>
                    <w:t>。</w:t>
                  </w:r>
                </w:p>
              </w:tc>
              <w:tc>
                <w:tcPr>
                  <w:tcW w:w="686" w:type="pct"/>
                  <w:vAlign w:val="center"/>
                </w:tcPr>
                <w:p>
                  <w:pPr>
                    <w:jc w:val="center"/>
                    <w:rPr>
                      <w:sz w:val="21"/>
                      <w:szCs w:val="21"/>
                    </w:rPr>
                  </w:pPr>
                  <w:r>
                    <w:rPr>
                      <w:rFonts w:hint="eastAsia"/>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6" w:hRule="atLeast"/>
                <w:jc w:val="center"/>
              </w:trPr>
              <w:tc>
                <w:tcPr>
                  <w:tcW w:w="460" w:type="pct"/>
                  <w:vMerge w:val="continue"/>
                  <w:vAlign w:val="center"/>
                </w:tcPr>
                <w:p>
                  <w:pPr>
                    <w:jc w:val="center"/>
                    <w:rPr>
                      <w:sz w:val="21"/>
                      <w:szCs w:val="21"/>
                    </w:rPr>
                  </w:pPr>
                </w:p>
              </w:tc>
              <w:tc>
                <w:tcPr>
                  <w:tcW w:w="2300" w:type="pct"/>
                  <w:vAlign w:val="center"/>
                </w:tcPr>
                <w:p>
                  <w:pPr>
                    <w:jc w:val="center"/>
                    <w:rPr>
                      <w:sz w:val="21"/>
                      <w:szCs w:val="21"/>
                    </w:rPr>
                  </w:pPr>
                  <w:r>
                    <w:rPr>
                      <w:rFonts w:hAnsi="宋体"/>
                      <w:sz w:val="21"/>
                      <w:szCs w:val="21"/>
                    </w:rPr>
                    <w:t>新增废水直接排放口；废水由间接排放改为直接排放；废水直接排放口位置变化，导致不利环境</w:t>
                  </w:r>
                  <w:r>
                    <w:rPr>
                      <w:rFonts w:hint="eastAsia" w:hAnsi="宋体"/>
                      <w:sz w:val="21"/>
                      <w:szCs w:val="21"/>
                    </w:rPr>
                    <w:t>影响</w:t>
                  </w:r>
                  <w:r>
                    <w:rPr>
                      <w:rFonts w:hAnsi="宋体"/>
                      <w:sz w:val="21"/>
                      <w:szCs w:val="21"/>
                    </w:rPr>
                    <w:t>加重的</w:t>
                  </w:r>
                </w:p>
              </w:tc>
              <w:tc>
                <w:tcPr>
                  <w:tcW w:w="1552" w:type="pct"/>
                  <w:vAlign w:val="center"/>
                </w:tcPr>
                <w:p>
                  <w:pPr>
                    <w:jc w:val="center"/>
                    <w:rPr>
                      <w:rFonts w:hint="eastAsia" w:eastAsia="宋体"/>
                      <w:sz w:val="21"/>
                      <w:szCs w:val="21"/>
                      <w:lang w:eastAsia="zh-CN"/>
                    </w:rPr>
                  </w:pPr>
                  <w:r>
                    <w:rPr>
                      <w:rFonts w:hint="eastAsia"/>
                      <w:sz w:val="21"/>
                      <w:szCs w:val="21"/>
                    </w:rPr>
                    <w:t>本项目生活污水经化粪池处理后依托出租方排放口排放，与环评一致</w:t>
                  </w:r>
                  <w:r>
                    <w:rPr>
                      <w:rFonts w:hint="eastAsia"/>
                      <w:sz w:val="21"/>
                      <w:szCs w:val="21"/>
                      <w:lang w:eastAsia="zh-CN"/>
                    </w:rPr>
                    <w:t>。</w:t>
                  </w:r>
                </w:p>
              </w:tc>
              <w:tc>
                <w:tcPr>
                  <w:tcW w:w="686" w:type="pct"/>
                  <w:vAlign w:val="center"/>
                </w:tcPr>
                <w:p>
                  <w:pPr>
                    <w:jc w:val="center"/>
                    <w:rPr>
                      <w:sz w:val="21"/>
                      <w:szCs w:val="21"/>
                    </w:rPr>
                  </w:pPr>
                  <w:r>
                    <w:rPr>
                      <w:rFonts w:hint="eastAsia"/>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25" w:hRule="atLeast"/>
                <w:jc w:val="center"/>
              </w:trPr>
              <w:tc>
                <w:tcPr>
                  <w:tcW w:w="460" w:type="pct"/>
                  <w:vMerge w:val="continue"/>
                  <w:vAlign w:val="center"/>
                </w:tcPr>
                <w:p>
                  <w:pPr>
                    <w:jc w:val="center"/>
                    <w:rPr>
                      <w:sz w:val="21"/>
                      <w:szCs w:val="21"/>
                    </w:rPr>
                  </w:pPr>
                </w:p>
              </w:tc>
              <w:tc>
                <w:tcPr>
                  <w:tcW w:w="2300" w:type="pct"/>
                  <w:vAlign w:val="center"/>
                </w:tcPr>
                <w:p>
                  <w:pPr>
                    <w:jc w:val="center"/>
                    <w:rPr>
                      <w:sz w:val="21"/>
                      <w:szCs w:val="21"/>
                    </w:rPr>
                  </w:pPr>
                  <w:r>
                    <w:rPr>
                      <w:rFonts w:hAnsi="宋体"/>
                      <w:sz w:val="21"/>
                      <w:szCs w:val="21"/>
                    </w:rPr>
                    <w:t>新增废气主要排放口（废气无组织排放改为有组织排放的除外）；主要排放口排气筒高度降低</w:t>
                  </w:r>
                  <w:r>
                    <w:rPr>
                      <w:sz w:val="21"/>
                      <w:szCs w:val="21"/>
                    </w:rPr>
                    <w:t>10%</w:t>
                  </w:r>
                  <w:r>
                    <w:rPr>
                      <w:rFonts w:hAnsi="宋体"/>
                      <w:sz w:val="21"/>
                      <w:szCs w:val="21"/>
                    </w:rPr>
                    <w:t>及以上的</w:t>
                  </w:r>
                </w:p>
              </w:tc>
              <w:tc>
                <w:tcPr>
                  <w:tcW w:w="1552" w:type="pct"/>
                  <w:vAlign w:val="center"/>
                </w:tcPr>
                <w:p>
                  <w:pPr>
                    <w:jc w:val="center"/>
                    <w:rPr>
                      <w:rFonts w:hint="eastAsia" w:eastAsia="宋体"/>
                      <w:sz w:val="21"/>
                      <w:szCs w:val="21"/>
                      <w:lang w:eastAsia="zh-CN"/>
                    </w:rPr>
                  </w:pPr>
                  <w:r>
                    <w:rPr>
                      <w:rFonts w:hint="eastAsia"/>
                      <w:sz w:val="21"/>
                      <w:szCs w:val="21"/>
                    </w:rPr>
                    <w:t>本项目排气筒数量与环评一致</w:t>
                  </w:r>
                  <w:r>
                    <w:rPr>
                      <w:rFonts w:hint="eastAsia"/>
                      <w:sz w:val="21"/>
                      <w:szCs w:val="21"/>
                      <w:lang w:eastAsia="zh-CN"/>
                    </w:rPr>
                    <w:t>。</w:t>
                  </w:r>
                </w:p>
              </w:tc>
              <w:tc>
                <w:tcPr>
                  <w:tcW w:w="686" w:type="pct"/>
                  <w:vAlign w:val="center"/>
                </w:tcPr>
                <w:p>
                  <w:pPr>
                    <w:jc w:val="center"/>
                    <w:rPr>
                      <w:sz w:val="21"/>
                      <w:szCs w:val="21"/>
                    </w:rPr>
                  </w:pPr>
                  <w:r>
                    <w:rPr>
                      <w:rFonts w:hint="eastAsia"/>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7" w:hRule="atLeast"/>
                <w:jc w:val="center"/>
              </w:trPr>
              <w:tc>
                <w:tcPr>
                  <w:tcW w:w="460" w:type="pct"/>
                  <w:vMerge w:val="continue"/>
                  <w:vAlign w:val="center"/>
                </w:tcPr>
                <w:p>
                  <w:pPr>
                    <w:jc w:val="center"/>
                    <w:rPr>
                      <w:sz w:val="21"/>
                      <w:szCs w:val="21"/>
                    </w:rPr>
                  </w:pPr>
                </w:p>
              </w:tc>
              <w:tc>
                <w:tcPr>
                  <w:tcW w:w="2300" w:type="pct"/>
                  <w:vAlign w:val="center"/>
                </w:tcPr>
                <w:p>
                  <w:pPr>
                    <w:jc w:val="center"/>
                    <w:rPr>
                      <w:sz w:val="21"/>
                      <w:szCs w:val="21"/>
                    </w:rPr>
                  </w:pPr>
                  <w:r>
                    <w:rPr>
                      <w:rFonts w:hAnsi="宋体"/>
                      <w:sz w:val="21"/>
                      <w:szCs w:val="21"/>
                    </w:rPr>
                    <w:t>噪声、土壤或地下水污染防治措施变化，导致不利环境影响加重的</w:t>
                  </w:r>
                </w:p>
              </w:tc>
              <w:tc>
                <w:tcPr>
                  <w:tcW w:w="1552" w:type="pct"/>
                  <w:vAlign w:val="center"/>
                </w:tcPr>
                <w:p>
                  <w:pPr>
                    <w:jc w:val="center"/>
                    <w:rPr>
                      <w:sz w:val="21"/>
                      <w:szCs w:val="21"/>
                    </w:rPr>
                  </w:pPr>
                  <w:r>
                    <w:rPr>
                      <w:rFonts w:hint="eastAsia"/>
                      <w:sz w:val="21"/>
                      <w:szCs w:val="21"/>
                    </w:rPr>
                    <w:t>噪声</w:t>
                  </w:r>
                  <w:r>
                    <w:rPr>
                      <w:rFonts w:hint="eastAsia"/>
                      <w:sz w:val="21"/>
                      <w:szCs w:val="21"/>
                      <w:lang w:eastAsia="zh-CN"/>
                    </w:rPr>
                    <w:t>、土壤、地下水</w:t>
                  </w:r>
                  <w:r>
                    <w:rPr>
                      <w:rFonts w:hint="eastAsia"/>
                      <w:sz w:val="21"/>
                      <w:szCs w:val="21"/>
                    </w:rPr>
                    <w:t>污染防治措施与环评一致</w:t>
                  </w:r>
                </w:p>
              </w:tc>
              <w:tc>
                <w:tcPr>
                  <w:tcW w:w="686" w:type="pct"/>
                  <w:vAlign w:val="center"/>
                </w:tcPr>
                <w:p>
                  <w:pPr>
                    <w:jc w:val="center"/>
                    <w:rPr>
                      <w:sz w:val="21"/>
                      <w:szCs w:val="21"/>
                    </w:rPr>
                  </w:pPr>
                  <w:r>
                    <w:rPr>
                      <w:rFonts w:hint="eastAsia"/>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53" w:hRule="atLeast"/>
                <w:jc w:val="center"/>
              </w:trPr>
              <w:tc>
                <w:tcPr>
                  <w:tcW w:w="460" w:type="pct"/>
                  <w:vMerge w:val="continue"/>
                  <w:vAlign w:val="center"/>
                </w:tcPr>
                <w:p>
                  <w:pPr>
                    <w:jc w:val="center"/>
                    <w:rPr>
                      <w:sz w:val="21"/>
                      <w:szCs w:val="21"/>
                    </w:rPr>
                  </w:pPr>
                </w:p>
              </w:tc>
              <w:tc>
                <w:tcPr>
                  <w:tcW w:w="2300" w:type="pct"/>
                  <w:vAlign w:val="center"/>
                </w:tcPr>
                <w:p>
                  <w:pPr>
                    <w:jc w:val="center"/>
                    <w:rPr>
                      <w:sz w:val="21"/>
                      <w:szCs w:val="21"/>
                    </w:rPr>
                  </w:pPr>
                  <w:r>
                    <w:rPr>
                      <w:rFonts w:hAnsi="宋体"/>
                      <w:sz w:val="21"/>
                      <w:szCs w:val="21"/>
                    </w:rPr>
                    <w:t>固体废物利用处置方式由委托外单位利用处置改为自行利用处置的（自行利用处置设施单独开展环境影响评价的除外）；固体废物自行处置方式发生变化，导致不利环境影响加重的</w:t>
                  </w:r>
                </w:p>
              </w:tc>
              <w:tc>
                <w:tcPr>
                  <w:tcW w:w="1552" w:type="pct"/>
                  <w:vAlign w:val="center"/>
                </w:tcPr>
                <w:p>
                  <w:pPr>
                    <w:jc w:val="center"/>
                    <w:rPr>
                      <w:rFonts w:hint="eastAsia" w:eastAsia="宋体"/>
                      <w:sz w:val="21"/>
                      <w:szCs w:val="21"/>
                      <w:lang w:eastAsia="zh-CN"/>
                    </w:rPr>
                  </w:pPr>
                  <w:r>
                    <w:rPr>
                      <w:rFonts w:hint="eastAsia"/>
                      <w:bCs/>
                      <w:sz w:val="21"/>
                      <w:szCs w:val="21"/>
                    </w:rPr>
                    <w:t>固体废物利用处置方式均与环评一致</w:t>
                  </w:r>
                </w:p>
              </w:tc>
              <w:tc>
                <w:tcPr>
                  <w:tcW w:w="686" w:type="pct"/>
                  <w:vAlign w:val="center"/>
                </w:tcPr>
                <w:p>
                  <w:pPr>
                    <w:jc w:val="center"/>
                    <w:rPr>
                      <w:sz w:val="21"/>
                      <w:szCs w:val="21"/>
                    </w:rPr>
                  </w:pPr>
                  <w:r>
                    <w:rPr>
                      <w:rFonts w:hint="eastAsia"/>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4" w:hRule="atLeast"/>
                <w:jc w:val="center"/>
              </w:trPr>
              <w:tc>
                <w:tcPr>
                  <w:tcW w:w="460" w:type="pct"/>
                  <w:vMerge w:val="continue"/>
                  <w:vAlign w:val="center"/>
                </w:tcPr>
                <w:p>
                  <w:pPr>
                    <w:jc w:val="center"/>
                    <w:rPr>
                      <w:sz w:val="21"/>
                      <w:szCs w:val="21"/>
                    </w:rPr>
                  </w:pPr>
                </w:p>
              </w:tc>
              <w:tc>
                <w:tcPr>
                  <w:tcW w:w="2300" w:type="pct"/>
                  <w:vAlign w:val="center"/>
                </w:tcPr>
                <w:p>
                  <w:pPr>
                    <w:jc w:val="center"/>
                    <w:rPr>
                      <w:sz w:val="21"/>
                      <w:szCs w:val="21"/>
                    </w:rPr>
                  </w:pPr>
                  <w:r>
                    <w:rPr>
                      <w:rFonts w:hAnsi="宋体"/>
                      <w:sz w:val="21"/>
                      <w:szCs w:val="21"/>
                    </w:rPr>
                    <w:t>事故废水暂存能力或拦截设施变化，导致环境风险防范能力弱化或降低的</w:t>
                  </w:r>
                </w:p>
              </w:tc>
              <w:tc>
                <w:tcPr>
                  <w:tcW w:w="1552" w:type="pct"/>
                  <w:vAlign w:val="center"/>
                </w:tcPr>
                <w:p>
                  <w:pPr>
                    <w:jc w:val="left"/>
                    <w:rPr>
                      <w:sz w:val="21"/>
                      <w:szCs w:val="21"/>
                    </w:rPr>
                  </w:pPr>
                  <w:r>
                    <w:rPr>
                      <w:rFonts w:hint="eastAsia"/>
                      <w:color w:val="0D0D0D"/>
                      <w:kern w:val="0"/>
                      <w:sz w:val="21"/>
                      <w:szCs w:val="21"/>
                    </w:rPr>
                    <w:t>本项目</w:t>
                  </w:r>
                  <w:r>
                    <w:rPr>
                      <w:rFonts w:hint="eastAsia"/>
                      <w:kern w:val="0"/>
                      <w:sz w:val="21"/>
                      <w:szCs w:val="21"/>
                      <w:highlight w:val="none"/>
                    </w:rPr>
                    <w:t>已</w:t>
                  </w:r>
                  <w:r>
                    <w:rPr>
                      <w:rFonts w:hint="eastAsia"/>
                      <w:kern w:val="0"/>
                      <w:sz w:val="21"/>
                      <w:szCs w:val="21"/>
                      <w:highlight w:val="none"/>
                      <w:lang w:eastAsia="zh-CN"/>
                    </w:rPr>
                    <w:t>做到基础防范，在</w:t>
                  </w:r>
                  <w:r>
                    <w:rPr>
                      <w:rFonts w:hint="eastAsia"/>
                      <w:sz w:val="21"/>
                      <w:szCs w:val="21"/>
                    </w:rPr>
                    <w:t>车间、仓库等配备一定数量的灭火器等应急物资</w:t>
                  </w:r>
                  <w:r>
                    <w:rPr>
                      <w:rFonts w:hint="eastAsia"/>
                      <w:sz w:val="21"/>
                      <w:szCs w:val="21"/>
                      <w:highlight w:val="none"/>
                      <w:lang w:bidi="zh-CN"/>
                    </w:rPr>
                    <w:t>。</w:t>
                  </w:r>
                  <w:r>
                    <w:rPr>
                      <w:sz w:val="21"/>
                      <w:szCs w:val="21"/>
                      <w:highlight w:val="none"/>
                      <w:lang w:bidi="zh-CN"/>
                    </w:rPr>
                    <w:t xml:space="preserve"> </w:t>
                  </w:r>
                </w:p>
              </w:tc>
              <w:tc>
                <w:tcPr>
                  <w:tcW w:w="686" w:type="pct"/>
                  <w:vAlign w:val="center"/>
                </w:tcPr>
                <w:p>
                  <w:pPr>
                    <w:jc w:val="center"/>
                    <w:rPr>
                      <w:sz w:val="21"/>
                      <w:szCs w:val="21"/>
                    </w:rPr>
                  </w:pPr>
                  <w:r>
                    <w:rPr>
                      <w:rFonts w:hint="eastAsia"/>
                      <w:sz w:val="21"/>
                      <w:szCs w:val="21"/>
                    </w:rPr>
                    <w:t>/</w:t>
                  </w:r>
                </w:p>
              </w:tc>
            </w:tr>
          </w:tbl>
          <w:p>
            <w:pPr>
              <w:spacing w:line="500" w:lineRule="exact"/>
              <w:ind w:firstLine="420" w:firstLineChars="200"/>
              <w:rPr>
                <w:rFonts w:hAnsi="宋体"/>
                <w:szCs w:val="21"/>
              </w:rPr>
            </w:pPr>
            <w:r>
              <w:rPr>
                <w:rFonts w:hAnsi="宋体"/>
                <w:szCs w:val="21"/>
              </w:rPr>
              <w:t>经与环办环评函</w:t>
            </w:r>
            <w:r>
              <w:rPr>
                <w:rFonts w:hint="default" w:ascii="Times New Roman" w:hAnsi="Times New Roman" w:cs="Times New Roman"/>
                <w:szCs w:val="21"/>
              </w:rPr>
              <w:t>〔2020〕688</w:t>
            </w:r>
            <w:r>
              <w:rPr>
                <w:rFonts w:hAnsi="宋体"/>
                <w:szCs w:val="21"/>
              </w:rPr>
              <w:t>号对照，</w:t>
            </w:r>
            <w:r>
              <w:rPr>
                <w:rFonts w:hint="eastAsia" w:ascii="宋体" w:eastAsia="宋体"/>
                <w:b w:val="0"/>
                <w:bCs/>
                <w:color w:val="auto"/>
                <w:spacing w:val="0"/>
                <w:sz w:val="21"/>
                <w:szCs w:val="21"/>
                <w:lang w:val="en-US" w:eastAsia="zh-CN"/>
              </w:rPr>
              <w:t>本项目的性质、规模、地点、生产工艺、环境保护措施等均未发生重大变动。</w:t>
            </w:r>
          </w:p>
        </w:tc>
      </w:tr>
    </w:tbl>
    <w:p>
      <w:pPr>
        <w:pStyle w:val="2"/>
        <w:spacing w:before="0" w:after="0" w:line="360" w:lineRule="auto"/>
        <w:rPr>
          <w:rFonts w:eastAsiaTheme="minorEastAsia"/>
          <w:sz w:val="24"/>
          <w:szCs w:val="24"/>
        </w:rPr>
      </w:pPr>
      <w:r>
        <w:rPr>
          <w:rFonts w:eastAsiaTheme="minorEastAsia"/>
          <w:sz w:val="24"/>
          <w:szCs w:val="24"/>
        </w:rPr>
        <w:t>表四</w:t>
      </w:r>
    </w:p>
    <w:tbl>
      <w:tblPr>
        <w:tblStyle w:val="8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4" w:hRule="atLeast"/>
        </w:trPr>
        <w:tc>
          <w:tcPr>
            <w:tcW w:w="9174" w:type="dxa"/>
          </w:tcPr>
          <w:p>
            <w:pPr>
              <w:pStyle w:val="30"/>
              <w:spacing w:line="500" w:lineRule="exact"/>
              <w:rPr>
                <w:rStyle w:val="875"/>
                <w:rFonts w:ascii="Times New Roman" w:eastAsiaTheme="minorEastAsia"/>
                <w:b/>
              </w:rPr>
            </w:pPr>
            <w:r>
              <w:rPr>
                <w:rStyle w:val="875"/>
                <w:rFonts w:ascii="Times New Roman" w:eastAsiaTheme="minorEastAsia"/>
                <w:b/>
              </w:rPr>
              <w:t>建设项目环境影响报告表主要结论及审批部门审批决定</w:t>
            </w:r>
          </w:p>
          <w:p>
            <w:pPr>
              <w:pStyle w:val="30"/>
              <w:spacing w:line="500" w:lineRule="exact"/>
              <w:ind w:firstLine="482" w:firstLineChars="200"/>
              <w:rPr>
                <w:rStyle w:val="875"/>
                <w:rFonts w:ascii="Times New Roman" w:eastAsiaTheme="minorEastAsia"/>
                <w:b/>
              </w:rPr>
            </w:pPr>
            <w:r>
              <w:rPr>
                <w:rStyle w:val="875"/>
                <w:rFonts w:ascii="Times New Roman" w:eastAsiaTheme="minorEastAsia"/>
                <w:b/>
              </w:rPr>
              <w:t>1、建设项目环境影响报告表</w:t>
            </w:r>
            <w:r>
              <w:rPr>
                <w:rStyle w:val="875"/>
                <w:rFonts w:hint="eastAsia" w:ascii="Times New Roman" w:eastAsiaTheme="minorEastAsia"/>
                <w:b/>
              </w:rPr>
              <w:t>总</w:t>
            </w:r>
            <w:r>
              <w:rPr>
                <w:rStyle w:val="875"/>
                <w:rFonts w:ascii="Times New Roman" w:eastAsiaTheme="minorEastAsia"/>
                <w:b/>
              </w:rPr>
              <w:t>结论</w:t>
            </w:r>
          </w:p>
          <w:p>
            <w:pPr>
              <w:pStyle w:val="30"/>
              <w:spacing w:line="500" w:lineRule="exact"/>
              <w:ind w:firstLine="482" w:firstLineChars="200"/>
              <w:jc w:val="center"/>
              <w:rPr>
                <w:rStyle w:val="875"/>
                <w:rFonts w:ascii="Times New Roman" w:eastAsiaTheme="minorEastAsia"/>
                <w:b/>
              </w:rPr>
            </w:pPr>
            <w:r>
              <w:rPr>
                <w:rStyle w:val="875"/>
                <w:rFonts w:hint="eastAsia" w:ascii="Times New Roman" w:eastAsiaTheme="minorEastAsia"/>
                <w:b/>
              </w:rPr>
              <w:t>表4-1 环评结论摘录</w:t>
            </w:r>
          </w:p>
          <w:tbl>
            <w:tblPr>
              <w:tblStyle w:val="80"/>
              <w:tblW w:w="487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10"/>
              <w:gridCol w:w="542"/>
              <w:gridCol w:w="728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39" w:hRule="atLeast"/>
                <w:jc w:val="center"/>
              </w:trPr>
              <w:tc>
                <w:tcPr>
                  <w:tcW w:w="521" w:type="pct"/>
                  <w:vMerge w:val="restart"/>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环境影响分析（环评摘录）</w:t>
                  </w:r>
                </w:p>
              </w:tc>
              <w:tc>
                <w:tcPr>
                  <w:tcW w:w="310" w:type="pct"/>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pacing w:val="10"/>
                      <w:sz w:val="21"/>
                      <w:szCs w:val="21"/>
                    </w:rPr>
                    <w:t>废水</w:t>
                  </w:r>
                </w:p>
              </w:tc>
              <w:tc>
                <w:tcPr>
                  <w:tcW w:w="4168" w:type="pct"/>
                  <w:vAlign w:val="center"/>
                </w:tcPr>
                <w:p>
                  <w:pPr>
                    <w:keepNext w:val="0"/>
                    <w:keepLines w:val="0"/>
                    <w:pageBreakBefore w:val="0"/>
                    <w:kinsoku/>
                    <w:wordWrap/>
                    <w:overflowPunct/>
                    <w:topLinePunct w:val="0"/>
                    <w:bidi w:val="0"/>
                    <w:adjustRightInd/>
                    <w:snapToGrid/>
                    <w:spacing w:line="24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本项目本项目建成后需新增职工50人，厂内不设食堂、宿舍、浴室。按人均生活用水定额100L/（人•天）计，年工作时间为320天，新增生活用水量约1600t/a，排污系数按0.8计，新增生活污水产生量约1280t/a</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喷淋塔高为2m，直径为0.8m，有效容积按80%计，喷淋水每半年更换一次，则喷淋用水量约为1.6t/a，产生的喷淋废液经收集后委托有资质单位处理</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本项目注射成型及烧结过程中需使用冷却水，循环使用，损耗后添加。根据企业提供信息，本项目冷却塔循环水量约为5m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/h，按年工作时间7680h计，则合计23040t/a。循环水损耗量按0.5%计，则添加水量为192t/a。</w:t>
                  </w:r>
                </w:p>
                <w:p>
                  <w:pPr>
                    <w:keepNext w:val="0"/>
                    <w:keepLines w:val="0"/>
                    <w:pageBreakBefore w:val="0"/>
                    <w:kinsoku/>
                    <w:wordWrap/>
                    <w:overflowPunct/>
                    <w:topLinePunct w:val="0"/>
                    <w:bidi w:val="0"/>
                    <w:adjustRightInd/>
                    <w:snapToGrid/>
                    <w:spacing w:line="240" w:lineRule="auto"/>
                    <w:ind w:firstLine="420" w:firstLineChars="200"/>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根据建设单位提供资料，本项目无需用水冲洗车间地面及设备，仅需定期对车间地面进行清扫。厂内生活污水水质简单，生活污水经公司污水总排口接入市政污水管网排入武南污水处理厂处理，处理尾水达标排放武南河。</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37" w:hRule="atLeast"/>
                <w:jc w:val="center"/>
              </w:trPr>
              <w:tc>
                <w:tcPr>
                  <w:tcW w:w="521" w:type="pct"/>
                  <w:vMerge w:val="continue"/>
                  <w:vAlign w:val="center"/>
                </w:tcPr>
                <w:p>
                  <w:pPr>
                    <w:jc w:val="left"/>
                    <w:rPr>
                      <w:rFonts w:hint="default" w:ascii="Times New Roman" w:hAnsi="Times New Roman" w:eastAsia="宋体" w:cs="Times New Roman"/>
                      <w:sz w:val="21"/>
                      <w:szCs w:val="21"/>
                    </w:rPr>
                  </w:pPr>
                </w:p>
              </w:tc>
              <w:tc>
                <w:tcPr>
                  <w:tcW w:w="310" w:type="pct"/>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废气</w:t>
                  </w:r>
                </w:p>
              </w:tc>
              <w:tc>
                <w:tcPr>
                  <w:tcW w:w="4168" w:type="pct"/>
                  <w:vAlign w:val="center"/>
                </w:tcPr>
                <w:p>
                  <w:pPr>
                    <w:keepNext w:val="0"/>
                    <w:keepLines w:val="0"/>
                    <w:pageBreakBefore w:val="0"/>
                    <w:kinsoku/>
                    <w:wordWrap/>
                    <w:overflowPunct/>
                    <w:topLinePunct w:val="0"/>
                    <w:bidi w:val="0"/>
                    <w:adjustRightInd/>
                    <w:snapToGrid/>
                    <w:spacing w:line="240" w:lineRule="auto"/>
                    <w:ind w:firstLine="420" w:firstLineChars="200"/>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本项目所在区域属于环节空气质量不达标区，为改善大气环境质量，常州市印发、实施了多项改善大气环境质量、强化废气排放管控的方案和举措，在积极采取管控措施后，常州市环境空气质量将得到持续改善。</w:t>
                  </w:r>
                </w:p>
                <w:p>
                  <w:pPr>
                    <w:keepNext w:val="0"/>
                    <w:keepLines w:val="0"/>
                    <w:pageBreakBefore w:val="0"/>
                    <w:kinsoku/>
                    <w:wordWrap/>
                    <w:overflowPunct/>
                    <w:topLinePunct w:val="0"/>
                    <w:bidi w:val="0"/>
                    <w:adjustRightInd/>
                    <w:snapToGrid/>
                    <w:spacing w:line="24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本项目排放的大气污染物为注射成型废气（以非甲烷总烃和甲醛计）、脱脂和烧结废气（以甲醛计）、液化气燃烧废气（以颗粒物、SO</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、NO</w:t>
                  </w:r>
                  <w:r>
                    <w:rPr>
                      <w:rFonts w:hint="default" w:ascii="Times New Roman" w:hAnsi="Times New Roman" w:eastAsia="宋体" w:cs="Times New Roman"/>
                      <w:sz w:val="21"/>
                      <w:szCs w:val="21"/>
                      <w:vertAlign w:val="subscript"/>
                    </w:rPr>
                    <w:t>X</w:t>
                  </w:r>
                  <w:r>
                    <w:rPr>
                      <w:rFonts w:hint="default" w:ascii="Times New Roman" w:hAnsi="Times New Roman" w:eastAsia="宋体" w:cs="Times New Roman"/>
                      <w:sz w:val="21"/>
                      <w:szCs w:val="21"/>
                    </w:rPr>
                    <w:t>计），针对产污环节采取了可行的污染治理措施，经处理后达标排放，排放强度较低。</w:t>
                  </w:r>
                </w:p>
                <w:p>
                  <w:pPr>
                    <w:keepNext w:val="0"/>
                    <w:keepLines w:val="0"/>
                    <w:pageBreakBefore w:val="0"/>
                    <w:widowControl/>
                    <w:kinsoku/>
                    <w:wordWrap/>
                    <w:overflowPunct/>
                    <w:topLinePunct w:val="0"/>
                    <w:bidi w:val="0"/>
                    <w:adjustRightInd/>
                    <w:snapToGrid/>
                    <w:spacing w:line="240" w:lineRule="auto"/>
                    <w:ind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sz w:val="21"/>
                      <w:szCs w:val="21"/>
                    </w:rPr>
                    <w:t>综上所述，本项目废气污染物经处理后排放对周围环境影响较小。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521" w:type="pct"/>
                  <w:vMerge w:val="continue"/>
                  <w:vAlign w:val="center"/>
                </w:tcPr>
                <w:p>
                  <w:pPr>
                    <w:jc w:val="left"/>
                    <w:rPr>
                      <w:rFonts w:hint="default" w:ascii="Times New Roman" w:hAnsi="Times New Roman" w:eastAsia="宋体" w:cs="Times New Roman"/>
                      <w:sz w:val="21"/>
                      <w:szCs w:val="21"/>
                    </w:rPr>
                  </w:pPr>
                </w:p>
              </w:tc>
              <w:tc>
                <w:tcPr>
                  <w:tcW w:w="310" w:type="pct"/>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噪声</w:t>
                  </w:r>
                </w:p>
              </w:tc>
              <w:tc>
                <w:tcPr>
                  <w:tcW w:w="4168" w:type="pct"/>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20" w:firstLineChars="200"/>
                    <w:jc w:val="left"/>
                    <w:textAlignment w:val="auto"/>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rPr>
                    <w:t>本项目噪声主要为车间生产设备噪声，通过合理布局噪声源，设置减震垫、隔声门窗和距离衰减后，使厂界噪声达到《工业企业厂界环境噪声排放标准》2类标准，对周围环境影响较小。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36" w:hRule="atLeast"/>
                <w:jc w:val="center"/>
              </w:trPr>
              <w:tc>
                <w:tcPr>
                  <w:tcW w:w="521" w:type="pct"/>
                  <w:vMerge w:val="continue"/>
                  <w:vAlign w:val="center"/>
                </w:tcPr>
                <w:p>
                  <w:pPr>
                    <w:jc w:val="left"/>
                    <w:rPr>
                      <w:rFonts w:hint="default" w:ascii="Times New Roman" w:hAnsi="Times New Roman" w:eastAsia="宋体" w:cs="Times New Roman"/>
                      <w:sz w:val="21"/>
                      <w:szCs w:val="21"/>
                    </w:rPr>
                  </w:pPr>
                </w:p>
              </w:tc>
              <w:tc>
                <w:tcPr>
                  <w:tcW w:w="310" w:type="pct"/>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固废</w:t>
                  </w:r>
                </w:p>
              </w:tc>
              <w:tc>
                <w:tcPr>
                  <w:tcW w:w="4168" w:type="pct"/>
                  <w:vAlign w:val="center"/>
                </w:tcPr>
                <w:p>
                  <w:pPr>
                    <w:pStyle w:val="32"/>
                    <w:keepNext w:val="0"/>
                    <w:keepLines w:val="0"/>
                    <w:pageBreakBefore w:val="0"/>
                    <w:kinsoku/>
                    <w:wordWrap/>
                    <w:overflowPunct/>
                    <w:topLinePunct w:val="0"/>
                    <w:bidi w:val="0"/>
                    <w:adjustRightInd/>
                    <w:snapToGrid/>
                    <w:spacing w:after="0" w:line="240" w:lineRule="auto"/>
                    <w:ind w:left="0" w:leftChars="0"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本项目产生的含油废手套抹布混入生活垃圾，由环卫部门统一清运</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产生的</w:t>
                  </w:r>
                  <w:r>
                    <w:rPr>
                      <w:rFonts w:hint="default" w:ascii="Times New Roman" w:hAnsi="Times New Roman" w:eastAsia="宋体" w:cs="Times New Roman"/>
                      <w:bCs/>
                      <w:sz w:val="21"/>
                      <w:szCs w:val="21"/>
                    </w:rPr>
                    <w:t>废包装物、残次品</w:t>
                  </w:r>
                  <w:r>
                    <w:rPr>
                      <w:rFonts w:hint="default" w:ascii="Times New Roman" w:hAnsi="Times New Roman" w:eastAsia="宋体" w:cs="Times New Roman"/>
                      <w:sz w:val="21"/>
                      <w:szCs w:val="21"/>
                    </w:rPr>
                    <w:t>作为一般固废统一收集后外售</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本项目产生的废包装桶、</w:t>
                  </w:r>
                  <w:r>
                    <w:rPr>
                      <w:rFonts w:hint="default" w:ascii="Times New Roman" w:hAnsi="Times New Roman" w:eastAsia="宋体" w:cs="Times New Roman"/>
                      <w:bCs/>
                      <w:sz w:val="21"/>
                      <w:szCs w:val="21"/>
                    </w:rPr>
                    <w:t>喷淋废液、废过滤棉、废活性炭</w:t>
                  </w:r>
                  <w:r>
                    <w:rPr>
                      <w:rFonts w:hint="default" w:ascii="Times New Roman" w:hAnsi="Times New Roman" w:eastAsia="宋体" w:cs="Times New Roman"/>
                      <w:sz w:val="21"/>
                      <w:szCs w:val="21"/>
                    </w:rPr>
                    <w:t>作为危险固废，委托有资质单位进行专业处置。</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本项目固体废物利用、处置及处理率达到100%。不直接排向外环境。固体废物对周围环境无直接影响。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46" w:hRule="atLeast"/>
                <w:jc w:val="center"/>
              </w:trPr>
              <w:tc>
                <w:tcPr>
                  <w:tcW w:w="831" w:type="pct"/>
                  <w:gridSpan w:val="2"/>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总结论</w:t>
                  </w:r>
                </w:p>
              </w:tc>
              <w:tc>
                <w:tcPr>
                  <w:tcW w:w="4168" w:type="pct"/>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综上所述，建设项目符合国家、地方法规、产业政策和用地要求，选址合理，拟采取的环保措施合理可行，能确保污染物稳定达标排放。因此，建设单位在重视环保工作，落实本报告表提出的对策、建议和要求的前提下，建设项目从环保角度来说是可行的。</w:t>
                  </w:r>
                </w:p>
              </w:tc>
            </w:tr>
          </w:tbl>
          <w:p>
            <w:pPr>
              <w:pStyle w:val="30"/>
              <w:spacing w:line="500" w:lineRule="exact"/>
              <w:ind w:firstLine="482" w:firstLineChars="200"/>
              <w:rPr>
                <w:rStyle w:val="875"/>
                <w:rFonts w:ascii="Times New Roman" w:eastAsiaTheme="minorEastAsia"/>
                <w:b/>
              </w:rPr>
            </w:pPr>
          </w:p>
          <w:p>
            <w:pPr>
              <w:pStyle w:val="30"/>
              <w:spacing w:line="500" w:lineRule="exact"/>
              <w:ind w:firstLine="482" w:firstLineChars="200"/>
              <w:rPr>
                <w:rStyle w:val="875"/>
                <w:rFonts w:ascii="Times New Roman" w:eastAsiaTheme="minorEastAsia"/>
                <w:b/>
              </w:rPr>
            </w:pPr>
          </w:p>
          <w:p>
            <w:pPr>
              <w:pStyle w:val="30"/>
              <w:spacing w:line="500" w:lineRule="exact"/>
              <w:ind w:firstLine="482" w:firstLineChars="200"/>
              <w:rPr>
                <w:rStyle w:val="875"/>
                <w:rFonts w:ascii="Times New Roman" w:eastAsiaTheme="minorEastAsia"/>
                <w:b/>
              </w:rPr>
            </w:pPr>
          </w:p>
          <w:p>
            <w:pPr>
              <w:pStyle w:val="30"/>
              <w:spacing w:line="500" w:lineRule="exact"/>
              <w:ind w:firstLine="482" w:firstLineChars="200"/>
              <w:rPr>
                <w:rStyle w:val="875"/>
                <w:rFonts w:ascii="Times New Roman" w:eastAsiaTheme="minorEastAsia"/>
                <w:b/>
              </w:rPr>
            </w:pPr>
          </w:p>
          <w:p>
            <w:pPr>
              <w:pStyle w:val="30"/>
              <w:spacing w:line="500" w:lineRule="exact"/>
              <w:ind w:firstLine="482" w:firstLineChars="200"/>
              <w:rPr>
                <w:rFonts w:eastAsiaTheme="minorEastAsia"/>
                <w:b/>
                <w:sz w:val="24"/>
                <w:szCs w:val="24"/>
              </w:rPr>
            </w:pPr>
            <w:r>
              <w:rPr>
                <w:rStyle w:val="875"/>
                <w:rFonts w:ascii="Times New Roman" w:eastAsiaTheme="minorEastAsia"/>
                <w:b/>
              </w:rPr>
              <w:t>2、审批部门审批决定</w:t>
            </w:r>
          </w:p>
          <w:p>
            <w:pPr>
              <w:spacing w:line="500" w:lineRule="exact"/>
              <w:ind w:firstLine="482" w:firstLineChars="200"/>
              <w:jc w:val="center"/>
              <w:rPr>
                <w:rFonts w:eastAsiaTheme="minorEastAsia"/>
                <w:b/>
                <w:sz w:val="24"/>
                <w:szCs w:val="24"/>
              </w:rPr>
            </w:pPr>
            <w:r>
              <w:rPr>
                <w:rFonts w:eastAsiaTheme="minorEastAsia"/>
                <w:b/>
                <w:sz w:val="24"/>
                <w:szCs w:val="24"/>
              </w:rPr>
              <w:t>表4-</w:t>
            </w:r>
            <w:r>
              <w:rPr>
                <w:rFonts w:hint="eastAsia" w:eastAsiaTheme="minorEastAsia"/>
                <w:b/>
                <w:sz w:val="24"/>
                <w:szCs w:val="24"/>
              </w:rPr>
              <w:t>2</w:t>
            </w:r>
            <w:r>
              <w:rPr>
                <w:rFonts w:eastAsiaTheme="minorEastAsia"/>
                <w:b/>
                <w:sz w:val="24"/>
                <w:szCs w:val="24"/>
              </w:rPr>
              <w:t>审批部门审批决定与实际落实情况对照表</w:t>
            </w:r>
          </w:p>
          <w:tbl>
            <w:tblPr>
              <w:tblStyle w:val="80"/>
              <w:tblW w:w="4922"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380"/>
              <w:gridCol w:w="443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483" w:type="pct"/>
                  <w:vAlign w:val="center"/>
                </w:tcPr>
                <w:p>
                  <w:pPr>
                    <w:jc w:val="center"/>
                    <w:rPr>
                      <w:b/>
                      <w:szCs w:val="21"/>
                    </w:rPr>
                  </w:pPr>
                  <w:r>
                    <w:rPr>
                      <w:b/>
                      <w:szCs w:val="21"/>
                    </w:rPr>
                    <w:t>环评批复</w:t>
                  </w:r>
                </w:p>
              </w:tc>
              <w:tc>
                <w:tcPr>
                  <w:tcW w:w="2516" w:type="pct"/>
                  <w:vAlign w:val="center"/>
                </w:tcPr>
                <w:p>
                  <w:pPr>
                    <w:jc w:val="center"/>
                    <w:rPr>
                      <w:b/>
                      <w:szCs w:val="21"/>
                    </w:rPr>
                  </w:pPr>
                  <w:r>
                    <w:rPr>
                      <w:rFonts w:hint="eastAsia"/>
                      <w:b/>
                      <w:szCs w:val="21"/>
                      <w:highlight w:val="none"/>
                    </w:rPr>
                    <w:t>实际落实情况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75" w:hRule="atLeast"/>
                <w:jc w:val="center"/>
              </w:trPr>
              <w:tc>
                <w:tcPr>
                  <w:tcW w:w="2483" w:type="pct"/>
                  <w:vAlign w:val="center"/>
                </w:tcPr>
                <w:p>
                  <w:pPr>
                    <w:jc w:val="left"/>
                    <w:rPr>
                      <w:szCs w:val="21"/>
                    </w:rPr>
                  </w:pPr>
                  <w:r>
                    <w:rPr>
                      <w:rFonts w:hint="eastAsia"/>
                      <w:szCs w:val="21"/>
                    </w:rPr>
                    <w:t>按照“雨污分流、清污分流”原则建设厂内给排水系统。本项目</w:t>
                  </w:r>
                  <w:r>
                    <w:rPr>
                      <w:rFonts w:hint="eastAsia"/>
                      <w:szCs w:val="21"/>
                      <w:lang w:val="en-US" w:eastAsia="zh-CN"/>
                    </w:rPr>
                    <w:t>冷却水循环使用，不外排；</w:t>
                  </w:r>
                  <w:r>
                    <w:rPr>
                      <w:rFonts w:hint="eastAsia"/>
                      <w:szCs w:val="21"/>
                    </w:rPr>
                    <w:t>生活污水接</w:t>
                  </w:r>
                  <w:r>
                    <w:rPr>
                      <w:rFonts w:hint="eastAsia"/>
                      <w:szCs w:val="21"/>
                      <w:lang w:val="en-US" w:eastAsia="zh-CN"/>
                    </w:rPr>
                    <w:t>入污水管网至武南污水处理厂集中处理。</w:t>
                  </w:r>
                </w:p>
              </w:tc>
              <w:tc>
                <w:tcPr>
                  <w:tcW w:w="2516" w:type="pct"/>
                  <w:vAlign w:val="center"/>
                </w:tcPr>
                <w:p>
                  <w:pPr>
                    <w:rPr>
                      <w:rFonts w:hint="default" w:eastAsia="宋体"/>
                      <w:lang w:val="en-US" w:eastAsia="zh-CN"/>
                    </w:rPr>
                  </w:pPr>
                  <w:r>
                    <w:rPr>
                      <w:rFonts w:hint="eastAsia"/>
                      <w:szCs w:val="21"/>
                    </w:rPr>
                    <w:t>已落实“雨污分流、清污分流”。</w:t>
                  </w:r>
                  <w:r>
                    <w:rPr>
                      <w:rFonts w:hint="eastAsia"/>
                    </w:rPr>
                    <w:t>本项目产生生活污水经化粪池处理后依托原项目污水总排口接管至武南污水处理厂处理</w:t>
                  </w:r>
                  <w:r>
                    <w:rPr>
                      <w:rFonts w:hint="eastAsia"/>
                      <w:highlight w:val="none"/>
                      <w:lang w:val="en-US" w:eastAsia="zh-CN"/>
                    </w:rPr>
                    <w:t>。</w:t>
                  </w:r>
                  <w:r>
                    <w:rPr>
                      <w:rFonts w:hint="eastAsia"/>
                      <w:szCs w:val="21"/>
                    </w:rPr>
                    <w:t>验收</w:t>
                  </w:r>
                  <w:r>
                    <w:rPr>
                      <w:szCs w:val="21"/>
                    </w:rPr>
                    <w:t>监测</w:t>
                  </w:r>
                  <w:r>
                    <w:rPr>
                      <w:rFonts w:hint="eastAsia"/>
                      <w:szCs w:val="21"/>
                    </w:rPr>
                    <w:t>期间</w:t>
                  </w:r>
                  <w:r>
                    <w:rPr>
                      <w:szCs w:val="21"/>
                    </w:rPr>
                    <w:t>，</w:t>
                  </w:r>
                  <w:r>
                    <w:rPr>
                      <w:rFonts w:hint="eastAsia"/>
                      <w:szCs w:val="21"/>
                    </w:rPr>
                    <w:t>接管口</w:t>
                  </w:r>
                  <w:r>
                    <w:rPr>
                      <w:szCs w:val="21"/>
                    </w:rPr>
                    <w:t>所排污水中pH</w:t>
                  </w:r>
                  <w:r>
                    <w:rPr>
                      <w:rFonts w:hint="eastAsia"/>
                      <w:szCs w:val="21"/>
                    </w:rPr>
                    <w:t>值</w:t>
                  </w:r>
                  <w:r>
                    <w:rPr>
                      <w:szCs w:val="21"/>
                    </w:rPr>
                    <w:t>、</w:t>
                  </w:r>
                  <w:r>
                    <w:rPr>
                      <w:rFonts w:hint="eastAsia"/>
                      <w:bCs/>
                      <w:szCs w:val="21"/>
                    </w:rPr>
                    <w:t>化学需氧量</w:t>
                  </w:r>
                  <w:r>
                    <w:rPr>
                      <w:bCs/>
                      <w:szCs w:val="21"/>
                    </w:rPr>
                    <w:t>、</w:t>
                  </w:r>
                  <w:r>
                    <w:rPr>
                      <w:rFonts w:hint="eastAsia"/>
                      <w:bCs/>
                      <w:szCs w:val="21"/>
                    </w:rPr>
                    <w:t>悬浮物</w:t>
                  </w:r>
                  <w:r>
                    <w:rPr>
                      <w:rFonts w:hint="eastAsia"/>
                      <w:bCs/>
                      <w:szCs w:val="21"/>
                      <w:lang w:eastAsia="zh-CN"/>
                    </w:rPr>
                    <w:t>、</w:t>
                  </w:r>
                  <w:r>
                    <w:rPr>
                      <w:rFonts w:hint="eastAsia"/>
                      <w:bCs/>
                      <w:szCs w:val="21"/>
                      <w:lang w:val="en-US" w:eastAsia="zh-CN"/>
                    </w:rPr>
                    <w:t>氨氮、总磷</w:t>
                  </w:r>
                  <w:r>
                    <w:rPr>
                      <w:rFonts w:hint="eastAsia"/>
                      <w:bCs/>
                      <w:szCs w:val="21"/>
                      <w:lang w:eastAsia="zh-CN"/>
                    </w:rPr>
                    <w:t>浓度符合</w:t>
                  </w:r>
                  <w:r>
                    <w:rPr>
                      <w:rFonts w:hint="eastAsia"/>
                      <w:szCs w:val="21"/>
                    </w:rPr>
                    <w:t>《</w:t>
                  </w:r>
                  <w:r>
                    <w:rPr>
                      <w:rFonts w:hint="eastAsia"/>
                      <w:szCs w:val="21"/>
                      <w:lang w:eastAsia="zh-CN"/>
                    </w:rPr>
                    <w:t>污水排入城镇下水道水质标准</w:t>
                  </w:r>
                  <w:r>
                    <w:rPr>
                      <w:rFonts w:hint="eastAsia"/>
                      <w:szCs w:val="21"/>
                    </w:rPr>
                    <w:t>》</w:t>
                  </w:r>
                  <w:r>
                    <w:rPr>
                      <w:rFonts w:hint="eastAsia"/>
                      <w:szCs w:val="21"/>
                      <w:lang w:eastAsia="zh-CN"/>
                    </w:rPr>
                    <w:t>（</w:t>
                  </w:r>
                  <w:r>
                    <w:rPr>
                      <w:rFonts w:hint="eastAsia"/>
                      <w:szCs w:val="21"/>
                      <w:lang w:val="en-US" w:eastAsia="zh-CN"/>
                    </w:rPr>
                    <w:t>GB/T31962-2015</w:t>
                  </w:r>
                  <w:r>
                    <w:rPr>
                      <w:rFonts w:hint="eastAsia"/>
                      <w:szCs w:val="21"/>
                      <w:lang w:eastAsia="zh-CN"/>
                    </w:rPr>
                    <w:t>）中表</w:t>
                  </w:r>
                  <w:r>
                    <w:rPr>
                      <w:rFonts w:hint="eastAsia"/>
                      <w:szCs w:val="21"/>
                      <w:lang w:val="en-US" w:eastAsia="zh-CN"/>
                    </w:rPr>
                    <w:t>1B级标准。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83" w:type="pct"/>
                  <w:vAlign w:val="center"/>
                </w:tcPr>
                <w:p>
                  <w:pPr>
                    <w:jc w:val="left"/>
                    <w:rPr>
                      <w:szCs w:val="21"/>
                    </w:rPr>
                  </w:pPr>
                  <w:r>
                    <w:rPr>
                      <w:rFonts w:hint="eastAsia"/>
                      <w:szCs w:val="21"/>
                    </w:rPr>
                    <w:t>进一步优化废气处理方案，确保各类工艺废气处理效率达到《报告表》提出的要求。废气排放标准执行</w:t>
                  </w:r>
                  <w:r>
                    <w:rPr>
                      <w:rFonts w:hint="eastAsia"/>
                      <w:szCs w:val="21"/>
                      <w:lang w:eastAsia="zh-CN"/>
                    </w:rPr>
                    <w:t>《</w:t>
                  </w:r>
                  <w:r>
                    <w:rPr>
                      <w:rFonts w:hint="eastAsia"/>
                      <w:szCs w:val="21"/>
                      <w:lang w:val="en-US" w:eastAsia="zh-CN"/>
                    </w:rPr>
                    <w:t>合成树脂工业污染物排放标准</w:t>
                  </w:r>
                  <w:r>
                    <w:rPr>
                      <w:rFonts w:hint="eastAsia"/>
                      <w:szCs w:val="21"/>
                      <w:lang w:eastAsia="zh-CN"/>
                    </w:rPr>
                    <w:t>》（</w:t>
                  </w:r>
                  <w:r>
                    <w:rPr>
                      <w:rFonts w:hint="eastAsia"/>
                      <w:szCs w:val="21"/>
                      <w:lang w:val="en-US" w:eastAsia="zh-CN"/>
                    </w:rPr>
                    <w:t>GB31572-2015</w:t>
                  </w:r>
                  <w:r>
                    <w:rPr>
                      <w:rFonts w:hint="eastAsia"/>
                      <w:szCs w:val="21"/>
                      <w:lang w:eastAsia="zh-CN"/>
                    </w:rPr>
                    <w:t>）</w:t>
                  </w:r>
                  <w:r>
                    <w:rPr>
                      <w:rFonts w:hint="eastAsia"/>
                      <w:szCs w:val="21"/>
                      <w:lang w:val="en-US" w:eastAsia="zh-CN"/>
                    </w:rPr>
                    <w:t>和《大气污染物综合排放标准》（DB32/4041-2021）</w:t>
                  </w:r>
                  <w:r>
                    <w:rPr>
                      <w:rFonts w:hint="eastAsia"/>
                      <w:szCs w:val="21"/>
                    </w:rPr>
                    <w:t>中有关标准。</w:t>
                  </w:r>
                </w:p>
              </w:tc>
              <w:tc>
                <w:tcPr>
                  <w:tcW w:w="2516" w:type="pct"/>
                  <w:vAlign w:val="center"/>
                </w:tcPr>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rPr>
                      <w:rFonts w:hint="eastAsia"/>
                      <w:sz w:val="21"/>
                      <w:szCs w:val="21"/>
                      <w:lang w:eastAsia="zh-CN"/>
                    </w:rPr>
                  </w:pPr>
                  <w:r>
                    <w:rPr>
                      <w:rFonts w:hint="eastAsia"/>
                      <w:sz w:val="21"/>
                      <w:szCs w:val="21"/>
                      <w:lang w:val="en-US" w:eastAsia="zh-CN"/>
                    </w:rPr>
                    <w:t>1、</w:t>
                  </w:r>
                  <w:r>
                    <w:rPr>
                      <w:sz w:val="21"/>
                      <w:szCs w:val="21"/>
                    </w:rPr>
                    <w:t>本项目</w:t>
                  </w:r>
                  <w:r>
                    <w:rPr>
                      <w:rFonts w:hint="eastAsia"/>
                      <w:sz w:val="21"/>
                      <w:szCs w:val="21"/>
                      <w:lang w:val="en-US" w:eastAsia="zh-CN"/>
                    </w:rPr>
                    <w:t>注射成型、脱脂、液化气燃烧、烧结</w:t>
                  </w:r>
                  <w:r>
                    <w:rPr>
                      <w:rFonts w:hint="eastAsia"/>
                      <w:sz w:val="21"/>
                      <w:szCs w:val="21"/>
                      <w:lang w:eastAsia="zh-CN"/>
                    </w:rPr>
                    <w:t>工段产生</w:t>
                  </w:r>
                  <w:r>
                    <w:rPr>
                      <w:rFonts w:hint="eastAsia"/>
                      <w:sz w:val="21"/>
                      <w:szCs w:val="21"/>
                      <w:lang w:val="en-US" w:eastAsia="zh-CN"/>
                    </w:rPr>
                    <w:t>有机废气，</w:t>
                  </w:r>
                  <w:r>
                    <w:rPr>
                      <w:rFonts w:hint="eastAsia"/>
                      <w:sz w:val="21"/>
                      <w:szCs w:val="21"/>
                      <w:highlight w:val="none"/>
                      <w:lang w:val="en-US" w:eastAsia="zh-CN"/>
                    </w:rPr>
                    <w:t>经集气罩收集后通过一套水喷淋+过滤棉+两级活性炭吸附装置处理后由一根15</w:t>
                  </w:r>
                  <w:r>
                    <w:rPr>
                      <w:rFonts w:hint="eastAsia"/>
                      <w:sz w:val="21"/>
                      <w:szCs w:val="21"/>
                      <w:highlight w:val="none"/>
                    </w:rPr>
                    <w:t>m</w:t>
                  </w:r>
                  <w:r>
                    <w:rPr>
                      <w:rFonts w:hint="eastAsia"/>
                      <w:sz w:val="21"/>
                      <w:szCs w:val="21"/>
                    </w:rPr>
                    <w:t>高</w:t>
                  </w:r>
                  <w:r>
                    <w:rPr>
                      <w:rFonts w:hint="eastAsia"/>
                      <w:sz w:val="21"/>
                      <w:szCs w:val="21"/>
                      <w:lang w:val="en-US" w:eastAsia="zh-CN"/>
                    </w:rPr>
                    <w:t>2</w:t>
                  </w:r>
                  <w:r>
                    <w:rPr>
                      <w:rFonts w:hint="eastAsia"/>
                      <w:sz w:val="21"/>
                      <w:szCs w:val="21"/>
                    </w:rPr>
                    <w:t>#排气筒排放</w:t>
                  </w:r>
                  <w:r>
                    <w:rPr>
                      <w:rFonts w:hint="eastAsia"/>
                      <w:sz w:val="21"/>
                      <w:szCs w:val="21"/>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rPr>
                    <w:t>验收监测期间，</w:t>
                  </w:r>
                  <w:r>
                    <w:rPr>
                      <w:rFonts w:hint="default" w:ascii="Times New Roman" w:hAnsi="Times New Roman" w:eastAsia="宋体" w:cs="Times New Roman"/>
                      <w:sz w:val="21"/>
                      <w:szCs w:val="21"/>
                    </w:rPr>
                    <w:t>经检测，</w:t>
                  </w:r>
                  <w:r>
                    <w:rPr>
                      <w:rFonts w:hint="eastAsia" w:cs="Times New Roman"/>
                      <w:bCs/>
                      <w:sz w:val="21"/>
                      <w:szCs w:val="21"/>
                      <w:lang w:val="en-US" w:eastAsia="zh-CN"/>
                    </w:rPr>
                    <w:t>2</w:t>
                  </w:r>
                  <w:r>
                    <w:rPr>
                      <w:rFonts w:hint="default" w:ascii="Times New Roman" w:hAnsi="Times New Roman" w:eastAsia="宋体" w:cs="Times New Roman"/>
                      <w:bCs/>
                      <w:sz w:val="21"/>
                      <w:szCs w:val="21"/>
                    </w:rPr>
                    <w:t>#排气筒出口中非甲烷总烃</w:t>
                  </w:r>
                  <w:r>
                    <w:rPr>
                      <w:rFonts w:hint="eastAsia" w:cs="Times New Roman"/>
                      <w:bCs/>
                      <w:sz w:val="21"/>
                      <w:szCs w:val="21"/>
                      <w:lang w:eastAsia="zh-CN"/>
                    </w:rPr>
                    <w:t>、</w:t>
                  </w:r>
                  <w:r>
                    <w:rPr>
                      <w:rFonts w:hint="eastAsia" w:cs="Times New Roman"/>
                      <w:bCs/>
                      <w:sz w:val="21"/>
                      <w:szCs w:val="21"/>
                      <w:lang w:val="en-US" w:eastAsia="zh-CN"/>
                    </w:rPr>
                    <w:t>甲醛、颗粒物、氮氧化物、二氧化硫</w:t>
                  </w:r>
                  <w:r>
                    <w:rPr>
                      <w:rFonts w:hint="default" w:ascii="Times New Roman" w:hAnsi="Times New Roman" w:eastAsia="宋体" w:cs="Times New Roman"/>
                      <w:bCs/>
                      <w:sz w:val="21"/>
                      <w:szCs w:val="21"/>
                    </w:rPr>
                    <w:t>的排放浓度及速率符合</w:t>
                  </w:r>
                  <w:r>
                    <w:rPr>
                      <w:rFonts w:hint="default" w:ascii="Times New Roman" w:hAnsi="Times New Roman" w:eastAsia="宋体" w:cs="Times New Roman"/>
                      <w:bCs/>
                      <w:color w:val="auto"/>
                      <w:sz w:val="21"/>
                      <w:szCs w:val="21"/>
                      <w:highlight w:val="none"/>
                      <w:lang w:val="en-US" w:eastAsia="zh-CN"/>
                    </w:rPr>
                    <w:t>《大气污染物综合排放标准》DB32/4041-2021</w:t>
                  </w:r>
                  <w:r>
                    <w:rPr>
                      <w:rFonts w:hint="eastAsia" w:cs="Times New Roman"/>
                      <w:sz w:val="21"/>
                      <w:szCs w:val="21"/>
                      <w:lang w:val="en-US" w:eastAsia="zh-CN"/>
                    </w:rPr>
                    <w:t>中</w:t>
                  </w:r>
                  <w:r>
                    <w:rPr>
                      <w:rFonts w:hint="default" w:ascii="Times New Roman" w:hAnsi="Times New Roman" w:eastAsia="宋体" w:cs="Times New Roman"/>
                      <w:bCs/>
                      <w:sz w:val="21"/>
                      <w:szCs w:val="21"/>
                    </w:rPr>
                    <w:t>标准要求。</w:t>
                  </w:r>
                  <w:r>
                    <w:rPr>
                      <w:rFonts w:hint="eastAsia" w:cs="Times New Roman"/>
                      <w:bCs/>
                      <w:sz w:val="21"/>
                      <w:szCs w:val="21"/>
                      <w:lang w:val="en-US" w:eastAsia="zh-CN"/>
                    </w:rPr>
                    <w:t xml:space="preserve">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sz w:val="21"/>
                      <w:szCs w:val="21"/>
                    </w:rPr>
                  </w:pPr>
                  <w:r>
                    <w:rPr>
                      <w:rFonts w:hint="eastAsia"/>
                      <w:sz w:val="21"/>
                      <w:szCs w:val="21"/>
                    </w:rPr>
                    <w:t>2.</w:t>
                  </w:r>
                  <w:r>
                    <w:rPr>
                      <w:sz w:val="21"/>
                      <w:szCs w:val="21"/>
                    </w:rPr>
                    <w:t>无组织废气：</w:t>
                  </w:r>
                </w:p>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rPr>
                      <w:rFonts w:hint="eastAsia" w:hAnsi="宋体"/>
                      <w:b/>
                      <w:sz w:val="21"/>
                      <w:szCs w:val="21"/>
                    </w:rPr>
                  </w:pPr>
                  <w:r>
                    <w:rPr>
                      <w:sz w:val="21"/>
                      <w:szCs w:val="21"/>
                    </w:rPr>
                    <w:t>本项目无组织废气主要为</w:t>
                  </w:r>
                  <w:r>
                    <w:rPr>
                      <w:rFonts w:hint="eastAsia"/>
                      <w:sz w:val="21"/>
                      <w:szCs w:val="21"/>
                    </w:rPr>
                    <w:t>：</w:t>
                  </w:r>
                  <w:r>
                    <w:rPr>
                      <w:rFonts w:hint="eastAsia"/>
                      <w:sz w:val="21"/>
                      <w:szCs w:val="21"/>
                      <w:lang w:eastAsia="zh-CN"/>
                    </w:rPr>
                    <w:t>未</w:t>
                  </w:r>
                  <w:r>
                    <w:rPr>
                      <w:rFonts w:hint="eastAsia"/>
                      <w:sz w:val="21"/>
                      <w:szCs w:val="21"/>
                    </w:rPr>
                    <w:t>捕集到的</w:t>
                  </w:r>
                  <w:r>
                    <w:rPr>
                      <w:rFonts w:hint="eastAsia"/>
                      <w:sz w:val="21"/>
                      <w:szCs w:val="21"/>
                      <w:lang w:val="en-US" w:eastAsia="zh-CN"/>
                    </w:rPr>
                    <w:t>注射成型、脱脂、液化气燃烧、烧结废气</w:t>
                  </w:r>
                  <w:r>
                    <w:rPr>
                      <w:rFonts w:hint="eastAsia"/>
                      <w:sz w:val="21"/>
                      <w:szCs w:val="21"/>
                    </w:rPr>
                    <w:t>在车间内无组织排放。</w:t>
                  </w:r>
                </w:p>
                <w:p>
                  <w:pPr>
                    <w:keepNext w:val="0"/>
                    <w:keepLines w:val="0"/>
                    <w:pageBreakBefore w:val="0"/>
                    <w:widowControl/>
                    <w:kinsoku/>
                    <w:wordWrap/>
                    <w:overflowPunct/>
                    <w:topLinePunct w:val="0"/>
                    <w:autoSpaceDE/>
                    <w:autoSpaceDN/>
                    <w:bidi w:val="0"/>
                    <w:adjustRightInd/>
                    <w:snapToGrid/>
                    <w:spacing w:line="240" w:lineRule="auto"/>
                    <w:ind w:firstLine="367" w:firstLineChars="175"/>
                    <w:textAlignment w:val="auto"/>
                    <w:rPr>
                      <w:sz w:val="21"/>
                      <w:szCs w:val="21"/>
                    </w:rPr>
                  </w:pPr>
                  <w:r>
                    <w:rPr>
                      <w:rFonts w:hint="eastAsia" w:eastAsiaTheme="minorEastAsia"/>
                      <w:bCs/>
                      <w:sz w:val="21"/>
                      <w:szCs w:val="21"/>
                    </w:rPr>
                    <w:t>验收监</w:t>
                  </w:r>
                  <w:r>
                    <w:rPr>
                      <w:rFonts w:hint="default" w:ascii="Times New Roman" w:hAnsi="Times New Roman" w:cs="Times New Roman" w:eastAsiaTheme="minorEastAsia"/>
                      <w:bCs/>
                      <w:sz w:val="21"/>
                      <w:szCs w:val="21"/>
                    </w:rPr>
                    <w:t>测期间，</w:t>
                  </w:r>
                  <w:r>
                    <w:rPr>
                      <w:rFonts w:hint="default" w:ascii="Times New Roman" w:hAnsi="Times New Roman" w:cs="Times New Roman"/>
                      <w:sz w:val="21"/>
                      <w:szCs w:val="21"/>
                    </w:rPr>
                    <w:t>无组织</w:t>
                  </w:r>
                  <w:r>
                    <w:rPr>
                      <w:rFonts w:hint="default" w:ascii="Times New Roman" w:hAnsi="Times New Roman" w:cs="Times New Roman"/>
                      <w:sz w:val="21"/>
                      <w:szCs w:val="21"/>
                      <w:highlight w:val="none"/>
                    </w:rPr>
                    <w:t>排放的非甲烷总烃</w:t>
                  </w:r>
                  <w:r>
                    <w:rPr>
                      <w:rFonts w:hint="eastAsia" w:cs="Times New Roman"/>
                      <w:sz w:val="21"/>
                      <w:szCs w:val="21"/>
                      <w:highlight w:val="none"/>
                      <w:lang w:eastAsia="zh-CN"/>
                    </w:rPr>
                    <w:t>、</w:t>
                  </w:r>
                  <w:r>
                    <w:rPr>
                      <w:rFonts w:hint="eastAsia" w:cs="Times New Roman"/>
                      <w:sz w:val="21"/>
                      <w:szCs w:val="21"/>
                      <w:highlight w:val="none"/>
                      <w:lang w:val="en-US" w:eastAsia="zh-CN"/>
                    </w:rPr>
                    <w:t>颗粒物、甲醛</w:t>
                  </w:r>
                  <w:r>
                    <w:rPr>
                      <w:rFonts w:hint="default" w:ascii="Times New Roman" w:hAnsi="Times New Roman" w:cs="Times New Roman"/>
                      <w:sz w:val="21"/>
                      <w:szCs w:val="21"/>
                      <w:highlight w:val="none"/>
                    </w:rPr>
                    <w:t>周界外浓度最高值符合</w:t>
                  </w:r>
                  <w:r>
                    <w:rPr>
                      <w:rFonts w:hint="default" w:ascii="Times New Roman" w:hAnsi="Times New Roman" w:eastAsia="宋体" w:cs="Times New Roman"/>
                      <w:bCs/>
                      <w:color w:val="auto"/>
                      <w:sz w:val="21"/>
                      <w:szCs w:val="21"/>
                      <w:highlight w:val="none"/>
                      <w:lang w:val="en-US" w:eastAsia="zh-CN"/>
                    </w:rPr>
                    <w:t>《大气污染物综合排放标准》DB32/4041-2021</w:t>
                  </w:r>
                  <w:r>
                    <w:rPr>
                      <w:rFonts w:hint="default" w:ascii="Times New Roman" w:hAnsi="Times New Roman" w:eastAsia="宋体" w:cs="Times New Roman"/>
                      <w:color w:val="auto"/>
                      <w:sz w:val="21"/>
                      <w:szCs w:val="21"/>
                      <w:highlight w:val="none"/>
                      <w:lang w:val="en-US" w:eastAsia="zh-CN"/>
                    </w:rPr>
                    <w:t>中标准限值，</w:t>
                  </w:r>
                  <w:r>
                    <w:rPr>
                      <w:rFonts w:hint="default" w:ascii="Times New Roman" w:hAnsi="Times New Roman" w:cs="Times New Roman" w:eastAsiaTheme="minorEastAsia"/>
                      <w:bCs/>
                      <w:sz w:val="21"/>
                      <w:szCs w:val="21"/>
                      <w:lang w:eastAsia="zh-CN"/>
                    </w:rPr>
                    <w:t>生产</w:t>
                  </w:r>
                  <w:r>
                    <w:rPr>
                      <w:rFonts w:hint="default" w:ascii="Times New Roman" w:hAnsi="Times New Roman" w:cs="Times New Roman" w:eastAsiaTheme="minorEastAsia"/>
                      <w:bCs/>
                      <w:sz w:val="21"/>
                      <w:szCs w:val="21"/>
                    </w:rPr>
                    <w:t>车间外1m，距离地面1.5m监测点的非甲烷总烃1小时平均值满足</w:t>
                  </w:r>
                  <w:r>
                    <w:rPr>
                      <w:rFonts w:hint="default" w:ascii="Times New Roman" w:hAnsi="Times New Roman" w:eastAsia="宋体" w:cs="Times New Roman"/>
                      <w:bCs/>
                      <w:color w:val="auto"/>
                      <w:sz w:val="21"/>
                      <w:szCs w:val="21"/>
                      <w:highlight w:val="none"/>
                      <w:lang w:val="en-US" w:eastAsia="zh-CN"/>
                    </w:rPr>
                    <w:t>《大气污染物综合排放标准》DB32/4041-2021</w:t>
                  </w:r>
                  <w:r>
                    <w:rPr>
                      <w:rFonts w:hint="default" w:ascii="Times New Roman" w:hAnsi="Times New Roman" w:cs="Times New Roman" w:eastAsiaTheme="minorEastAsia"/>
                      <w:bCs/>
                      <w:sz w:val="21"/>
                      <w:szCs w:val="21"/>
                    </w:rPr>
                    <w:t>中非甲烷总烃特别排放限值要求。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74" w:hRule="atLeast"/>
                <w:jc w:val="center"/>
              </w:trPr>
              <w:tc>
                <w:tcPr>
                  <w:tcW w:w="2483" w:type="pct"/>
                  <w:vAlign w:val="center"/>
                </w:tcPr>
                <w:p>
                  <w:pPr>
                    <w:jc w:val="left"/>
                    <w:rPr>
                      <w:szCs w:val="21"/>
                    </w:rPr>
                  </w:pPr>
                  <w:r>
                    <w:rPr>
                      <w:rFonts w:hint="eastAsia"/>
                      <w:szCs w:val="21"/>
                    </w:rPr>
                    <w:t>选用低噪声设备，对高噪声设备须采取有效减振、隔声等降噪措施并合理布局。厂界噪声执行《工业企业厂界环境噪声排放标准》（GB12348-2008）中</w:t>
                  </w:r>
                  <w:r>
                    <w:rPr>
                      <w:rFonts w:hint="eastAsia"/>
                      <w:szCs w:val="21"/>
                      <w:lang w:val="en-US" w:eastAsia="zh-CN"/>
                    </w:rPr>
                    <w:t>2</w:t>
                  </w:r>
                  <w:r>
                    <w:rPr>
                      <w:rFonts w:hint="eastAsia"/>
                      <w:szCs w:val="21"/>
                    </w:rPr>
                    <w:t>类标准。</w:t>
                  </w:r>
                </w:p>
              </w:tc>
              <w:tc>
                <w:tcPr>
                  <w:tcW w:w="2516" w:type="pct"/>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sz w:val="21"/>
                      <w:szCs w:val="21"/>
                    </w:rPr>
                  </w:pPr>
                  <w:r>
                    <w:rPr>
                      <w:rFonts w:hint="eastAsia"/>
                      <w:sz w:val="21"/>
                      <w:szCs w:val="21"/>
                    </w:rPr>
                    <w:t>本项目选用低噪声设备，隔声、减振等降噪措施，使得厂界噪声达标。</w:t>
                  </w:r>
                </w:p>
                <w:p>
                  <w:pPr>
                    <w:keepNext w:val="0"/>
                    <w:keepLines w:val="0"/>
                    <w:pageBreakBefore w:val="0"/>
                    <w:widowControl/>
                    <w:kinsoku/>
                    <w:wordWrap/>
                    <w:overflowPunct/>
                    <w:topLinePunct w:val="0"/>
                    <w:autoSpaceDE/>
                    <w:autoSpaceDN/>
                    <w:bidi w:val="0"/>
                    <w:adjustRightInd/>
                    <w:snapToGrid/>
                    <w:spacing w:line="240" w:lineRule="auto"/>
                    <w:textAlignment w:val="auto"/>
                    <w:rPr>
                      <w:sz w:val="21"/>
                      <w:szCs w:val="21"/>
                    </w:rPr>
                  </w:pPr>
                  <w:r>
                    <w:rPr>
                      <w:rFonts w:hint="eastAsia"/>
                      <w:sz w:val="21"/>
                      <w:szCs w:val="21"/>
                    </w:rPr>
                    <w:t>验收监测期间</w:t>
                  </w:r>
                  <w:r>
                    <w:rPr>
                      <w:sz w:val="21"/>
                      <w:szCs w:val="21"/>
                    </w:rPr>
                    <w:t>，</w:t>
                  </w:r>
                  <w:r>
                    <w:rPr>
                      <w:rFonts w:hint="eastAsia"/>
                      <w:sz w:val="21"/>
                      <w:szCs w:val="21"/>
                      <w:lang w:val="en-US" w:eastAsia="zh-CN"/>
                    </w:rPr>
                    <w:t>东、</w:t>
                  </w:r>
                  <w:r>
                    <w:rPr>
                      <w:rFonts w:hint="eastAsia"/>
                      <w:sz w:val="21"/>
                      <w:szCs w:val="21"/>
                    </w:rPr>
                    <w:t>南</w:t>
                  </w:r>
                  <w:r>
                    <w:rPr>
                      <w:rFonts w:hint="eastAsia"/>
                      <w:sz w:val="21"/>
                      <w:szCs w:val="21"/>
                      <w:lang w:eastAsia="zh-CN"/>
                    </w:rPr>
                    <w:t>、</w:t>
                  </w:r>
                  <w:r>
                    <w:rPr>
                      <w:rFonts w:hint="eastAsia"/>
                      <w:sz w:val="21"/>
                      <w:szCs w:val="21"/>
                      <w:lang w:val="en-US" w:eastAsia="zh-CN"/>
                    </w:rPr>
                    <w:t>西、北</w:t>
                  </w:r>
                  <w:r>
                    <w:rPr>
                      <w:rFonts w:hint="eastAsia"/>
                      <w:sz w:val="21"/>
                      <w:szCs w:val="21"/>
                    </w:rPr>
                    <w:t>厂界昼间</w:t>
                  </w:r>
                  <w:r>
                    <w:rPr>
                      <w:sz w:val="21"/>
                      <w:szCs w:val="21"/>
                    </w:rPr>
                    <w:t>厂界噪声符合《工业企业厂界环境噪声排放标准》</w:t>
                  </w:r>
                </w:p>
                <w:p>
                  <w:pPr>
                    <w:keepNext w:val="0"/>
                    <w:keepLines w:val="0"/>
                    <w:pageBreakBefore w:val="0"/>
                    <w:widowControl/>
                    <w:kinsoku/>
                    <w:wordWrap/>
                    <w:overflowPunct/>
                    <w:topLinePunct w:val="0"/>
                    <w:autoSpaceDE/>
                    <w:autoSpaceDN/>
                    <w:bidi w:val="0"/>
                    <w:adjustRightInd/>
                    <w:snapToGrid/>
                    <w:spacing w:line="240" w:lineRule="auto"/>
                    <w:textAlignment w:val="auto"/>
                    <w:rPr>
                      <w:sz w:val="21"/>
                      <w:szCs w:val="21"/>
                    </w:rPr>
                  </w:pPr>
                  <w:r>
                    <w:rPr>
                      <w:sz w:val="21"/>
                      <w:szCs w:val="21"/>
                    </w:rPr>
                    <w:t>（GB12348-2008）中</w:t>
                  </w:r>
                  <w:r>
                    <w:rPr>
                      <w:rFonts w:hint="eastAsia"/>
                      <w:sz w:val="21"/>
                      <w:szCs w:val="21"/>
                      <w:lang w:val="en-US" w:eastAsia="zh-CN"/>
                    </w:rPr>
                    <w:t>2</w:t>
                  </w:r>
                  <w:r>
                    <w:rPr>
                      <w:sz w:val="21"/>
                      <w:szCs w:val="21"/>
                    </w:rPr>
                    <w:t>类标准</w:t>
                  </w:r>
                  <w:r>
                    <w:rPr>
                      <w:rFonts w:hint="eastAsia"/>
                      <w:sz w:val="21"/>
                      <w:szCs w:val="21"/>
                      <w:lang w:eastAsia="zh-CN"/>
                    </w:rPr>
                    <w:t>，</w:t>
                  </w:r>
                  <w:r>
                    <w:rPr>
                      <w:rFonts w:hint="eastAsia"/>
                      <w:sz w:val="21"/>
                      <w:szCs w:val="21"/>
                      <w:highlight w:val="none"/>
                      <w:lang w:val="en-US" w:eastAsia="zh-CN"/>
                    </w:rPr>
                    <w:t>敏感点噪声符合</w:t>
                  </w:r>
                  <w:r>
                    <w:rPr>
                      <w:rFonts w:hint="eastAsia" w:ascii="Times New Roman" w:hAnsi="Times New Roman" w:eastAsia="宋体" w:cs="Times New Roman"/>
                      <w:bCs/>
                      <w:color w:val="auto"/>
                      <w:sz w:val="21"/>
                      <w:szCs w:val="21"/>
                      <w:highlight w:val="none"/>
                      <w:lang w:val="en-US" w:eastAsia="zh-CN"/>
                    </w:rPr>
                    <w:t>《声环境质量标准》GB3096-200</w:t>
                  </w:r>
                  <w:r>
                    <w:rPr>
                      <w:rFonts w:hint="eastAsia" w:ascii="Times New Roman" w:hAnsi="Times New Roman" w:eastAsia="宋体" w:cs="Times New Roman"/>
                      <w:bCs/>
                      <w:color w:val="auto"/>
                      <w:sz w:val="21"/>
                      <w:szCs w:val="21"/>
                      <w:lang w:val="en-US" w:eastAsia="zh-CN"/>
                    </w:rPr>
                    <w:t>8</w:t>
                  </w:r>
                  <w:r>
                    <w:rPr>
                      <w:rFonts w:hint="eastAsia" w:cs="Times New Roman"/>
                      <w:bCs/>
                      <w:color w:val="auto"/>
                      <w:sz w:val="21"/>
                      <w:szCs w:val="21"/>
                      <w:lang w:val="en-US" w:eastAsia="zh-CN"/>
                    </w:rPr>
                    <w:t>中2类标准</w:t>
                  </w:r>
                  <w:r>
                    <w:rPr>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2483" w:type="pct"/>
                  <w:vAlign w:val="center"/>
                </w:tcPr>
                <w:p>
                  <w:pPr>
                    <w:jc w:val="left"/>
                    <w:rPr>
                      <w:szCs w:val="21"/>
                    </w:rPr>
                  </w:pPr>
                  <w:r>
                    <w:rPr>
                      <w:rFonts w:hint="eastAsia"/>
                      <w:szCs w:val="21"/>
                    </w:rPr>
                    <w:t>严格按照</w:t>
                  </w:r>
                  <w:r>
                    <w:rPr>
                      <w:rFonts w:hint="eastAsia"/>
                      <w:szCs w:val="21"/>
                      <w:lang w:eastAsia="zh-CN"/>
                    </w:rPr>
                    <w:t>有关规定，分类处理、处置固体废物，做到资源化、减量化、无害化。危险废物须委托有资质单位安全处置。危险废物暂存场所须符合</w:t>
                  </w:r>
                  <w:r>
                    <w:rPr>
                      <w:rFonts w:hint="eastAsia"/>
                      <w:szCs w:val="21"/>
                    </w:rPr>
                    <w:t>《危险废物贮存污染控制标准》（GB18597-2001）</w:t>
                  </w:r>
                  <w:r>
                    <w:rPr>
                      <w:rFonts w:hint="eastAsia"/>
                      <w:szCs w:val="21"/>
                      <w:lang w:eastAsia="zh-CN"/>
                    </w:rPr>
                    <w:t>要求设置，防止造成二次污染。</w:t>
                  </w:r>
                </w:p>
              </w:tc>
              <w:tc>
                <w:tcPr>
                  <w:tcW w:w="2516" w:type="pct"/>
                  <w:vAlign w:val="center"/>
                </w:tcPr>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rPr>
                      <w:sz w:val="21"/>
                      <w:szCs w:val="21"/>
                    </w:rPr>
                  </w:pPr>
                  <w:r>
                    <w:rPr>
                      <w:rFonts w:hint="eastAsia"/>
                      <w:sz w:val="21"/>
                      <w:szCs w:val="21"/>
                      <w:lang w:eastAsia="zh-CN"/>
                    </w:rPr>
                    <w:t>该</w:t>
                  </w:r>
                  <w:r>
                    <w:rPr>
                      <w:rFonts w:hint="eastAsia"/>
                      <w:sz w:val="21"/>
                      <w:szCs w:val="21"/>
                    </w:rPr>
                    <w:t>公司已</w:t>
                  </w:r>
                  <w:r>
                    <w:rPr>
                      <w:sz w:val="21"/>
                      <w:szCs w:val="21"/>
                    </w:rPr>
                    <w:t>分类处理、处置固体废物</w:t>
                  </w:r>
                  <w:r>
                    <w:rPr>
                      <w:rFonts w:hint="eastAsia"/>
                      <w:sz w:val="21"/>
                      <w:szCs w:val="21"/>
                      <w:highlight w:val="none"/>
                    </w:rPr>
                    <w:t>。</w:t>
                  </w:r>
                  <w:r>
                    <w:rPr>
                      <w:rFonts w:hint="default" w:ascii="Times New Roman" w:hAnsi="Times New Roman" w:cs="Times New Roman"/>
                      <w:sz w:val="21"/>
                      <w:szCs w:val="21"/>
                      <w:highlight w:val="none"/>
                    </w:rPr>
                    <w:t>本项目产生的生活垃圾</w:t>
                  </w:r>
                  <w:r>
                    <w:rPr>
                      <w:rFonts w:hint="eastAsia" w:cs="Times New Roman"/>
                      <w:sz w:val="21"/>
                      <w:szCs w:val="21"/>
                      <w:highlight w:val="none"/>
                      <w:lang w:val="en-US" w:eastAsia="zh-CN"/>
                    </w:rPr>
                    <w:t>和含油废手套抹布</w:t>
                  </w:r>
                  <w:r>
                    <w:rPr>
                      <w:rFonts w:hint="default" w:ascii="Times New Roman" w:hAnsi="Times New Roman" w:cs="Times New Roman"/>
                      <w:sz w:val="21"/>
                      <w:szCs w:val="21"/>
                      <w:highlight w:val="none"/>
                    </w:rPr>
                    <w:t>由环卫统一清运。一般固</w:t>
                  </w:r>
                  <w:r>
                    <w:rPr>
                      <w:rFonts w:hint="default" w:ascii="Times New Roman" w:hAnsi="Times New Roman" w:cs="Times New Roman"/>
                      <w:sz w:val="21"/>
                      <w:szCs w:val="21"/>
                    </w:rPr>
                    <w:t>废为</w:t>
                  </w:r>
                  <w:r>
                    <w:rPr>
                      <w:rFonts w:hint="default" w:ascii="Times New Roman" w:hAnsi="Times New Roman" w:cs="Times New Roman"/>
                      <w:sz w:val="21"/>
                      <w:szCs w:val="21"/>
                      <w:lang w:val="en-US" w:eastAsia="zh-CN"/>
                    </w:rPr>
                    <w:t>废包装袋</w:t>
                  </w:r>
                  <w:r>
                    <w:rPr>
                      <w:rFonts w:hint="eastAsia" w:cs="Times New Roman"/>
                      <w:sz w:val="21"/>
                      <w:szCs w:val="21"/>
                      <w:lang w:val="en-US" w:eastAsia="zh-CN"/>
                    </w:rPr>
                    <w:t>、残次品</w:t>
                  </w:r>
                  <w:r>
                    <w:rPr>
                      <w:rFonts w:hint="default" w:ascii="Times New Roman" w:hAnsi="Times New Roman" w:cs="Times New Roman"/>
                      <w:sz w:val="21"/>
                      <w:szCs w:val="21"/>
                    </w:rPr>
                    <w:t>统一收集外售。危险废物主要为：</w:t>
                  </w:r>
                  <w:r>
                    <w:rPr>
                      <w:rFonts w:hint="default" w:ascii="Times New Roman" w:hAnsi="Times New Roman" w:cs="Times New Roman"/>
                      <w:sz w:val="21"/>
                      <w:szCs w:val="21"/>
                      <w:lang w:val="en-US" w:eastAsia="zh-CN"/>
                    </w:rPr>
                    <w:t>废活性炭、</w:t>
                  </w:r>
                  <w:r>
                    <w:rPr>
                      <w:rFonts w:hint="eastAsia" w:cs="Times New Roman"/>
                      <w:sz w:val="21"/>
                      <w:szCs w:val="21"/>
                      <w:lang w:val="en-US" w:eastAsia="zh-CN"/>
                    </w:rPr>
                    <w:t>废过滤棉</w:t>
                  </w:r>
                  <w:r>
                    <w:rPr>
                      <w:rFonts w:hint="default" w:ascii="Times New Roman" w:hAnsi="Times New Roman" w:cs="Times New Roman"/>
                      <w:sz w:val="21"/>
                      <w:szCs w:val="21"/>
                      <w:lang w:val="en-US" w:eastAsia="zh-CN"/>
                    </w:rPr>
                    <w:t>、</w:t>
                  </w:r>
                  <w:r>
                    <w:rPr>
                      <w:rFonts w:hint="eastAsia" w:cs="Times New Roman"/>
                      <w:sz w:val="21"/>
                      <w:szCs w:val="21"/>
                      <w:lang w:val="en-US" w:eastAsia="zh-CN"/>
                    </w:rPr>
                    <w:t>喷淋废液、</w:t>
                  </w:r>
                  <w:r>
                    <w:rPr>
                      <w:rFonts w:hint="default" w:ascii="Times New Roman" w:hAnsi="Times New Roman" w:cs="Times New Roman"/>
                      <w:sz w:val="21"/>
                      <w:szCs w:val="21"/>
                      <w:lang w:val="en-US" w:eastAsia="zh-CN"/>
                    </w:rPr>
                    <w:t>废包装桶等委托常州玥辉环保科技发展</w:t>
                  </w:r>
                  <w:r>
                    <w:rPr>
                      <w:rFonts w:hint="default" w:ascii="Times New Roman" w:hAnsi="Times New Roman" w:cs="Times New Roman"/>
                      <w:sz w:val="21"/>
                      <w:szCs w:val="21"/>
                    </w:rPr>
                    <w:t>有限公司处置</w:t>
                  </w:r>
                  <w:r>
                    <w:rPr>
                      <w:rFonts w:hint="eastAsia" w:cs="Times New Roman"/>
                      <w:sz w:val="21"/>
                      <w:szCs w:val="21"/>
                      <w:lang w:eastAsia="zh-CN"/>
                    </w:rPr>
                    <w:t>。</w:t>
                  </w:r>
                  <w:r>
                    <w:rPr>
                      <w:rFonts w:hint="eastAsia"/>
                      <w:bCs/>
                      <w:sz w:val="21"/>
                      <w:szCs w:val="21"/>
                    </w:rPr>
                    <w:t>危废仓库已按相关标准要求建设。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2483" w:type="pct"/>
                  <w:vAlign w:val="center"/>
                </w:tcPr>
                <w:p>
                  <w:pPr>
                    <w:jc w:val="left"/>
                    <w:rPr>
                      <w:szCs w:val="21"/>
                    </w:rPr>
                  </w:pPr>
                  <w:r>
                    <w:rPr>
                      <w:rFonts w:hint="eastAsia"/>
                      <w:szCs w:val="21"/>
                    </w:rPr>
                    <w:t>按《江苏省排污口设置及规范化整治管理办法》有关要求，规范化设置各类排污口</w:t>
                  </w:r>
                  <w:r>
                    <w:rPr>
                      <w:rFonts w:hint="eastAsia"/>
                      <w:szCs w:val="21"/>
                      <w:lang w:eastAsia="zh-CN"/>
                    </w:rPr>
                    <w:t>和</w:t>
                  </w:r>
                  <w:r>
                    <w:rPr>
                      <w:rFonts w:hint="eastAsia"/>
                      <w:szCs w:val="21"/>
                    </w:rPr>
                    <w:t>标志。</w:t>
                  </w:r>
                </w:p>
              </w:tc>
              <w:tc>
                <w:tcPr>
                  <w:tcW w:w="2516" w:type="pct"/>
                  <w:vAlign w:val="center"/>
                </w:tcPr>
                <w:p>
                  <w:pPr>
                    <w:jc w:val="left"/>
                    <w:rPr>
                      <w:szCs w:val="21"/>
                      <w:highlight w:val="yellow"/>
                    </w:rPr>
                  </w:pPr>
                  <w:r>
                    <w:rPr>
                      <w:rFonts w:hint="eastAsia"/>
                      <w:szCs w:val="21"/>
                    </w:rPr>
                    <w:t>本项目</w:t>
                  </w:r>
                  <w:r>
                    <w:rPr>
                      <w:rFonts w:hint="eastAsia"/>
                      <w:szCs w:val="21"/>
                      <w:lang w:eastAsia="zh-CN"/>
                    </w:rPr>
                    <w:t>依托</w:t>
                  </w:r>
                  <w:r>
                    <w:rPr>
                      <w:rFonts w:hint="eastAsia"/>
                      <w:szCs w:val="21"/>
                      <w:lang w:val="en-US" w:eastAsia="zh-CN"/>
                    </w:rPr>
                    <w:t>原有项目</w:t>
                  </w:r>
                  <w:r>
                    <w:rPr>
                      <w:rFonts w:hint="eastAsia"/>
                      <w:szCs w:val="21"/>
                      <w:lang w:eastAsia="zh-CN"/>
                    </w:rPr>
                    <w:t>设有</w:t>
                  </w:r>
                  <w:r>
                    <w:rPr>
                      <w:rFonts w:hint="eastAsia"/>
                      <w:szCs w:val="21"/>
                    </w:rPr>
                    <w:t>1个污水排放口，1个雨水排放口，新建</w:t>
                  </w:r>
                  <w:r>
                    <w:rPr>
                      <w:rFonts w:hint="eastAsia"/>
                      <w:szCs w:val="21"/>
                      <w:lang w:val="en-US" w:eastAsia="zh-CN"/>
                    </w:rPr>
                    <w:t>1</w:t>
                  </w:r>
                  <w:r>
                    <w:rPr>
                      <w:rFonts w:hint="eastAsia"/>
                      <w:szCs w:val="21"/>
                    </w:rPr>
                    <w:t>个废气排放口，各排污口均按规范设有环保标志牌。</w:t>
                  </w:r>
                </w:p>
              </w:tc>
            </w:tr>
          </w:tbl>
          <w:p>
            <w:pPr>
              <w:pStyle w:val="30"/>
              <w:spacing w:line="500" w:lineRule="exact"/>
              <w:rPr>
                <w:rStyle w:val="875"/>
                <w:rFonts w:ascii="Times New Roman"/>
              </w:rPr>
            </w:pPr>
          </w:p>
        </w:tc>
      </w:tr>
    </w:tbl>
    <w:p>
      <w:pPr>
        <w:pStyle w:val="30"/>
        <w:rPr>
          <w:rStyle w:val="875"/>
          <w:rFonts w:ascii="Times New Roman"/>
        </w:rPr>
        <w:sectPr>
          <w:pgSz w:w="11906" w:h="16838"/>
          <w:pgMar w:top="1417" w:right="1417" w:bottom="1417" w:left="1531" w:header="720" w:footer="720" w:gutter="0"/>
          <w:pgBorders>
            <w:top w:val="none" w:sz="0" w:space="0"/>
            <w:left w:val="none" w:sz="0" w:space="0"/>
            <w:bottom w:val="none" w:sz="0" w:space="0"/>
            <w:right w:val="none" w:sz="0" w:space="0"/>
          </w:pgBorders>
          <w:cols w:space="720" w:num="1"/>
          <w:docGrid w:type="lines" w:linePitch="319" w:charSpace="0"/>
        </w:sectPr>
      </w:pPr>
    </w:p>
    <w:p>
      <w:pPr>
        <w:pStyle w:val="2"/>
        <w:spacing w:before="0" w:after="0" w:line="500" w:lineRule="exact"/>
        <w:rPr>
          <w:rFonts w:eastAsiaTheme="minorEastAsia"/>
          <w:sz w:val="24"/>
          <w:szCs w:val="24"/>
          <w:highlight w:val="none"/>
        </w:rPr>
      </w:pPr>
      <w:r>
        <w:rPr>
          <w:rFonts w:eastAsiaTheme="minorEastAsia"/>
          <w:sz w:val="24"/>
          <w:szCs w:val="24"/>
          <w:highlight w:val="none"/>
        </w:rPr>
        <w:t>表五</w:t>
      </w:r>
    </w:p>
    <w:tbl>
      <w:tblPr>
        <w:tblStyle w:val="8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174" w:type="dxa"/>
          </w:tcPr>
          <w:p>
            <w:pPr>
              <w:pStyle w:val="30"/>
              <w:spacing w:line="500" w:lineRule="exact"/>
              <w:rPr>
                <w:rStyle w:val="875"/>
                <w:rFonts w:ascii="Times New Roman" w:eastAsiaTheme="minorEastAsia"/>
                <w:b/>
              </w:rPr>
            </w:pPr>
            <w:r>
              <w:rPr>
                <w:rStyle w:val="875"/>
                <w:rFonts w:ascii="Times New Roman" w:eastAsiaTheme="minorEastAsia"/>
                <w:b/>
              </w:rPr>
              <w:t>验收监测质量保证及质量控制</w:t>
            </w:r>
          </w:p>
          <w:p>
            <w:pPr>
              <w:pStyle w:val="30"/>
              <w:spacing w:line="500" w:lineRule="exact"/>
              <w:ind w:firstLine="482" w:firstLineChars="200"/>
              <w:rPr>
                <w:rStyle w:val="875"/>
                <w:rFonts w:ascii="Times New Roman" w:eastAsiaTheme="minorEastAsia"/>
                <w:b/>
              </w:rPr>
            </w:pPr>
            <w:r>
              <w:rPr>
                <w:rStyle w:val="875"/>
                <w:rFonts w:ascii="Times New Roman" w:eastAsiaTheme="minorEastAsia"/>
                <w:b/>
              </w:rPr>
              <w:t>1、监测分析方法</w:t>
            </w:r>
          </w:p>
          <w:p>
            <w:pPr>
              <w:spacing w:line="360" w:lineRule="auto"/>
              <w:ind w:firstLine="480"/>
              <w:rPr>
                <w:rFonts w:eastAsiaTheme="minorEastAsia"/>
                <w:sz w:val="24"/>
                <w:szCs w:val="24"/>
              </w:rPr>
            </w:pPr>
            <w:r>
              <w:rPr>
                <w:rFonts w:eastAsiaTheme="minorEastAsia"/>
                <w:sz w:val="24"/>
                <w:szCs w:val="24"/>
              </w:rPr>
              <w:t>本项目监测分析方法见表5-1。</w:t>
            </w:r>
          </w:p>
          <w:p>
            <w:pPr>
              <w:spacing w:line="360" w:lineRule="auto"/>
              <w:ind w:firstLine="522" w:firstLineChars="200"/>
              <w:jc w:val="center"/>
              <w:rPr>
                <w:rFonts w:eastAsiaTheme="minorEastAsia"/>
                <w:b/>
                <w:bCs/>
                <w:spacing w:val="10"/>
                <w:sz w:val="24"/>
                <w:szCs w:val="24"/>
              </w:rPr>
            </w:pPr>
            <w:r>
              <w:rPr>
                <w:rFonts w:eastAsiaTheme="minorEastAsia"/>
                <w:b/>
                <w:bCs/>
                <w:spacing w:val="10"/>
                <w:sz w:val="24"/>
                <w:szCs w:val="24"/>
              </w:rPr>
              <w:t>表5-1监测分析方法</w:t>
            </w:r>
          </w:p>
          <w:tbl>
            <w:tblPr>
              <w:tblStyle w:val="80"/>
              <w:tblW w:w="4920"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1121"/>
              <w:gridCol w:w="1585"/>
              <w:gridCol w:w="6109"/>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35" w:hRule="atLeast"/>
                <w:jc w:val="center"/>
              </w:trPr>
              <w:tc>
                <w:tcPr>
                  <w:tcW w:w="635" w:type="pct"/>
                  <w:noWrap/>
                  <w:vAlign w:val="center"/>
                </w:tcPr>
                <w:p>
                  <w:pPr>
                    <w:widowControl w:val="0"/>
                    <w:snapToGrid w:val="0"/>
                    <w:jc w:val="center"/>
                    <w:rPr>
                      <w:rFonts w:hint="default" w:ascii="Times New Roman" w:hAnsi="Times New Roman" w:eastAsia="宋体" w:cs="Times New Roman"/>
                      <w:b/>
                      <w:bCs/>
                      <w:spacing w:val="10"/>
                      <w:sz w:val="21"/>
                      <w:szCs w:val="21"/>
                    </w:rPr>
                  </w:pPr>
                  <w:r>
                    <w:rPr>
                      <w:rFonts w:hint="default" w:ascii="Times New Roman" w:hAnsi="Times New Roman" w:eastAsia="宋体" w:cs="Times New Roman"/>
                      <w:b/>
                      <w:bCs/>
                      <w:spacing w:val="10"/>
                      <w:sz w:val="21"/>
                      <w:szCs w:val="21"/>
                    </w:rPr>
                    <w:t>类别</w:t>
                  </w:r>
                </w:p>
              </w:tc>
              <w:tc>
                <w:tcPr>
                  <w:tcW w:w="899" w:type="pct"/>
                  <w:noWrap/>
                  <w:vAlign w:val="center"/>
                </w:tcPr>
                <w:p>
                  <w:pPr>
                    <w:widowControl w:val="0"/>
                    <w:snapToGrid w:val="0"/>
                    <w:jc w:val="center"/>
                    <w:rPr>
                      <w:rFonts w:hint="default" w:ascii="Times New Roman" w:hAnsi="Times New Roman" w:eastAsia="宋体" w:cs="Times New Roman"/>
                      <w:b/>
                      <w:bCs/>
                      <w:spacing w:val="10"/>
                      <w:sz w:val="21"/>
                      <w:szCs w:val="21"/>
                    </w:rPr>
                  </w:pPr>
                  <w:r>
                    <w:rPr>
                      <w:rFonts w:hint="default" w:ascii="Times New Roman" w:hAnsi="Times New Roman" w:eastAsia="宋体" w:cs="Times New Roman"/>
                      <w:b/>
                      <w:bCs/>
                      <w:spacing w:val="10"/>
                      <w:sz w:val="21"/>
                      <w:szCs w:val="21"/>
                    </w:rPr>
                    <w:t>项目名称</w:t>
                  </w:r>
                </w:p>
              </w:tc>
              <w:tc>
                <w:tcPr>
                  <w:tcW w:w="3465" w:type="pct"/>
                  <w:noWrap/>
                  <w:vAlign w:val="center"/>
                </w:tcPr>
                <w:p>
                  <w:pPr>
                    <w:widowControl w:val="0"/>
                    <w:snapToGrid w:val="0"/>
                    <w:jc w:val="center"/>
                    <w:rPr>
                      <w:rFonts w:hint="default" w:ascii="Times New Roman" w:hAnsi="Times New Roman" w:eastAsia="宋体" w:cs="Times New Roman"/>
                      <w:b/>
                      <w:bCs/>
                      <w:spacing w:val="10"/>
                      <w:sz w:val="21"/>
                      <w:szCs w:val="21"/>
                    </w:rPr>
                  </w:pPr>
                  <w:r>
                    <w:rPr>
                      <w:rFonts w:hint="default" w:ascii="Times New Roman" w:hAnsi="Times New Roman" w:eastAsia="宋体" w:cs="Times New Roman"/>
                      <w:b/>
                      <w:bCs/>
                      <w:spacing w:val="10"/>
                      <w:sz w:val="21"/>
                      <w:szCs w:val="21"/>
                    </w:rPr>
                    <w:t>分析方法及标准</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635" w:type="pct"/>
                  <w:vMerge w:val="restart"/>
                  <w:noWrap/>
                  <w:vAlign w:val="center"/>
                </w:tcPr>
                <w:p>
                  <w:pPr>
                    <w:widowControl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污水</w:t>
                  </w:r>
                </w:p>
              </w:tc>
              <w:tc>
                <w:tcPr>
                  <w:tcW w:w="899"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right="0" w:rightChars="0"/>
                    <w:jc w:val="center"/>
                    <w:textAlignment w:val="center"/>
                    <w:rPr>
                      <w:rFonts w:hint="default" w:ascii="Times New Roman" w:hAnsi="Times New Roman" w:eastAsia="宋体" w:cs="Times New Roman"/>
                      <w:sz w:val="21"/>
                      <w:szCs w:val="21"/>
                    </w:rPr>
                  </w:pPr>
                  <w:r>
                    <w:rPr>
                      <w:rFonts w:hint="eastAsia" w:ascii="Times New Roman" w:hAnsi="Times New Roman" w:cs="Times New Roman"/>
                      <w:color w:val="auto"/>
                      <w:spacing w:val="-11"/>
                      <w:sz w:val="21"/>
                      <w:szCs w:val="21"/>
                      <w:lang w:val="en-US" w:eastAsia="zh-CN"/>
                    </w:rPr>
                    <w:t>pH值</w:t>
                  </w:r>
                </w:p>
              </w:tc>
              <w:tc>
                <w:tcPr>
                  <w:tcW w:w="3465" w:type="pct"/>
                  <w:noWrap/>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left"/>
                    <w:rPr>
                      <w:rFonts w:hint="default" w:ascii="Times New Roman" w:hAnsi="Times New Roman" w:eastAsia="宋体" w:cs="Times New Roman"/>
                      <w:sz w:val="21"/>
                      <w:szCs w:val="21"/>
                    </w:rPr>
                  </w:pPr>
                  <w:r>
                    <w:rPr>
                      <w:rFonts w:hint="eastAsia" w:ascii="Times New Roman" w:hAnsi="Times New Roman" w:cs="Times New Roman"/>
                      <w:color w:val="auto"/>
                      <w:sz w:val="21"/>
                      <w:szCs w:val="21"/>
                      <w:highlight w:val="none"/>
                      <w:lang w:val="en-US" w:eastAsia="zh-CN"/>
                    </w:rPr>
                    <w:t>水质 pH值的测定 电极法 HJ 1147-2020</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635" w:type="pct"/>
                  <w:vMerge w:val="continue"/>
                  <w:vAlign w:val="center"/>
                </w:tcPr>
                <w:p>
                  <w:pPr>
                    <w:jc w:val="center"/>
                    <w:rPr>
                      <w:rFonts w:hint="default" w:ascii="Times New Roman" w:hAnsi="Times New Roman" w:eastAsia="宋体" w:cs="Times New Roman"/>
                      <w:sz w:val="21"/>
                      <w:szCs w:val="21"/>
                    </w:rPr>
                  </w:pPr>
                </w:p>
              </w:tc>
              <w:tc>
                <w:tcPr>
                  <w:tcW w:w="899"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right="0" w:rightChars="0"/>
                    <w:jc w:val="center"/>
                    <w:textAlignment w:val="center"/>
                    <w:rPr>
                      <w:rFonts w:hint="default" w:ascii="Times New Roman" w:hAnsi="Times New Roman" w:eastAsia="宋体" w:cs="Times New Roman"/>
                      <w:sz w:val="21"/>
                      <w:szCs w:val="21"/>
                    </w:rPr>
                  </w:pPr>
                  <w:r>
                    <w:rPr>
                      <w:rFonts w:hint="eastAsia" w:ascii="Times New Roman" w:hAnsi="Times New Roman" w:cs="Times New Roman"/>
                      <w:color w:val="auto"/>
                      <w:spacing w:val="-11"/>
                      <w:sz w:val="21"/>
                      <w:szCs w:val="21"/>
                      <w:lang w:val="en-US" w:eastAsia="zh-CN"/>
                    </w:rPr>
                    <w:t>化学需氧量</w:t>
                  </w:r>
                </w:p>
              </w:tc>
              <w:tc>
                <w:tcPr>
                  <w:tcW w:w="3465" w:type="pct"/>
                  <w:noWrap/>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left"/>
                    <w:rPr>
                      <w:rFonts w:hint="default" w:ascii="Times New Roman" w:hAnsi="Times New Roman" w:eastAsia="宋体" w:cs="Times New Roman"/>
                      <w:sz w:val="21"/>
                      <w:szCs w:val="21"/>
                    </w:rPr>
                  </w:pPr>
                  <w:r>
                    <w:rPr>
                      <w:rFonts w:hint="eastAsia" w:ascii="Times New Roman" w:hAnsi="Times New Roman" w:cs="Times New Roman"/>
                      <w:color w:val="auto"/>
                      <w:sz w:val="21"/>
                      <w:szCs w:val="21"/>
                      <w:highlight w:val="none"/>
                      <w:lang w:val="en-US" w:eastAsia="zh-CN"/>
                    </w:rPr>
                    <w:t>水质 化学需氧量的测定 重铬酸盐法HJ 828-2017</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635" w:type="pct"/>
                  <w:vMerge w:val="continue"/>
                  <w:vAlign w:val="center"/>
                </w:tcPr>
                <w:p>
                  <w:pPr>
                    <w:jc w:val="center"/>
                    <w:rPr>
                      <w:rFonts w:hint="default" w:ascii="Times New Roman" w:hAnsi="Times New Roman" w:eastAsia="宋体" w:cs="Times New Roman"/>
                      <w:sz w:val="21"/>
                      <w:szCs w:val="21"/>
                    </w:rPr>
                  </w:pPr>
                </w:p>
              </w:tc>
              <w:tc>
                <w:tcPr>
                  <w:tcW w:w="899"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right="0" w:rightChars="0"/>
                    <w:jc w:val="center"/>
                    <w:textAlignment w:val="center"/>
                    <w:rPr>
                      <w:rFonts w:hint="default" w:ascii="Times New Roman" w:hAnsi="Times New Roman" w:eastAsia="宋体" w:cs="Times New Roman"/>
                      <w:sz w:val="21"/>
                      <w:szCs w:val="21"/>
                    </w:rPr>
                  </w:pPr>
                  <w:r>
                    <w:rPr>
                      <w:rFonts w:hint="eastAsia" w:ascii="Times New Roman" w:hAnsi="Times New Roman" w:cs="Times New Roman"/>
                      <w:color w:val="auto"/>
                      <w:spacing w:val="-11"/>
                      <w:sz w:val="21"/>
                      <w:szCs w:val="21"/>
                      <w:lang w:val="en-US" w:eastAsia="zh-CN"/>
                    </w:rPr>
                    <w:t>悬浮物</w:t>
                  </w:r>
                </w:p>
              </w:tc>
              <w:tc>
                <w:tcPr>
                  <w:tcW w:w="3465" w:type="pct"/>
                  <w:noWrap/>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left"/>
                    <w:rPr>
                      <w:rFonts w:hint="default" w:ascii="Times New Roman" w:hAnsi="Times New Roman" w:eastAsia="宋体" w:cs="Times New Roman"/>
                      <w:sz w:val="21"/>
                      <w:szCs w:val="21"/>
                    </w:rPr>
                  </w:pPr>
                  <w:r>
                    <w:rPr>
                      <w:rFonts w:hint="eastAsia" w:ascii="Times New Roman" w:hAnsi="Times New Roman" w:cs="Times New Roman"/>
                      <w:b w:val="0"/>
                      <w:bCs w:val="0"/>
                      <w:color w:val="auto"/>
                      <w:kern w:val="0"/>
                      <w:sz w:val="21"/>
                      <w:szCs w:val="21"/>
                      <w:highlight w:val="none"/>
                      <w:lang w:val="en-US" w:eastAsia="zh-CN"/>
                    </w:rPr>
                    <w:t>水质 悬浮物的测定 重量法 GB/T 11901-1989</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635" w:type="pct"/>
                  <w:vMerge w:val="continue"/>
                  <w:vAlign w:val="center"/>
                </w:tcPr>
                <w:p>
                  <w:pPr>
                    <w:jc w:val="center"/>
                    <w:rPr>
                      <w:rFonts w:hint="default" w:ascii="Times New Roman" w:hAnsi="Times New Roman" w:eastAsia="宋体" w:cs="Times New Roman"/>
                      <w:sz w:val="21"/>
                      <w:szCs w:val="21"/>
                    </w:rPr>
                  </w:pPr>
                </w:p>
              </w:tc>
              <w:tc>
                <w:tcPr>
                  <w:tcW w:w="899"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right="0" w:rightChars="0"/>
                    <w:jc w:val="center"/>
                    <w:textAlignment w:val="center"/>
                    <w:rPr>
                      <w:rFonts w:hint="default" w:ascii="Times New Roman" w:hAnsi="Times New Roman" w:eastAsia="宋体" w:cs="Times New Roman"/>
                      <w:sz w:val="21"/>
                      <w:szCs w:val="21"/>
                    </w:rPr>
                  </w:pPr>
                  <w:r>
                    <w:rPr>
                      <w:rFonts w:hint="eastAsia" w:ascii="Times New Roman" w:hAnsi="Times New Roman" w:cs="Times New Roman"/>
                      <w:color w:val="auto"/>
                      <w:spacing w:val="-11"/>
                      <w:sz w:val="21"/>
                      <w:szCs w:val="21"/>
                      <w:lang w:val="en-US" w:eastAsia="zh-CN"/>
                    </w:rPr>
                    <w:t>氨氮</w:t>
                  </w:r>
                </w:p>
              </w:tc>
              <w:tc>
                <w:tcPr>
                  <w:tcW w:w="3465" w:type="pct"/>
                  <w:noWrap/>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left"/>
                    <w:rPr>
                      <w:rFonts w:hint="default" w:ascii="Times New Roman" w:hAnsi="Times New Roman" w:eastAsia="宋体" w:cs="Times New Roman"/>
                      <w:sz w:val="21"/>
                      <w:szCs w:val="21"/>
                      <w:lang w:val="en-US"/>
                    </w:rPr>
                  </w:pPr>
                  <w:r>
                    <w:rPr>
                      <w:rFonts w:hint="eastAsia" w:ascii="Times New Roman" w:hAnsi="Times New Roman" w:cs="Times New Roman"/>
                      <w:b w:val="0"/>
                      <w:bCs w:val="0"/>
                      <w:color w:val="auto"/>
                      <w:kern w:val="0"/>
                      <w:sz w:val="21"/>
                      <w:szCs w:val="21"/>
                      <w:highlight w:val="none"/>
                      <w:lang w:val="en-US" w:eastAsia="zh-CN"/>
                    </w:rPr>
                    <w:t>水质 氨氮的测定 纳氏试剂分光光度法 HJ 535-2009</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635" w:type="pct"/>
                  <w:vMerge w:val="continue"/>
                  <w:vAlign w:val="center"/>
                </w:tcPr>
                <w:p>
                  <w:pPr>
                    <w:jc w:val="center"/>
                    <w:rPr>
                      <w:rFonts w:hint="default" w:ascii="Times New Roman" w:hAnsi="Times New Roman" w:eastAsia="宋体" w:cs="Times New Roman"/>
                      <w:sz w:val="21"/>
                      <w:szCs w:val="21"/>
                    </w:rPr>
                  </w:pPr>
                </w:p>
              </w:tc>
              <w:tc>
                <w:tcPr>
                  <w:tcW w:w="899"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right="0" w:rightChars="0"/>
                    <w:jc w:val="center"/>
                    <w:textAlignment w:val="center"/>
                    <w:rPr>
                      <w:rFonts w:hint="default" w:ascii="Times New Roman" w:hAnsi="Times New Roman" w:eastAsia="宋体" w:cs="Times New Roman"/>
                      <w:sz w:val="21"/>
                      <w:szCs w:val="21"/>
                    </w:rPr>
                  </w:pPr>
                  <w:r>
                    <w:rPr>
                      <w:rFonts w:hint="eastAsia" w:ascii="Times New Roman" w:hAnsi="Times New Roman" w:cs="Times New Roman"/>
                      <w:color w:val="auto"/>
                      <w:spacing w:val="-11"/>
                      <w:sz w:val="21"/>
                      <w:szCs w:val="21"/>
                      <w:lang w:val="en-US" w:eastAsia="zh-CN"/>
                    </w:rPr>
                    <w:t>总磷</w:t>
                  </w:r>
                </w:p>
              </w:tc>
              <w:tc>
                <w:tcPr>
                  <w:tcW w:w="3465" w:type="pct"/>
                  <w:noWrap/>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left"/>
                    <w:rPr>
                      <w:rFonts w:hint="default" w:ascii="Times New Roman" w:hAnsi="Times New Roman" w:eastAsia="宋体" w:cs="Times New Roman"/>
                      <w:sz w:val="21"/>
                      <w:szCs w:val="21"/>
                    </w:rPr>
                  </w:pPr>
                  <w:r>
                    <w:rPr>
                      <w:rFonts w:hint="eastAsia" w:ascii="Times New Roman" w:hAnsi="Times New Roman" w:cs="Times New Roman"/>
                      <w:b w:val="0"/>
                      <w:bCs w:val="0"/>
                      <w:color w:val="auto"/>
                      <w:kern w:val="0"/>
                      <w:sz w:val="21"/>
                      <w:szCs w:val="21"/>
                      <w:highlight w:val="none"/>
                      <w:lang w:val="en-US" w:eastAsia="zh-CN"/>
                    </w:rPr>
                    <w:t>水质 总磷的测定 钼酸铵分光光度法GB/T 11893-1989</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635" w:type="pct"/>
                  <w:vMerge w:val="continue"/>
                  <w:vAlign w:val="center"/>
                </w:tcPr>
                <w:p>
                  <w:pPr>
                    <w:jc w:val="center"/>
                    <w:rPr>
                      <w:rFonts w:hint="default" w:ascii="Times New Roman" w:hAnsi="Times New Roman" w:eastAsia="宋体" w:cs="Times New Roman"/>
                      <w:sz w:val="21"/>
                      <w:szCs w:val="21"/>
                    </w:rPr>
                  </w:pPr>
                </w:p>
              </w:tc>
              <w:tc>
                <w:tcPr>
                  <w:tcW w:w="899"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right="0" w:rightChars="0"/>
                    <w:jc w:val="center"/>
                    <w:textAlignment w:val="center"/>
                    <w:rPr>
                      <w:rFonts w:hint="default" w:ascii="Times New Roman" w:hAnsi="Times New Roman" w:eastAsia="宋体" w:cs="Times New Roman"/>
                      <w:sz w:val="21"/>
                      <w:szCs w:val="21"/>
                    </w:rPr>
                  </w:pPr>
                  <w:r>
                    <w:rPr>
                      <w:rFonts w:hint="eastAsia" w:ascii="Times New Roman" w:hAnsi="Times New Roman" w:cs="Times New Roman"/>
                      <w:color w:val="auto"/>
                      <w:spacing w:val="-11"/>
                      <w:sz w:val="21"/>
                      <w:szCs w:val="21"/>
                      <w:lang w:val="en-US" w:eastAsia="zh-CN"/>
                    </w:rPr>
                    <w:t>总氮</w:t>
                  </w:r>
                </w:p>
              </w:tc>
              <w:tc>
                <w:tcPr>
                  <w:tcW w:w="3465" w:type="pct"/>
                  <w:noWrap/>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left"/>
                    <w:rPr>
                      <w:rFonts w:hint="default" w:ascii="Times New Roman" w:hAnsi="Times New Roman" w:eastAsia="宋体" w:cs="Times New Roman"/>
                      <w:sz w:val="21"/>
                      <w:szCs w:val="21"/>
                    </w:rPr>
                  </w:pPr>
                  <w:r>
                    <w:rPr>
                      <w:rFonts w:hint="eastAsia" w:ascii="Times New Roman" w:hAnsi="Times New Roman" w:cs="Times New Roman"/>
                      <w:b w:val="0"/>
                      <w:bCs w:val="0"/>
                      <w:color w:val="auto"/>
                      <w:kern w:val="0"/>
                      <w:sz w:val="21"/>
                      <w:szCs w:val="21"/>
                      <w:highlight w:val="none"/>
                      <w:lang w:val="en-US" w:eastAsia="zh-CN"/>
                    </w:rPr>
                    <w:t>水质 总氮的测定 碱性过硫酸钾消解紫外分光光度法H636-2012</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642" w:hRule="atLeast"/>
                <w:jc w:val="center"/>
              </w:trPr>
              <w:tc>
                <w:tcPr>
                  <w:tcW w:w="635" w:type="pct"/>
                  <w:vMerge w:val="restart"/>
                  <w:noWrap/>
                  <w:vAlign w:val="center"/>
                </w:tcPr>
                <w:p>
                  <w:pPr>
                    <w:widowControl w:val="0"/>
                    <w:snapToGrid w:val="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有组织废气</w:t>
                  </w:r>
                </w:p>
              </w:tc>
              <w:tc>
                <w:tcPr>
                  <w:tcW w:w="899"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right="0" w:rightChars="0"/>
                    <w:jc w:val="center"/>
                    <w:textAlignment w:val="center"/>
                    <w:rPr>
                      <w:rFonts w:hint="default" w:ascii="Times New Roman" w:hAnsi="Times New Roman" w:eastAsia="宋体" w:cs="Times New Roman"/>
                      <w:sz w:val="21"/>
                      <w:szCs w:val="21"/>
                    </w:rPr>
                  </w:pPr>
                  <w:r>
                    <w:rPr>
                      <w:rFonts w:hint="eastAsia" w:ascii="Times New Roman" w:hAnsi="Times New Roman" w:eastAsia="宋体" w:cs="Times New Roman"/>
                      <w:color w:val="auto"/>
                      <w:sz w:val="21"/>
                      <w:szCs w:val="21"/>
                      <w:lang w:val="en-US" w:eastAsia="zh-CN"/>
                    </w:rPr>
                    <w:t>非甲烷总烃</w:t>
                  </w:r>
                </w:p>
              </w:tc>
              <w:tc>
                <w:tcPr>
                  <w:tcW w:w="3465" w:type="pct"/>
                  <w:noWrap/>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left"/>
                    <w:rPr>
                      <w:rFonts w:hint="default" w:ascii="Times New Roman" w:hAnsi="Times New Roman" w:eastAsia="宋体" w:cs="Times New Roman"/>
                      <w:sz w:val="21"/>
                      <w:szCs w:val="21"/>
                    </w:rPr>
                  </w:pPr>
                  <w:r>
                    <w:rPr>
                      <w:rFonts w:hint="eastAsia" w:ascii="Times New Roman" w:hAnsi="Times New Roman" w:cs="Times New Roman"/>
                      <w:b w:val="0"/>
                      <w:bCs w:val="0"/>
                      <w:color w:val="auto"/>
                      <w:kern w:val="0"/>
                      <w:sz w:val="21"/>
                      <w:szCs w:val="21"/>
                      <w:lang w:val="en-US" w:eastAsia="zh-CN"/>
                    </w:rPr>
                    <w:t>固定污染源废气 总烃、甲烷和非甲烷总烃的测定 气相色谱法HJ 38-2017</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39" w:hRule="atLeast"/>
                <w:jc w:val="center"/>
              </w:trPr>
              <w:tc>
                <w:tcPr>
                  <w:tcW w:w="635" w:type="pct"/>
                  <w:vMerge w:val="continue"/>
                  <w:noWrap/>
                  <w:vAlign w:val="center"/>
                </w:tcPr>
                <w:p>
                  <w:pPr>
                    <w:widowControl w:val="0"/>
                    <w:snapToGrid w:val="0"/>
                    <w:jc w:val="center"/>
                    <w:rPr>
                      <w:rFonts w:hint="default" w:ascii="Times New Roman" w:hAnsi="Times New Roman" w:eastAsia="宋体" w:cs="Times New Roman"/>
                      <w:sz w:val="21"/>
                      <w:szCs w:val="21"/>
                      <w:highlight w:val="none"/>
                    </w:rPr>
                  </w:pPr>
                </w:p>
              </w:tc>
              <w:tc>
                <w:tcPr>
                  <w:tcW w:w="899"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right="0" w:rightChars="0"/>
                    <w:jc w:val="center"/>
                    <w:textAlignment w:val="center"/>
                    <w:rPr>
                      <w:rFonts w:hint="default" w:ascii="Times New Roman" w:hAnsi="Times New Roman" w:eastAsia="宋体" w:cs="Times New Roman"/>
                      <w:sz w:val="21"/>
                      <w:szCs w:val="21"/>
                    </w:rPr>
                  </w:pPr>
                  <w:r>
                    <w:rPr>
                      <w:rFonts w:hint="eastAsia" w:ascii="Times New Roman" w:hAnsi="Times New Roman" w:cs="Times New Roman"/>
                      <w:color w:val="auto"/>
                      <w:sz w:val="21"/>
                      <w:szCs w:val="21"/>
                      <w:lang w:val="en-US" w:eastAsia="zh-CN"/>
                    </w:rPr>
                    <w:t>低浓度颗粒物</w:t>
                  </w:r>
                </w:p>
              </w:tc>
              <w:tc>
                <w:tcPr>
                  <w:tcW w:w="3465" w:type="pct"/>
                  <w:noWrap/>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left"/>
                    <w:rPr>
                      <w:rFonts w:hint="default" w:ascii="Times New Roman" w:hAnsi="Times New Roman" w:eastAsia="宋体" w:cs="Times New Roman"/>
                      <w:sz w:val="21"/>
                      <w:szCs w:val="21"/>
                    </w:rPr>
                  </w:pPr>
                  <w:r>
                    <w:rPr>
                      <w:rFonts w:hint="eastAsia" w:ascii="Times New Roman" w:hAnsi="Times New Roman" w:cs="Times New Roman"/>
                      <w:b w:val="0"/>
                      <w:bCs w:val="0"/>
                      <w:color w:val="auto"/>
                      <w:kern w:val="0"/>
                      <w:sz w:val="21"/>
                      <w:szCs w:val="21"/>
                      <w:lang w:val="en-US" w:eastAsia="zh-CN"/>
                    </w:rPr>
                    <w:t>固定污染源废气 低浓度颗粒物的测定 重量法  HJ 836-2017</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0" w:hRule="atLeast"/>
                <w:jc w:val="center"/>
              </w:trPr>
              <w:tc>
                <w:tcPr>
                  <w:tcW w:w="635" w:type="pct"/>
                  <w:vMerge w:val="continue"/>
                  <w:noWrap/>
                  <w:vAlign w:val="center"/>
                </w:tcPr>
                <w:p>
                  <w:pPr>
                    <w:widowControl w:val="0"/>
                    <w:snapToGrid w:val="0"/>
                    <w:jc w:val="center"/>
                    <w:rPr>
                      <w:rFonts w:hint="default" w:ascii="Times New Roman" w:hAnsi="Times New Roman" w:eastAsia="宋体" w:cs="Times New Roman"/>
                      <w:sz w:val="21"/>
                      <w:szCs w:val="21"/>
                      <w:highlight w:val="none"/>
                    </w:rPr>
                  </w:pPr>
                </w:p>
              </w:tc>
              <w:tc>
                <w:tcPr>
                  <w:tcW w:w="899"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right="0" w:rightChars="0"/>
                    <w:jc w:val="center"/>
                    <w:textAlignment w:val="center"/>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二氧化硫</w:t>
                  </w:r>
                </w:p>
              </w:tc>
              <w:tc>
                <w:tcPr>
                  <w:tcW w:w="3465" w:type="pct"/>
                  <w:noWrap/>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left"/>
                    <w:rPr>
                      <w:rFonts w:hint="eastAsia" w:ascii="Times New Roman" w:hAnsi="Times New Roman" w:cs="Times New Roman"/>
                      <w:b w:val="0"/>
                      <w:bCs w:val="0"/>
                      <w:color w:val="auto"/>
                      <w:kern w:val="0"/>
                      <w:sz w:val="21"/>
                      <w:szCs w:val="21"/>
                      <w:lang w:val="en-US" w:eastAsia="zh-CN"/>
                    </w:rPr>
                  </w:pPr>
                  <w:r>
                    <w:rPr>
                      <w:rFonts w:hint="eastAsia" w:ascii="Times New Roman" w:hAnsi="Times New Roman" w:cs="Times New Roman"/>
                      <w:b w:val="0"/>
                      <w:bCs w:val="0"/>
                      <w:color w:val="auto"/>
                      <w:kern w:val="0"/>
                      <w:sz w:val="21"/>
                      <w:szCs w:val="21"/>
                      <w:lang w:val="en-US" w:eastAsia="zh-CN"/>
                    </w:rPr>
                    <w:t>固定污染源废气 二氧化硫的测定 定电位电解法  HJ 57-2017</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14" w:hRule="atLeast"/>
                <w:jc w:val="center"/>
              </w:trPr>
              <w:tc>
                <w:tcPr>
                  <w:tcW w:w="635" w:type="pct"/>
                  <w:vMerge w:val="continue"/>
                  <w:noWrap/>
                  <w:vAlign w:val="center"/>
                </w:tcPr>
                <w:p>
                  <w:pPr>
                    <w:widowControl w:val="0"/>
                    <w:snapToGrid w:val="0"/>
                    <w:jc w:val="center"/>
                    <w:rPr>
                      <w:rFonts w:hint="default" w:ascii="Times New Roman" w:hAnsi="Times New Roman" w:eastAsia="宋体" w:cs="Times New Roman"/>
                      <w:sz w:val="21"/>
                      <w:szCs w:val="21"/>
                      <w:highlight w:val="none"/>
                    </w:rPr>
                  </w:pPr>
                </w:p>
              </w:tc>
              <w:tc>
                <w:tcPr>
                  <w:tcW w:w="899"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right="0" w:rightChars="0"/>
                    <w:jc w:val="center"/>
                    <w:textAlignment w:val="center"/>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氮氧化物</w:t>
                  </w:r>
                </w:p>
              </w:tc>
              <w:tc>
                <w:tcPr>
                  <w:tcW w:w="3465" w:type="pct"/>
                  <w:noWrap/>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left"/>
                    <w:rPr>
                      <w:rFonts w:hint="eastAsia" w:ascii="Times New Roman" w:hAnsi="Times New Roman" w:cs="Times New Roman"/>
                      <w:b w:val="0"/>
                      <w:bCs w:val="0"/>
                      <w:color w:val="auto"/>
                      <w:kern w:val="0"/>
                      <w:sz w:val="21"/>
                      <w:szCs w:val="21"/>
                      <w:lang w:val="en-US" w:eastAsia="zh-CN"/>
                    </w:rPr>
                  </w:pPr>
                  <w:r>
                    <w:rPr>
                      <w:rFonts w:hint="eastAsia" w:ascii="Times New Roman" w:hAnsi="Times New Roman" w:cs="Times New Roman"/>
                      <w:b w:val="0"/>
                      <w:bCs w:val="0"/>
                      <w:color w:val="auto"/>
                      <w:kern w:val="0"/>
                      <w:sz w:val="21"/>
                      <w:szCs w:val="21"/>
                      <w:lang w:val="en-US" w:eastAsia="zh-CN"/>
                    </w:rPr>
                    <w:t>固定污染源废气  氮氧化物的测定  定电位电解法  HJ693-2014</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9" w:hRule="atLeast"/>
                <w:jc w:val="center"/>
              </w:trPr>
              <w:tc>
                <w:tcPr>
                  <w:tcW w:w="635" w:type="pct"/>
                  <w:vMerge w:val="continue"/>
                  <w:noWrap/>
                  <w:vAlign w:val="center"/>
                </w:tcPr>
                <w:p>
                  <w:pPr>
                    <w:widowControl w:val="0"/>
                    <w:snapToGrid w:val="0"/>
                    <w:jc w:val="center"/>
                    <w:rPr>
                      <w:rFonts w:hint="default" w:ascii="Times New Roman" w:hAnsi="Times New Roman" w:eastAsia="宋体" w:cs="Times New Roman"/>
                      <w:sz w:val="21"/>
                      <w:szCs w:val="21"/>
                      <w:highlight w:val="none"/>
                    </w:rPr>
                  </w:pPr>
                </w:p>
              </w:tc>
              <w:tc>
                <w:tcPr>
                  <w:tcW w:w="899"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0" w:lineRule="atLeast"/>
                    <w:ind w:right="0" w:rightChars="0"/>
                    <w:jc w:val="center"/>
                    <w:textAlignment w:val="center"/>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甲醛</w:t>
                  </w:r>
                </w:p>
              </w:tc>
              <w:tc>
                <w:tcPr>
                  <w:tcW w:w="3465" w:type="pct"/>
                  <w:noWrap/>
                  <w:vAlign w:val="center"/>
                </w:tcPr>
                <w:p>
                  <w:pPr>
                    <w:keepNext w:val="0"/>
                    <w:keepLines w:val="0"/>
                    <w:pageBreakBefore w:val="0"/>
                    <w:widowControl/>
                    <w:kinsoku/>
                    <w:wordWrap/>
                    <w:overflowPunct/>
                    <w:topLinePunct w:val="0"/>
                    <w:autoSpaceDE/>
                    <w:autoSpaceDN/>
                    <w:bidi w:val="0"/>
                    <w:adjustRightInd/>
                    <w:snapToGrid/>
                    <w:spacing w:line="20" w:lineRule="atLeast"/>
                    <w:ind w:right="0" w:rightChars="0"/>
                    <w:jc w:val="left"/>
                    <w:rPr>
                      <w:rFonts w:hint="eastAsia" w:ascii="Times New Roman" w:hAnsi="Times New Roman" w:cs="Times New Roman"/>
                      <w:b w:val="0"/>
                      <w:bCs w:val="0"/>
                      <w:color w:val="auto"/>
                      <w:kern w:val="0"/>
                      <w:sz w:val="21"/>
                      <w:szCs w:val="21"/>
                      <w:lang w:val="en-US" w:eastAsia="zh-CN"/>
                    </w:rPr>
                  </w:pPr>
                  <w:r>
                    <w:rPr>
                      <w:rFonts w:hint="eastAsia" w:ascii="Times New Roman" w:hAnsi="Times New Roman" w:cs="Times New Roman"/>
                      <w:b w:val="0"/>
                      <w:bCs w:val="0"/>
                      <w:color w:val="auto"/>
                      <w:kern w:val="0"/>
                      <w:sz w:val="21"/>
                      <w:szCs w:val="21"/>
                      <w:lang w:val="en-US" w:eastAsia="zh-CN"/>
                    </w:rPr>
                    <w:t>空气质量 甲醛的测定 乙酰丙酮分光光度法 GB/T 15516-1995</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669" w:hRule="atLeast"/>
                <w:jc w:val="center"/>
              </w:trPr>
              <w:tc>
                <w:tcPr>
                  <w:tcW w:w="635" w:type="pct"/>
                  <w:vMerge w:val="restart"/>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无组织废气</w:t>
                  </w:r>
                </w:p>
              </w:tc>
              <w:tc>
                <w:tcPr>
                  <w:tcW w:w="899"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right="0" w:rightChars="0"/>
                    <w:jc w:val="center"/>
                    <w:textAlignment w:val="center"/>
                    <w:rPr>
                      <w:rFonts w:hint="default" w:ascii="Times New Roman" w:hAnsi="Times New Roman" w:eastAsia="宋体" w:cs="Times New Roman"/>
                      <w:sz w:val="21"/>
                      <w:szCs w:val="21"/>
                    </w:rPr>
                  </w:pPr>
                  <w:r>
                    <w:rPr>
                      <w:rFonts w:hint="eastAsia" w:ascii="Times New Roman" w:hAnsi="Times New Roman" w:cs="Times New Roman"/>
                      <w:color w:val="auto"/>
                      <w:sz w:val="21"/>
                      <w:szCs w:val="21"/>
                      <w:lang w:val="en-US" w:eastAsia="zh-CN"/>
                    </w:rPr>
                    <w:t>非甲烷总烃</w:t>
                  </w:r>
                </w:p>
              </w:tc>
              <w:tc>
                <w:tcPr>
                  <w:tcW w:w="3465" w:type="pct"/>
                  <w:noWrap/>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left"/>
                    <w:rPr>
                      <w:rFonts w:hint="default" w:ascii="Times New Roman" w:hAnsi="Times New Roman" w:eastAsia="宋体" w:cs="Times New Roman"/>
                      <w:sz w:val="21"/>
                      <w:szCs w:val="21"/>
                    </w:rPr>
                  </w:pPr>
                  <w:r>
                    <w:rPr>
                      <w:rFonts w:hint="eastAsia" w:ascii="Times New Roman" w:hAnsi="Times New Roman" w:cs="Times New Roman"/>
                      <w:b w:val="0"/>
                      <w:bCs w:val="0"/>
                      <w:color w:val="auto"/>
                      <w:kern w:val="0"/>
                      <w:sz w:val="21"/>
                      <w:szCs w:val="21"/>
                      <w:lang w:val="en-US" w:eastAsia="zh-CN"/>
                    </w:rPr>
                    <w:t>环境空气 总烃、甲烷和非甲烷总烃的测定直接进样-气相色谱法HJ 604-2017</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669" w:hRule="atLeast"/>
                <w:jc w:val="center"/>
              </w:trPr>
              <w:tc>
                <w:tcPr>
                  <w:tcW w:w="635" w:type="pct"/>
                  <w:vMerge w:val="continue"/>
                  <w:vAlign w:val="center"/>
                </w:tcPr>
                <w:p>
                  <w:pPr>
                    <w:jc w:val="center"/>
                    <w:rPr>
                      <w:rFonts w:hint="default" w:ascii="Times New Roman" w:hAnsi="Times New Roman" w:eastAsia="宋体" w:cs="Times New Roman"/>
                      <w:sz w:val="21"/>
                      <w:szCs w:val="21"/>
                      <w:highlight w:val="none"/>
                    </w:rPr>
                  </w:pPr>
                </w:p>
              </w:tc>
              <w:tc>
                <w:tcPr>
                  <w:tcW w:w="899"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right="0" w:rightChars="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总悬浮颗粒物</w:t>
                  </w:r>
                </w:p>
              </w:tc>
              <w:tc>
                <w:tcPr>
                  <w:tcW w:w="3465" w:type="pct"/>
                  <w:noWrap/>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left"/>
                    <w:rPr>
                      <w:rFonts w:hint="eastAsia" w:ascii="Times New Roman" w:hAnsi="Times New Roman" w:cs="Times New Roman"/>
                      <w:b w:val="0"/>
                      <w:bCs w:val="0"/>
                      <w:color w:val="auto"/>
                      <w:kern w:val="0"/>
                      <w:sz w:val="21"/>
                      <w:szCs w:val="21"/>
                      <w:lang w:val="en-US" w:eastAsia="zh-CN"/>
                    </w:rPr>
                  </w:pPr>
                  <w:r>
                    <w:rPr>
                      <w:rFonts w:hint="eastAsia" w:ascii="Times New Roman" w:hAnsi="Times New Roman" w:cs="Times New Roman"/>
                      <w:b w:val="0"/>
                      <w:bCs w:val="0"/>
                      <w:color w:val="auto"/>
                      <w:kern w:val="0"/>
                      <w:sz w:val="21"/>
                      <w:szCs w:val="21"/>
                      <w:lang w:val="en-US" w:eastAsia="zh-CN"/>
                    </w:rPr>
                    <w:t xml:space="preserve">环境空气 总悬浮颗粒物的测定 重量法 </w:t>
                  </w:r>
                </w:p>
                <w:p>
                  <w:pPr>
                    <w:keepNext w:val="0"/>
                    <w:keepLines w:val="0"/>
                    <w:pageBreakBefore w:val="0"/>
                    <w:widowControl/>
                    <w:kinsoku/>
                    <w:wordWrap/>
                    <w:overflowPunct/>
                    <w:topLinePunct w:val="0"/>
                    <w:autoSpaceDE/>
                    <w:autoSpaceDN/>
                    <w:bidi w:val="0"/>
                    <w:adjustRightInd/>
                    <w:snapToGrid/>
                    <w:spacing w:line="240" w:lineRule="auto"/>
                    <w:ind w:right="0" w:rightChars="0"/>
                    <w:jc w:val="left"/>
                    <w:rPr>
                      <w:rFonts w:hint="default" w:ascii="Times New Roman" w:hAnsi="Times New Roman" w:eastAsia="宋体" w:cs="Times New Roman"/>
                      <w:b w:val="0"/>
                      <w:bCs w:val="0"/>
                      <w:color w:val="auto"/>
                      <w:kern w:val="0"/>
                      <w:sz w:val="21"/>
                      <w:szCs w:val="21"/>
                      <w:lang w:val="en-US" w:eastAsia="zh-CN"/>
                    </w:rPr>
                  </w:pPr>
                  <w:r>
                    <w:rPr>
                      <w:rFonts w:hint="eastAsia" w:ascii="Times New Roman" w:hAnsi="Times New Roman" w:cs="Times New Roman"/>
                      <w:b w:val="0"/>
                      <w:bCs w:val="0"/>
                      <w:color w:val="auto"/>
                      <w:kern w:val="0"/>
                      <w:sz w:val="21"/>
                      <w:szCs w:val="21"/>
                      <w:lang w:val="en-US" w:eastAsia="zh-CN"/>
                    </w:rPr>
                    <w:t>GB/T 15432-1995及修改单（生态环境部公告2018年第31号）</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74" w:hRule="atLeast"/>
                <w:jc w:val="center"/>
              </w:trPr>
              <w:tc>
                <w:tcPr>
                  <w:tcW w:w="635" w:type="pct"/>
                  <w:vMerge w:val="continue"/>
                  <w:vAlign w:val="center"/>
                </w:tcPr>
                <w:p>
                  <w:pPr>
                    <w:jc w:val="center"/>
                    <w:rPr>
                      <w:rFonts w:hint="default" w:ascii="Times New Roman" w:hAnsi="Times New Roman" w:eastAsia="宋体" w:cs="Times New Roman"/>
                      <w:sz w:val="21"/>
                      <w:szCs w:val="21"/>
                      <w:highlight w:val="none"/>
                    </w:rPr>
                  </w:pPr>
                </w:p>
              </w:tc>
              <w:tc>
                <w:tcPr>
                  <w:tcW w:w="899"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0" w:lineRule="atLeast"/>
                    <w:ind w:right="0" w:rightChars="0"/>
                    <w:jc w:val="center"/>
                    <w:textAlignment w:val="center"/>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甲醛</w:t>
                  </w:r>
                </w:p>
              </w:tc>
              <w:tc>
                <w:tcPr>
                  <w:tcW w:w="3465" w:type="pct"/>
                  <w:noWrap/>
                  <w:vAlign w:val="center"/>
                </w:tcPr>
                <w:p>
                  <w:pPr>
                    <w:keepNext w:val="0"/>
                    <w:keepLines w:val="0"/>
                    <w:pageBreakBefore w:val="0"/>
                    <w:widowControl/>
                    <w:kinsoku/>
                    <w:wordWrap/>
                    <w:overflowPunct/>
                    <w:topLinePunct w:val="0"/>
                    <w:autoSpaceDE/>
                    <w:autoSpaceDN/>
                    <w:bidi w:val="0"/>
                    <w:adjustRightInd/>
                    <w:snapToGrid/>
                    <w:spacing w:line="20" w:lineRule="atLeast"/>
                    <w:ind w:right="0" w:rightChars="0"/>
                    <w:jc w:val="left"/>
                    <w:rPr>
                      <w:rFonts w:hint="eastAsia" w:ascii="Times New Roman" w:hAnsi="Times New Roman" w:cs="Times New Roman"/>
                      <w:b w:val="0"/>
                      <w:bCs w:val="0"/>
                      <w:color w:val="auto"/>
                      <w:kern w:val="0"/>
                      <w:sz w:val="21"/>
                      <w:szCs w:val="21"/>
                      <w:lang w:val="en-US" w:eastAsia="zh-CN"/>
                    </w:rPr>
                  </w:pPr>
                  <w:r>
                    <w:rPr>
                      <w:rFonts w:hint="eastAsia" w:ascii="Times New Roman" w:hAnsi="Times New Roman" w:cs="Times New Roman"/>
                      <w:b w:val="0"/>
                      <w:bCs w:val="0"/>
                      <w:color w:val="auto"/>
                      <w:kern w:val="0"/>
                      <w:sz w:val="21"/>
                      <w:szCs w:val="21"/>
                      <w:lang w:val="en-US" w:eastAsia="zh-CN"/>
                    </w:rPr>
                    <w:t>空气质量 甲醛的测定 乙酰丙酮分光光度法 GB/T 15516-1995</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09" w:hRule="atLeast"/>
                <w:jc w:val="center"/>
              </w:trPr>
              <w:tc>
                <w:tcPr>
                  <w:tcW w:w="635" w:type="pct"/>
                  <w:vMerge w:val="restart"/>
                  <w:noWrap/>
                  <w:vAlign w:val="center"/>
                </w:tcPr>
                <w:p>
                  <w:pPr>
                    <w:widowControl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噪声</w:t>
                  </w:r>
                </w:p>
              </w:tc>
              <w:tc>
                <w:tcPr>
                  <w:tcW w:w="899"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right="0" w:rightChars="0"/>
                    <w:jc w:val="center"/>
                    <w:textAlignment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color w:val="auto"/>
                      <w:sz w:val="21"/>
                      <w:szCs w:val="21"/>
                      <w:lang w:val="en-US" w:eastAsia="zh-CN"/>
                    </w:rPr>
                    <w:t>工业企业厂界环境噪声</w:t>
                  </w:r>
                  <w:r>
                    <w:rPr>
                      <w:rFonts w:hint="eastAsia" w:ascii="Times New Roman" w:hAnsi="Times New Roman" w:eastAsia="宋体" w:cs="Times New Roman"/>
                      <w:color w:val="auto"/>
                      <w:sz w:val="21"/>
                      <w:szCs w:val="21"/>
                      <w:lang w:val="en-US" w:eastAsia="zh-CN"/>
                    </w:rPr>
                    <w:t xml:space="preserve"> </w:t>
                  </w:r>
                  <w:r>
                    <w:rPr>
                      <w:rFonts w:hint="eastAsia" w:ascii="Times New Roman" w:hAnsi="Times New Roman" w:cs="Times New Roman"/>
                      <w:color w:val="auto"/>
                      <w:sz w:val="21"/>
                      <w:szCs w:val="21"/>
                      <w:lang w:val="en-US" w:eastAsia="zh-CN"/>
                    </w:rPr>
                    <w:t>、噪声源噪声</w:t>
                  </w:r>
                  <w:r>
                    <w:rPr>
                      <w:rFonts w:hint="eastAsia" w:ascii="Times New Roman" w:hAnsi="Times New Roman" w:eastAsia="宋体" w:cs="Times New Roman"/>
                      <w:color w:val="auto"/>
                      <w:sz w:val="21"/>
                      <w:szCs w:val="21"/>
                      <w:lang w:val="en-US" w:eastAsia="zh-CN"/>
                    </w:rPr>
                    <w:t xml:space="preserve"> </w:t>
                  </w:r>
                </w:p>
              </w:tc>
              <w:tc>
                <w:tcPr>
                  <w:tcW w:w="3465" w:type="pct"/>
                  <w:noWrap/>
                  <w:vAlign w:val="center"/>
                </w:tcPr>
                <w:p>
                  <w:pPr>
                    <w:pStyle w:val="30"/>
                    <w:keepNext w:val="0"/>
                    <w:keepLines w:val="0"/>
                    <w:pageBreakBefore w:val="0"/>
                    <w:widowControl/>
                    <w:kinsoku/>
                    <w:wordWrap/>
                    <w:overflowPunct/>
                    <w:topLinePunct w:val="0"/>
                    <w:autoSpaceDE/>
                    <w:autoSpaceDN/>
                    <w:bidi w:val="0"/>
                    <w:adjustRightInd/>
                    <w:snapToGrid/>
                    <w:spacing w:line="240" w:lineRule="auto"/>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lang w:eastAsia="zh-CN"/>
                    </w:rPr>
                    <w:t>工业企业厂界环境噪声排放标准GB 12348-2008</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09" w:hRule="atLeast"/>
                <w:jc w:val="center"/>
              </w:trPr>
              <w:tc>
                <w:tcPr>
                  <w:tcW w:w="635" w:type="pct"/>
                  <w:vMerge w:val="continue"/>
                  <w:noWrap/>
                  <w:vAlign w:val="center"/>
                </w:tcPr>
                <w:p>
                  <w:pPr>
                    <w:widowControl w:val="0"/>
                    <w:snapToGrid w:val="0"/>
                    <w:jc w:val="center"/>
                    <w:rPr>
                      <w:rFonts w:hint="default" w:ascii="Times New Roman" w:hAnsi="Times New Roman" w:eastAsia="宋体" w:cs="Times New Roman"/>
                      <w:sz w:val="21"/>
                      <w:szCs w:val="21"/>
                    </w:rPr>
                  </w:pPr>
                </w:p>
              </w:tc>
              <w:tc>
                <w:tcPr>
                  <w:tcW w:w="899"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right="0" w:rightChars="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敏感点噪声</w:t>
                  </w:r>
                </w:p>
              </w:tc>
              <w:tc>
                <w:tcPr>
                  <w:tcW w:w="3465" w:type="pct"/>
                  <w:noWrap/>
                  <w:vAlign w:val="center"/>
                </w:tcPr>
                <w:p>
                  <w:pPr>
                    <w:pStyle w:val="30"/>
                    <w:spacing w:line="240" w:lineRule="auto"/>
                    <w:rPr>
                      <w:rFonts w:hint="default"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highlight w:val="none"/>
                      <w:lang w:val="en-US" w:eastAsia="zh-CN"/>
                    </w:rPr>
                    <w:fldChar w:fldCharType="begin"/>
                  </w:r>
                  <w:r>
                    <w:rPr>
                      <w:rFonts w:hint="eastAsia" w:ascii="Times New Roman" w:hAnsi="Times New Roman" w:eastAsia="宋体" w:cs="Times New Roman"/>
                      <w:color w:val="auto"/>
                      <w:sz w:val="21"/>
                      <w:szCs w:val="21"/>
                      <w:highlight w:val="none"/>
                      <w:lang w:val="en-US" w:eastAsia="zh-CN"/>
                    </w:rPr>
                    <w:instrText xml:space="preserve"> HYPERLINK "https://www.mee.gov.cn/ywgz/fgbz/bz/bzwb/wlhj/shjzlbz/200809/W020111121351590491445.pdf" </w:instrText>
                  </w:r>
                  <w:r>
                    <w:rPr>
                      <w:rFonts w:hint="eastAsia" w:ascii="Times New Roman" w:hAnsi="Times New Roman" w:eastAsia="宋体" w:cs="Times New Roman"/>
                      <w:color w:val="auto"/>
                      <w:sz w:val="21"/>
                      <w:szCs w:val="21"/>
                      <w:highlight w:val="none"/>
                      <w:lang w:val="en-US" w:eastAsia="zh-CN"/>
                    </w:rPr>
                    <w:fldChar w:fldCharType="separate"/>
                  </w:r>
                  <w:r>
                    <w:rPr>
                      <w:rFonts w:hint="eastAsia" w:ascii="Times New Roman" w:hAnsi="Times New Roman" w:eastAsia="宋体" w:cs="Times New Roman"/>
                      <w:color w:val="auto"/>
                      <w:sz w:val="21"/>
                      <w:szCs w:val="21"/>
                      <w:highlight w:val="none"/>
                      <w:lang w:val="en-US" w:eastAsia="zh-CN"/>
                    </w:rPr>
                    <w:t>声环境质量标准</w:t>
                  </w:r>
                  <w:r>
                    <w:rPr>
                      <w:rFonts w:hint="eastAsia" w:ascii="Times New Roman" w:hAnsi="Times New Roman" w:eastAsia="宋体" w:cs="Times New Roman"/>
                      <w:color w:val="auto"/>
                      <w:sz w:val="21"/>
                      <w:szCs w:val="21"/>
                      <w:highlight w:val="none"/>
                      <w:lang w:val="en-US" w:eastAsia="zh-CN"/>
                    </w:rPr>
                    <w:fldChar w:fldCharType="end"/>
                  </w:r>
                  <w:r>
                    <w:rPr>
                      <w:rFonts w:hint="eastAsia" w:ascii="Times New Roman" w:hAnsi="Times New Roman" w:eastAsia="宋体" w:cs="Times New Roman"/>
                      <w:color w:val="auto"/>
                      <w:sz w:val="21"/>
                      <w:szCs w:val="21"/>
                      <w:highlight w:val="none"/>
                      <w:lang w:val="en-US" w:eastAsia="zh-CN"/>
                    </w:rPr>
                    <w:t>GB 3096-2008</w:t>
                  </w:r>
                </w:p>
              </w:tc>
            </w:tr>
          </w:tbl>
          <w:p>
            <w:pPr>
              <w:pStyle w:val="30"/>
              <w:spacing w:line="500" w:lineRule="exact"/>
              <w:ind w:firstLine="482" w:firstLineChars="200"/>
              <w:rPr>
                <w:rStyle w:val="875"/>
                <w:rFonts w:ascii="Times New Roman" w:eastAsiaTheme="minorEastAsia"/>
                <w:b/>
              </w:rPr>
            </w:pPr>
            <w:r>
              <w:rPr>
                <w:rStyle w:val="875"/>
                <w:rFonts w:ascii="Times New Roman" w:eastAsiaTheme="minorEastAsia"/>
                <w:b/>
              </w:rPr>
              <w:t>2、监测仪器</w:t>
            </w:r>
          </w:p>
          <w:p>
            <w:pPr>
              <w:pStyle w:val="30"/>
              <w:spacing w:line="500" w:lineRule="exact"/>
              <w:ind w:firstLine="480" w:firstLineChars="200"/>
              <w:rPr>
                <w:rFonts w:ascii="Times New Roman" w:eastAsiaTheme="minorEastAsia"/>
              </w:rPr>
            </w:pPr>
            <w:r>
              <w:rPr>
                <w:rFonts w:ascii="Times New Roman" w:eastAsiaTheme="minorEastAsia"/>
              </w:rPr>
              <w:t>本验收项目使用监测仪器见表5-2。</w:t>
            </w:r>
          </w:p>
          <w:p>
            <w:pPr>
              <w:spacing w:line="360" w:lineRule="auto"/>
              <w:ind w:firstLine="522" w:firstLineChars="200"/>
              <w:jc w:val="center"/>
              <w:rPr>
                <w:rFonts w:eastAsiaTheme="minorEastAsia"/>
                <w:b/>
                <w:bCs/>
                <w:spacing w:val="10"/>
                <w:sz w:val="24"/>
                <w:szCs w:val="24"/>
              </w:rPr>
            </w:pPr>
            <w:r>
              <w:rPr>
                <w:rFonts w:eastAsiaTheme="minorEastAsia"/>
                <w:b/>
                <w:bCs/>
                <w:spacing w:val="10"/>
                <w:sz w:val="24"/>
                <w:szCs w:val="24"/>
              </w:rPr>
              <w:t>表</w:t>
            </w:r>
            <w:r>
              <w:rPr>
                <w:rFonts w:eastAsiaTheme="minorEastAsia"/>
                <w:b/>
                <w:bCs/>
                <w:sz w:val="24"/>
                <w:szCs w:val="24"/>
              </w:rPr>
              <w:t>5-2</w:t>
            </w:r>
            <w:r>
              <w:rPr>
                <w:rFonts w:eastAsiaTheme="minorEastAsia"/>
                <w:b/>
                <w:bCs/>
                <w:spacing w:val="10"/>
                <w:sz w:val="24"/>
                <w:szCs w:val="24"/>
              </w:rPr>
              <w:t>验收使用监测仪器一览表</w:t>
            </w:r>
          </w:p>
          <w:tbl>
            <w:tblPr>
              <w:tblStyle w:val="80"/>
              <w:tblW w:w="4944"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1426"/>
              <w:gridCol w:w="3272"/>
              <w:gridCol w:w="2057"/>
              <w:gridCol w:w="2103"/>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84" w:hRule="atLeast"/>
                <w:jc w:val="center"/>
              </w:trPr>
              <w:tc>
                <w:tcPr>
                  <w:tcW w:w="804" w:type="pct"/>
                  <w:noWrap/>
                  <w:vAlign w:val="center"/>
                </w:tcPr>
                <w:p>
                  <w:pPr>
                    <w:widowControl w:val="0"/>
                    <w:snapToGrid w:val="0"/>
                    <w:jc w:val="center"/>
                    <w:rPr>
                      <w:rFonts w:hint="default" w:ascii="Times New Roman" w:hAnsi="Times New Roman" w:eastAsia="宋体" w:cs="Times New Roman"/>
                      <w:b/>
                      <w:bCs/>
                      <w:spacing w:val="10"/>
                      <w:sz w:val="21"/>
                      <w:szCs w:val="21"/>
                    </w:rPr>
                  </w:pPr>
                  <w:r>
                    <w:rPr>
                      <w:rFonts w:hint="default" w:ascii="Times New Roman" w:hAnsi="Times New Roman" w:eastAsia="宋体" w:cs="Times New Roman"/>
                      <w:b/>
                      <w:bCs/>
                      <w:spacing w:val="10"/>
                      <w:sz w:val="21"/>
                      <w:szCs w:val="21"/>
                    </w:rPr>
                    <w:t>序号</w:t>
                  </w:r>
                </w:p>
              </w:tc>
              <w:tc>
                <w:tcPr>
                  <w:tcW w:w="1846" w:type="pct"/>
                  <w:noWrap/>
                  <w:vAlign w:val="center"/>
                </w:tcPr>
                <w:p>
                  <w:pPr>
                    <w:widowControl w:val="0"/>
                    <w:snapToGrid w:val="0"/>
                    <w:jc w:val="center"/>
                    <w:rPr>
                      <w:rFonts w:hint="default" w:ascii="Times New Roman" w:hAnsi="Times New Roman" w:eastAsia="宋体" w:cs="Times New Roman"/>
                      <w:b/>
                      <w:bCs/>
                      <w:spacing w:val="10"/>
                      <w:sz w:val="21"/>
                      <w:szCs w:val="21"/>
                    </w:rPr>
                  </w:pPr>
                  <w:r>
                    <w:rPr>
                      <w:rFonts w:hint="default" w:ascii="Times New Roman" w:hAnsi="Times New Roman" w:eastAsia="宋体" w:cs="Times New Roman"/>
                      <w:b/>
                      <w:bCs/>
                      <w:spacing w:val="10"/>
                      <w:sz w:val="21"/>
                      <w:szCs w:val="21"/>
                    </w:rPr>
                    <w:t>仪器设备</w:t>
                  </w:r>
                </w:p>
              </w:tc>
              <w:tc>
                <w:tcPr>
                  <w:tcW w:w="1161" w:type="pct"/>
                  <w:noWrap/>
                  <w:vAlign w:val="center"/>
                </w:tcPr>
                <w:p>
                  <w:pPr>
                    <w:widowControl w:val="0"/>
                    <w:snapToGrid w:val="0"/>
                    <w:jc w:val="center"/>
                    <w:rPr>
                      <w:rFonts w:hint="default" w:ascii="Times New Roman" w:hAnsi="Times New Roman" w:eastAsia="宋体" w:cs="Times New Roman"/>
                      <w:b/>
                      <w:bCs/>
                      <w:spacing w:val="10"/>
                      <w:sz w:val="21"/>
                      <w:szCs w:val="21"/>
                    </w:rPr>
                  </w:pPr>
                  <w:r>
                    <w:rPr>
                      <w:rFonts w:hint="default" w:ascii="Times New Roman" w:hAnsi="Times New Roman" w:eastAsia="宋体" w:cs="Times New Roman"/>
                      <w:b/>
                      <w:bCs/>
                      <w:spacing w:val="10"/>
                      <w:sz w:val="21"/>
                      <w:szCs w:val="21"/>
                    </w:rPr>
                    <w:t>型号</w:t>
                  </w:r>
                </w:p>
              </w:tc>
              <w:tc>
                <w:tcPr>
                  <w:tcW w:w="1187" w:type="pct"/>
                  <w:noWrap/>
                  <w:vAlign w:val="center"/>
                </w:tcPr>
                <w:p>
                  <w:pPr>
                    <w:widowControl w:val="0"/>
                    <w:snapToGrid w:val="0"/>
                    <w:jc w:val="center"/>
                    <w:rPr>
                      <w:rFonts w:hint="default" w:ascii="Times New Roman" w:hAnsi="Times New Roman" w:eastAsia="宋体" w:cs="Times New Roman"/>
                      <w:b/>
                      <w:bCs/>
                      <w:spacing w:val="10"/>
                      <w:sz w:val="21"/>
                      <w:szCs w:val="21"/>
                    </w:rPr>
                  </w:pPr>
                  <w:r>
                    <w:rPr>
                      <w:rFonts w:hint="default" w:ascii="Times New Roman" w:hAnsi="Times New Roman" w:eastAsia="宋体" w:cs="Times New Roman"/>
                      <w:b/>
                      <w:bCs/>
                      <w:spacing w:val="10"/>
                      <w:sz w:val="21"/>
                      <w:szCs w:val="21"/>
                    </w:rPr>
                    <w:t>检定/校准情况</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69"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1</w:t>
                  </w:r>
                </w:p>
              </w:tc>
              <w:tc>
                <w:tcPr>
                  <w:tcW w:w="1846" w:type="pct"/>
                  <w:noWrap/>
                  <w:vAlign w:val="center"/>
                </w:tcPr>
                <w:p>
                  <w:pPr>
                    <w:keepNext w:val="0"/>
                    <w:keepLines w:val="0"/>
                    <w:pageBreakBefore w:val="0"/>
                    <w:widowControl/>
                    <w:kinsoku/>
                    <w:wordWrap/>
                    <w:overflowPunct/>
                    <w:topLinePunct w:val="0"/>
                    <w:autoSpaceDE/>
                    <w:autoSpaceDN/>
                    <w:bidi w:val="0"/>
                    <w:adjustRightInd/>
                    <w:spacing w:line="240" w:lineRule="auto"/>
                    <w:ind w:right="0" w:rightChars="0"/>
                    <w:jc w:val="center"/>
                    <w:textAlignment w:val="center"/>
                    <w:rPr>
                      <w:rFonts w:hint="default" w:ascii="Times New Roman" w:hAnsi="Times New Roman" w:eastAsia="宋体" w:cs="Times New Roman"/>
                      <w:sz w:val="21"/>
                      <w:szCs w:val="21"/>
                    </w:rPr>
                  </w:pPr>
                  <w:r>
                    <w:rPr>
                      <w:rFonts w:hint="eastAsia" w:ascii="Times New Roman" w:hAnsi="Times New Roman" w:eastAsia="宋体" w:cs="Times New Roman"/>
                      <w:color w:val="auto"/>
                      <w:kern w:val="0"/>
                      <w:sz w:val="21"/>
                      <w:szCs w:val="21"/>
                      <w:highlight w:val="none"/>
                      <w:lang w:bidi="ar"/>
                    </w:rPr>
                    <w:t>气象五参数仪</w:t>
                  </w:r>
                </w:p>
              </w:tc>
              <w:tc>
                <w:tcPr>
                  <w:tcW w:w="1161" w:type="pct"/>
                  <w:noWrap/>
                  <w:vAlign w:val="center"/>
                </w:tcPr>
                <w:p>
                  <w:pPr>
                    <w:keepNext w:val="0"/>
                    <w:keepLines w:val="0"/>
                    <w:pageBreakBefore w:val="0"/>
                    <w:widowControl/>
                    <w:kinsoku/>
                    <w:wordWrap/>
                    <w:overflowPunct/>
                    <w:topLinePunct w:val="0"/>
                    <w:autoSpaceDE/>
                    <w:autoSpaceDN/>
                    <w:bidi w:val="0"/>
                    <w:adjustRightInd/>
                    <w:spacing w:line="240" w:lineRule="auto"/>
                    <w:ind w:right="0" w:rightChars="0"/>
                    <w:jc w:val="center"/>
                    <w:textAlignment w:val="center"/>
                    <w:rPr>
                      <w:rFonts w:hint="default" w:ascii="Times New Roman" w:hAnsi="Times New Roman" w:eastAsia="宋体" w:cs="Times New Roman"/>
                      <w:sz w:val="21"/>
                      <w:szCs w:val="21"/>
                    </w:rPr>
                  </w:pPr>
                  <w:r>
                    <w:rPr>
                      <w:rFonts w:hint="eastAsia" w:ascii="Times New Roman" w:hAnsi="Times New Roman" w:eastAsia="宋体" w:cs="Times New Roman"/>
                      <w:color w:val="auto"/>
                      <w:kern w:val="0"/>
                      <w:sz w:val="21"/>
                      <w:szCs w:val="21"/>
                      <w:highlight w:val="none"/>
                      <w:lang w:bidi="ar"/>
                    </w:rPr>
                    <w:t>YGY-QXM</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89"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2</w:t>
                  </w:r>
                </w:p>
              </w:tc>
              <w:tc>
                <w:tcPr>
                  <w:tcW w:w="1846" w:type="pct"/>
                  <w:noWrap/>
                  <w:vAlign w:val="center"/>
                </w:tcPr>
                <w:p>
                  <w:pPr>
                    <w:keepNext w:val="0"/>
                    <w:keepLines w:val="0"/>
                    <w:pageBreakBefore w:val="0"/>
                    <w:widowControl/>
                    <w:kinsoku/>
                    <w:wordWrap/>
                    <w:overflowPunct/>
                    <w:topLinePunct w:val="0"/>
                    <w:autoSpaceDE/>
                    <w:autoSpaceDN/>
                    <w:bidi w:val="0"/>
                    <w:adjustRightInd/>
                    <w:spacing w:line="240" w:lineRule="auto"/>
                    <w:ind w:right="0" w:rightChars="0"/>
                    <w:jc w:val="center"/>
                    <w:textAlignment w:val="center"/>
                    <w:rPr>
                      <w:rFonts w:hint="default" w:ascii="Times New Roman" w:hAnsi="Times New Roman" w:eastAsia="宋体" w:cs="Times New Roman"/>
                      <w:sz w:val="21"/>
                      <w:szCs w:val="21"/>
                    </w:rPr>
                  </w:pPr>
                  <w:r>
                    <w:rPr>
                      <w:rFonts w:hint="eastAsia" w:ascii="Times New Roman" w:hAnsi="Times New Roman" w:eastAsia="宋体" w:cs="Times New Roman"/>
                      <w:color w:val="auto"/>
                      <w:kern w:val="0"/>
                      <w:sz w:val="21"/>
                      <w:szCs w:val="21"/>
                      <w:highlight w:val="none"/>
                      <w:lang w:bidi="ar"/>
                    </w:rPr>
                    <w:t>综合大气采样器</w:t>
                  </w:r>
                </w:p>
              </w:tc>
              <w:tc>
                <w:tcPr>
                  <w:tcW w:w="1161" w:type="pct"/>
                  <w:noWrap/>
                  <w:vAlign w:val="center"/>
                </w:tcPr>
                <w:p>
                  <w:pPr>
                    <w:keepNext w:val="0"/>
                    <w:keepLines w:val="0"/>
                    <w:pageBreakBefore w:val="0"/>
                    <w:widowControl/>
                    <w:kinsoku/>
                    <w:wordWrap/>
                    <w:overflowPunct/>
                    <w:topLinePunct w:val="0"/>
                    <w:autoSpaceDE/>
                    <w:autoSpaceDN/>
                    <w:bidi w:val="0"/>
                    <w:adjustRightInd/>
                    <w:spacing w:line="240" w:lineRule="auto"/>
                    <w:ind w:right="0" w:rightChars="0"/>
                    <w:jc w:val="center"/>
                    <w:textAlignment w:val="center"/>
                    <w:rPr>
                      <w:rFonts w:hint="default" w:ascii="Times New Roman" w:hAnsi="Times New Roman" w:eastAsia="宋体" w:cs="Times New Roman"/>
                      <w:sz w:val="21"/>
                      <w:szCs w:val="21"/>
                    </w:rPr>
                  </w:pPr>
                  <w:r>
                    <w:rPr>
                      <w:rFonts w:hint="eastAsia" w:ascii="Times New Roman" w:hAnsi="Times New Roman" w:eastAsia="宋体" w:cs="Times New Roman"/>
                      <w:color w:val="auto"/>
                      <w:kern w:val="0"/>
                      <w:sz w:val="21"/>
                      <w:szCs w:val="21"/>
                      <w:highlight w:val="none"/>
                      <w:lang w:bidi="ar"/>
                    </w:rPr>
                    <w:t>KB-6120-E</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19"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3</w:t>
                  </w:r>
                </w:p>
              </w:tc>
              <w:tc>
                <w:tcPr>
                  <w:tcW w:w="1846" w:type="pct"/>
                  <w:noWrap/>
                  <w:vAlign w:val="center"/>
                </w:tcPr>
                <w:p>
                  <w:pPr>
                    <w:keepNext w:val="0"/>
                    <w:keepLines w:val="0"/>
                    <w:pageBreakBefore w:val="0"/>
                    <w:widowControl/>
                    <w:kinsoku/>
                    <w:wordWrap/>
                    <w:overflowPunct/>
                    <w:topLinePunct w:val="0"/>
                    <w:autoSpaceDE/>
                    <w:autoSpaceDN/>
                    <w:bidi w:val="0"/>
                    <w:adjustRightInd/>
                    <w:spacing w:line="240" w:lineRule="auto"/>
                    <w:ind w:right="0" w:rightChars="0"/>
                    <w:jc w:val="center"/>
                    <w:textAlignment w:val="center"/>
                    <w:rPr>
                      <w:rFonts w:hint="default" w:ascii="Times New Roman" w:hAnsi="Times New Roman" w:eastAsia="宋体" w:cs="Times New Roman"/>
                      <w:sz w:val="21"/>
                      <w:szCs w:val="21"/>
                    </w:rPr>
                  </w:pPr>
                  <w:r>
                    <w:rPr>
                      <w:rFonts w:hint="eastAsia" w:ascii="Times New Roman" w:hAnsi="Times New Roman" w:eastAsia="宋体" w:cs="Times New Roman"/>
                      <w:color w:val="auto"/>
                      <w:kern w:val="0"/>
                      <w:sz w:val="21"/>
                      <w:szCs w:val="21"/>
                      <w:highlight w:val="none"/>
                      <w:lang w:bidi="ar"/>
                    </w:rPr>
                    <w:t>激光测距仪</w:t>
                  </w:r>
                </w:p>
              </w:tc>
              <w:tc>
                <w:tcPr>
                  <w:tcW w:w="1161" w:type="pct"/>
                  <w:noWrap/>
                  <w:vAlign w:val="center"/>
                </w:tcPr>
                <w:p>
                  <w:pPr>
                    <w:keepNext w:val="0"/>
                    <w:keepLines w:val="0"/>
                    <w:pageBreakBefore w:val="0"/>
                    <w:widowControl/>
                    <w:kinsoku/>
                    <w:wordWrap/>
                    <w:overflowPunct/>
                    <w:topLinePunct w:val="0"/>
                    <w:autoSpaceDE/>
                    <w:autoSpaceDN/>
                    <w:bidi w:val="0"/>
                    <w:adjustRightInd/>
                    <w:spacing w:line="240" w:lineRule="auto"/>
                    <w:ind w:right="0" w:rightChars="0"/>
                    <w:jc w:val="center"/>
                    <w:textAlignment w:val="center"/>
                    <w:rPr>
                      <w:rFonts w:hint="default" w:ascii="Times New Roman" w:hAnsi="Times New Roman" w:eastAsia="宋体" w:cs="Times New Roman"/>
                      <w:sz w:val="21"/>
                      <w:szCs w:val="21"/>
                    </w:rPr>
                  </w:pPr>
                  <w:r>
                    <w:rPr>
                      <w:rFonts w:hint="eastAsia" w:ascii="Times New Roman" w:hAnsi="Times New Roman" w:eastAsia="宋体" w:cs="Times New Roman"/>
                      <w:color w:val="auto"/>
                      <w:kern w:val="0"/>
                      <w:sz w:val="21"/>
                      <w:szCs w:val="21"/>
                      <w:highlight w:val="none"/>
                      <w:lang w:bidi="ar"/>
                    </w:rPr>
                    <w:t>PF3</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38"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4</w:t>
                  </w:r>
                </w:p>
              </w:tc>
              <w:tc>
                <w:tcPr>
                  <w:tcW w:w="1846" w:type="pct"/>
                  <w:noWrap/>
                  <w:vAlign w:val="center"/>
                </w:tcPr>
                <w:p>
                  <w:pPr>
                    <w:keepNext w:val="0"/>
                    <w:keepLines w:val="0"/>
                    <w:pageBreakBefore w:val="0"/>
                    <w:widowControl/>
                    <w:kinsoku/>
                    <w:wordWrap/>
                    <w:overflowPunct/>
                    <w:topLinePunct w:val="0"/>
                    <w:autoSpaceDE/>
                    <w:autoSpaceDN/>
                    <w:bidi w:val="0"/>
                    <w:adjustRightInd/>
                    <w:spacing w:line="240" w:lineRule="auto"/>
                    <w:ind w:right="0" w:rightChars="0"/>
                    <w:jc w:val="center"/>
                    <w:textAlignment w:val="center"/>
                    <w:rPr>
                      <w:rFonts w:hint="default" w:ascii="Times New Roman" w:hAnsi="Times New Roman" w:eastAsia="宋体" w:cs="Times New Roman"/>
                      <w:sz w:val="21"/>
                      <w:szCs w:val="21"/>
                    </w:rPr>
                  </w:pPr>
                  <w:r>
                    <w:rPr>
                      <w:rFonts w:hint="eastAsia" w:ascii="Times New Roman" w:hAnsi="Times New Roman" w:eastAsia="宋体" w:cs="Times New Roman"/>
                      <w:color w:val="auto"/>
                      <w:kern w:val="0"/>
                      <w:sz w:val="21"/>
                      <w:szCs w:val="21"/>
                      <w:highlight w:val="none"/>
                      <w:lang w:bidi="ar"/>
                    </w:rPr>
                    <w:t>自动烟尘烟气测试仪</w:t>
                  </w:r>
                </w:p>
              </w:tc>
              <w:tc>
                <w:tcPr>
                  <w:tcW w:w="1161" w:type="pct"/>
                  <w:noWrap/>
                  <w:vAlign w:val="center"/>
                </w:tcPr>
                <w:p>
                  <w:pPr>
                    <w:keepNext w:val="0"/>
                    <w:keepLines w:val="0"/>
                    <w:pageBreakBefore w:val="0"/>
                    <w:widowControl/>
                    <w:kinsoku/>
                    <w:wordWrap/>
                    <w:overflowPunct/>
                    <w:topLinePunct w:val="0"/>
                    <w:autoSpaceDE/>
                    <w:autoSpaceDN/>
                    <w:bidi w:val="0"/>
                    <w:adjustRightInd/>
                    <w:spacing w:line="240" w:lineRule="auto"/>
                    <w:ind w:right="0" w:rightChars="0"/>
                    <w:jc w:val="center"/>
                    <w:textAlignment w:val="center"/>
                    <w:rPr>
                      <w:rFonts w:hint="default" w:ascii="Times New Roman" w:hAnsi="Times New Roman" w:eastAsia="宋体" w:cs="Times New Roman"/>
                      <w:sz w:val="21"/>
                      <w:szCs w:val="21"/>
                    </w:rPr>
                  </w:pPr>
                  <w:r>
                    <w:rPr>
                      <w:rFonts w:hint="eastAsia" w:ascii="Times New Roman" w:hAnsi="Times New Roman" w:eastAsia="宋体" w:cs="Times New Roman"/>
                      <w:color w:val="auto"/>
                      <w:kern w:val="0"/>
                      <w:sz w:val="21"/>
                      <w:szCs w:val="21"/>
                      <w:highlight w:val="none"/>
                      <w:lang w:bidi="ar"/>
                    </w:rPr>
                    <w:t>GH-60E</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19"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5</w:t>
                  </w:r>
                </w:p>
              </w:tc>
              <w:tc>
                <w:tcPr>
                  <w:tcW w:w="1846" w:type="pct"/>
                  <w:noWrap/>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center"/>
                    <w:rPr>
                      <w:rFonts w:hint="default" w:ascii="Times New Roman" w:hAnsi="Times New Roman" w:eastAsia="宋体" w:cs="Times New Roman"/>
                      <w:sz w:val="21"/>
                      <w:szCs w:val="21"/>
                    </w:rPr>
                  </w:pPr>
                  <w:r>
                    <w:rPr>
                      <w:rFonts w:hint="eastAsia" w:ascii="Times New Roman" w:hAnsi="Times New Roman" w:eastAsia="宋体" w:cs="Times New Roman"/>
                      <w:color w:val="auto"/>
                      <w:kern w:val="0"/>
                      <w:sz w:val="21"/>
                      <w:szCs w:val="21"/>
                      <w:highlight w:val="none"/>
                      <w:lang w:bidi="ar"/>
                    </w:rPr>
                    <w:t>智能烟气采样器</w:t>
                  </w:r>
                </w:p>
              </w:tc>
              <w:tc>
                <w:tcPr>
                  <w:tcW w:w="1161" w:type="pct"/>
                  <w:noWrap/>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center"/>
                    <w:rPr>
                      <w:rFonts w:hint="default" w:ascii="Times New Roman" w:hAnsi="Times New Roman" w:eastAsia="宋体" w:cs="Times New Roman"/>
                      <w:sz w:val="21"/>
                      <w:szCs w:val="21"/>
                      <w:lang w:eastAsia="zh-CN"/>
                    </w:rPr>
                  </w:pPr>
                  <w:r>
                    <w:rPr>
                      <w:rFonts w:hint="eastAsia" w:ascii="Times New Roman" w:hAnsi="Times New Roman" w:eastAsia="宋体" w:cs="Times New Roman"/>
                      <w:color w:val="auto"/>
                      <w:kern w:val="0"/>
                      <w:sz w:val="21"/>
                      <w:szCs w:val="21"/>
                      <w:highlight w:val="none"/>
                      <w:lang w:bidi="ar"/>
                    </w:rPr>
                    <w:t>GH-2</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19"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default" w:ascii="Times New Roman" w:hAnsi="Times New Roman" w:eastAsia="宋体" w:cs="Times New Roman"/>
                      <w:bCs/>
                      <w:spacing w:val="10"/>
                      <w:sz w:val="21"/>
                      <w:szCs w:val="21"/>
                      <w:lang w:val="en-US" w:eastAsia="zh-CN"/>
                    </w:rPr>
                    <w:t>6</w:t>
                  </w:r>
                </w:p>
              </w:tc>
              <w:tc>
                <w:tcPr>
                  <w:tcW w:w="1846" w:type="pct"/>
                  <w:noWrap/>
                  <w:vAlign w:val="center"/>
                </w:tcPr>
                <w:p>
                  <w:pPr>
                    <w:keepNext w:val="0"/>
                    <w:keepLines w:val="0"/>
                    <w:pageBreakBefore w:val="0"/>
                    <w:widowControl/>
                    <w:kinsoku/>
                    <w:wordWrap/>
                    <w:overflowPunct/>
                    <w:topLinePunct w:val="0"/>
                    <w:autoSpaceDE/>
                    <w:autoSpaceDN/>
                    <w:bidi w:val="0"/>
                    <w:adjustRightInd/>
                    <w:spacing w:line="240" w:lineRule="auto"/>
                    <w:ind w:right="0" w:rightChars="0"/>
                    <w:jc w:val="center"/>
                    <w:textAlignment w:val="center"/>
                    <w:rPr>
                      <w:rFonts w:hint="default" w:ascii="Times New Roman" w:hAnsi="Times New Roman" w:eastAsia="宋体" w:cs="Times New Roman"/>
                      <w:sz w:val="21"/>
                      <w:szCs w:val="21"/>
                    </w:rPr>
                  </w:pPr>
                  <w:r>
                    <w:rPr>
                      <w:rFonts w:hint="eastAsia" w:ascii="Times New Roman" w:hAnsi="Times New Roman" w:eastAsia="宋体" w:cs="Times New Roman"/>
                      <w:color w:val="auto"/>
                      <w:kern w:val="0"/>
                      <w:sz w:val="21"/>
                      <w:szCs w:val="21"/>
                      <w:highlight w:val="none"/>
                      <w:lang w:bidi="ar"/>
                    </w:rPr>
                    <w:t>真空气袋采样器</w:t>
                  </w:r>
                </w:p>
              </w:tc>
              <w:tc>
                <w:tcPr>
                  <w:tcW w:w="1161" w:type="pct"/>
                  <w:noWrap/>
                  <w:vAlign w:val="center"/>
                </w:tcPr>
                <w:p>
                  <w:pPr>
                    <w:keepNext w:val="0"/>
                    <w:keepLines w:val="0"/>
                    <w:pageBreakBefore w:val="0"/>
                    <w:widowControl/>
                    <w:kinsoku/>
                    <w:wordWrap/>
                    <w:overflowPunct/>
                    <w:topLinePunct w:val="0"/>
                    <w:autoSpaceDE/>
                    <w:autoSpaceDN/>
                    <w:bidi w:val="0"/>
                    <w:adjustRightInd/>
                    <w:spacing w:line="240" w:lineRule="auto"/>
                    <w:ind w:right="0" w:rightChars="0"/>
                    <w:jc w:val="center"/>
                    <w:textAlignment w:val="center"/>
                    <w:rPr>
                      <w:rFonts w:hint="default" w:ascii="Times New Roman" w:hAnsi="Times New Roman" w:eastAsia="宋体" w:cs="Times New Roman"/>
                      <w:sz w:val="21"/>
                      <w:szCs w:val="21"/>
                    </w:rPr>
                  </w:pPr>
                  <w:r>
                    <w:rPr>
                      <w:rFonts w:hint="eastAsia" w:ascii="Times New Roman" w:hAnsi="Times New Roman" w:eastAsia="宋体" w:cs="Times New Roman"/>
                      <w:color w:val="auto"/>
                      <w:kern w:val="0"/>
                      <w:sz w:val="21"/>
                      <w:szCs w:val="21"/>
                      <w:highlight w:val="none"/>
                      <w:lang w:bidi="ar"/>
                    </w:rPr>
                    <w:t>KB-6D</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19"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default" w:ascii="Times New Roman" w:hAnsi="Times New Roman" w:eastAsia="宋体" w:cs="Times New Roman"/>
                      <w:bCs/>
                      <w:spacing w:val="10"/>
                      <w:sz w:val="21"/>
                      <w:szCs w:val="21"/>
                      <w:lang w:val="en-US" w:eastAsia="zh-CN"/>
                    </w:rPr>
                    <w:t>7</w:t>
                  </w:r>
                </w:p>
              </w:tc>
              <w:tc>
                <w:tcPr>
                  <w:tcW w:w="1846" w:type="pct"/>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baseline"/>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val="0"/>
                      <w:bCs/>
                      <w:color w:val="auto"/>
                      <w:kern w:val="0"/>
                      <w:sz w:val="21"/>
                      <w:szCs w:val="21"/>
                      <w:highlight w:val="none"/>
                      <w:lang w:val="en-US" w:eastAsia="zh-CN"/>
                    </w:rPr>
                    <w:t>多功能声级计</w:t>
                  </w:r>
                </w:p>
              </w:tc>
              <w:tc>
                <w:tcPr>
                  <w:tcW w:w="1161" w:type="pct"/>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b w:val="0"/>
                      <w:bCs/>
                      <w:color w:val="auto"/>
                      <w:kern w:val="0"/>
                      <w:sz w:val="21"/>
                      <w:szCs w:val="21"/>
                      <w:highlight w:val="none"/>
                      <w:lang w:val="en-US" w:eastAsia="zh-CN"/>
                    </w:rPr>
                    <w:t>AWA</w:t>
                  </w:r>
                  <w:r>
                    <w:rPr>
                      <w:rFonts w:hint="eastAsia" w:ascii="Times New Roman" w:hAnsi="Times New Roman" w:eastAsia="宋体" w:cs="Times New Roman"/>
                      <w:b w:val="0"/>
                      <w:bCs/>
                      <w:color w:val="auto"/>
                      <w:kern w:val="0"/>
                      <w:sz w:val="21"/>
                      <w:szCs w:val="21"/>
                      <w:highlight w:val="none"/>
                      <w:lang w:val="en-US" w:eastAsia="zh-CN"/>
                    </w:rPr>
                    <w:t>5688</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19"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default" w:ascii="Times New Roman" w:hAnsi="Times New Roman" w:eastAsia="宋体" w:cs="Times New Roman"/>
                      <w:bCs/>
                      <w:spacing w:val="10"/>
                      <w:sz w:val="21"/>
                      <w:szCs w:val="21"/>
                      <w:lang w:val="en-US" w:eastAsia="zh-CN"/>
                    </w:rPr>
                    <w:t>8</w:t>
                  </w:r>
                </w:p>
              </w:tc>
              <w:tc>
                <w:tcPr>
                  <w:tcW w:w="1846" w:type="pct"/>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b w:val="0"/>
                      <w:bCs/>
                      <w:color w:val="auto"/>
                      <w:kern w:val="0"/>
                      <w:sz w:val="21"/>
                      <w:szCs w:val="21"/>
                      <w:highlight w:val="none"/>
                      <w:lang w:val="en-US" w:eastAsia="zh-CN"/>
                    </w:rPr>
                    <w:t>声级校准器</w:t>
                  </w:r>
                  <w:r>
                    <w:rPr>
                      <w:rFonts w:hint="eastAsia" w:ascii="Times New Roman" w:hAnsi="Times New Roman" w:cs="Times New Roman"/>
                      <w:b w:val="0"/>
                      <w:color w:val="auto"/>
                      <w:sz w:val="21"/>
                      <w:szCs w:val="21"/>
                      <w:highlight w:val="none"/>
                      <w:lang w:val="en-US" w:eastAsia="zh-CN"/>
                    </w:rPr>
                    <w:t xml:space="preserve">                                             </w:t>
                  </w:r>
                </w:p>
              </w:tc>
              <w:tc>
                <w:tcPr>
                  <w:tcW w:w="1161" w:type="pct"/>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b w:val="0"/>
                      <w:bCs/>
                      <w:color w:val="auto"/>
                      <w:kern w:val="0"/>
                      <w:sz w:val="21"/>
                      <w:szCs w:val="21"/>
                      <w:highlight w:val="none"/>
                      <w:lang w:val="en-US" w:eastAsia="zh-CN"/>
                    </w:rPr>
                    <w:t>AWA</w:t>
                  </w:r>
                  <w:r>
                    <w:rPr>
                      <w:rFonts w:hint="eastAsia" w:ascii="Times New Roman" w:hAnsi="Times New Roman" w:eastAsia="宋体" w:cs="Times New Roman"/>
                      <w:b w:val="0"/>
                      <w:bCs/>
                      <w:color w:val="auto"/>
                      <w:kern w:val="0"/>
                      <w:sz w:val="21"/>
                      <w:szCs w:val="21"/>
                      <w:highlight w:val="none"/>
                      <w:lang w:val="en-US" w:eastAsia="zh-CN"/>
                    </w:rPr>
                    <w:t>6022A</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19"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default" w:ascii="Times New Roman" w:hAnsi="Times New Roman" w:eastAsia="宋体" w:cs="Times New Roman"/>
                      <w:bCs/>
                      <w:spacing w:val="10"/>
                      <w:sz w:val="21"/>
                      <w:szCs w:val="21"/>
                      <w:lang w:val="en-US" w:eastAsia="zh-CN"/>
                    </w:rPr>
                    <w:t>9</w:t>
                  </w:r>
                </w:p>
              </w:tc>
              <w:tc>
                <w:tcPr>
                  <w:tcW w:w="1846" w:type="pct"/>
                  <w:noWrap/>
                  <w:vAlign w:val="center"/>
                </w:tcPr>
                <w:p>
                  <w:pPr>
                    <w:keepNext w:val="0"/>
                    <w:keepLines w:val="0"/>
                    <w:pageBreakBefore w:val="0"/>
                    <w:widowControl/>
                    <w:kinsoku/>
                    <w:wordWrap/>
                    <w:overflowPunct/>
                    <w:topLinePunct w:val="0"/>
                    <w:autoSpaceDE/>
                    <w:autoSpaceDN/>
                    <w:bidi w:val="0"/>
                    <w:adjustRightInd/>
                    <w:spacing w:line="240" w:lineRule="auto"/>
                    <w:ind w:right="0" w:rightChars="0"/>
                    <w:jc w:val="center"/>
                    <w:textAlignment w:val="center"/>
                    <w:rPr>
                      <w:rFonts w:hint="default" w:ascii="Times New Roman" w:hAnsi="Times New Roman" w:eastAsia="宋体" w:cs="Times New Roman"/>
                      <w:color w:val="auto"/>
                      <w:sz w:val="21"/>
                      <w:szCs w:val="21"/>
                    </w:rPr>
                  </w:pPr>
                  <w:r>
                    <w:rPr>
                      <w:rFonts w:hint="eastAsia" w:ascii="Times New Roman" w:hAnsi="Times New Roman" w:cs="Times New Roman"/>
                      <w:color w:val="auto"/>
                      <w:kern w:val="0"/>
                      <w:sz w:val="21"/>
                      <w:szCs w:val="21"/>
                      <w:highlight w:val="none"/>
                      <w:lang w:val="en-US" w:eastAsia="zh-CN" w:bidi="ar"/>
                    </w:rPr>
                    <w:t>便携式</w:t>
                  </w:r>
                  <w:r>
                    <w:rPr>
                      <w:rFonts w:hint="eastAsia" w:ascii="Times New Roman" w:hAnsi="Times New Roman" w:eastAsia="宋体" w:cs="Times New Roman"/>
                      <w:color w:val="auto"/>
                      <w:kern w:val="0"/>
                      <w:sz w:val="21"/>
                      <w:szCs w:val="21"/>
                      <w:highlight w:val="none"/>
                      <w:lang w:bidi="ar"/>
                    </w:rPr>
                    <w:t>pH</w:t>
                  </w:r>
                  <w:r>
                    <w:rPr>
                      <w:rFonts w:hint="default" w:ascii="Times New Roman" w:hAnsi="Times New Roman" w:eastAsia="宋体" w:cs="Times New Roman"/>
                      <w:color w:val="auto"/>
                      <w:kern w:val="0"/>
                      <w:sz w:val="21"/>
                      <w:szCs w:val="21"/>
                      <w:highlight w:val="none"/>
                      <w:lang w:bidi="ar"/>
                    </w:rPr>
                    <w:t>计</w:t>
                  </w:r>
                </w:p>
              </w:tc>
              <w:tc>
                <w:tcPr>
                  <w:tcW w:w="1161" w:type="pct"/>
                  <w:noWrap/>
                  <w:vAlign w:val="center"/>
                </w:tcPr>
                <w:p>
                  <w:pPr>
                    <w:keepNext w:val="0"/>
                    <w:keepLines w:val="0"/>
                    <w:pageBreakBefore w:val="0"/>
                    <w:widowControl/>
                    <w:kinsoku/>
                    <w:wordWrap/>
                    <w:overflowPunct/>
                    <w:topLinePunct w:val="0"/>
                    <w:autoSpaceDE/>
                    <w:autoSpaceDN/>
                    <w:bidi w:val="0"/>
                    <w:adjustRightInd/>
                    <w:spacing w:line="240" w:lineRule="auto"/>
                    <w:ind w:right="0" w:rightChars="0"/>
                    <w:jc w:val="center"/>
                    <w:textAlignment w:val="center"/>
                    <w:rPr>
                      <w:rFonts w:hint="default" w:ascii="Times New Roman" w:hAnsi="Times New Roman" w:eastAsia="宋体" w:cs="Times New Roman"/>
                      <w:color w:val="auto"/>
                      <w:sz w:val="21"/>
                      <w:szCs w:val="21"/>
                    </w:rPr>
                  </w:pPr>
                  <w:r>
                    <w:rPr>
                      <w:rFonts w:hint="eastAsia" w:ascii="Times New Roman" w:hAnsi="Times New Roman" w:cs="Times New Roman"/>
                      <w:color w:val="auto"/>
                      <w:kern w:val="0"/>
                      <w:sz w:val="21"/>
                      <w:szCs w:val="21"/>
                      <w:highlight w:val="none"/>
                      <w:lang w:val="en-US" w:eastAsia="zh-CN" w:bidi="ar"/>
                    </w:rPr>
                    <w:t>PHBJ-260</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19"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default" w:ascii="Times New Roman" w:hAnsi="Times New Roman" w:eastAsia="宋体" w:cs="Times New Roman"/>
                      <w:bCs/>
                      <w:spacing w:val="10"/>
                      <w:sz w:val="21"/>
                      <w:szCs w:val="21"/>
                      <w:lang w:val="en-US" w:eastAsia="zh-CN"/>
                    </w:rPr>
                    <w:t>10</w:t>
                  </w:r>
                </w:p>
              </w:tc>
              <w:tc>
                <w:tcPr>
                  <w:tcW w:w="1846" w:type="pct"/>
                  <w:noWrap/>
                  <w:vAlign w:val="center"/>
                </w:tcPr>
                <w:p>
                  <w:pPr>
                    <w:keepNext w:val="0"/>
                    <w:keepLines w:val="0"/>
                    <w:pageBreakBefore w:val="0"/>
                    <w:kinsoku/>
                    <w:wordWrap/>
                    <w:overflowPunct/>
                    <w:topLinePunct w:val="0"/>
                    <w:autoSpaceDE/>
                    <w:autoSpaceDN/>
                    <w:bidi w:val="0"/>
                    <w:adjustRightInd/>
                    <w:spacing w:line="240" w:lineRule="auto"/>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kern w:val="0"/>
                      <w:sz w:val="21"/>
                      <w:szCs w:val="21"/>
                      <w:highlight w:val="none"/>
                      <w:lang w:val="en-US" w:eastAsia="zh-CN"/>
                    </w:rPr>
                    <w:t>万分之一天平</w:t>
                  </w:r>
                </w:p>
              </w:tc>
              <w:tc>
                <w:tcPr>
                  <w:tcW w:w="1161" w:type="pct"/>
                  <w:noWrap/>
                  <w:vAlign w:val="center"/>
                </w:tcPr>
                <w:p>
                  <w:pPr>
                    <w:keepNext w:val="0"/>
                    <w:keepLines w:val="0"/>
                    <w:pageBreakBefore w:val="0"/>
                    <w:kinsoku/>
                    <w:wordWrap/>
                    <w:overflowPunct/>
                    <w:topLinePunct w:val="0"/>
                    <w:autoSpaceDE/>
                    <w:autoSpaceDN/>
                    <w:bidi w:val="0"/>
                    <w:adjustRightInd/>
                    <w:spacing w:line="240" w:lineRule="auto"/>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kern w:val="0"/>
                      <w:sz w:val="21"/>
                      <w:szCs w:val="21"/>
                      <w:highlight w:val="none"/>
                      <w:lang w:val="en-US" w:eastAsia="zh-CN"/>
                    </w:rPr>
                    <w:t>FA2204N</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PrEx>
              <w:trPr>
                <w:trHeight w:val="457"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default" w:ascii="Times New Roman" w:hAnsi="Times New Roman" w:eastAsia="宋体" w:cs="Times New Roman"/>
                      <w:bCs/>
                      <w:spacing w:val="10"/>
                      <w:sz w:val="21"/>
                      <w:szCs w:val="21"/>
                      <w:lang w:val="en-US" w:eastAsia="zh-CN"/>
                    </w:rPr>
                    <w:t>11</w:t>
                  </w:r>
                </w:p>
              </w:tc>
              <w:tc>
                <w:tcPr>
                  <w:tcW w:w="1846" w:type="pct"/>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baseline"/>
                    <w:rPr>
                      <w:rFonts w:hint="default" w:ascii="Times New Roman" w:hAnsi="Times New Roman" w:eastAsia="宋体" w:cs="Times New Roman"/>
                      <w:sz w:val="21"/>
                      <w:szCs w:val="21"/>
                    </w:rPr>
                  </w:pPr>
                  <w:r>
                    <w:rPr>
                      <w:rFonts w:hint="eastAsia" w:ascii="Times New Roman" w:hAnsi="Times New Roman" w:cs="Times New Roman"/>
                      <w:b w:val="0"/>
                      <w:bCs/>
                      <w:color w:val="auto"/>
                      <w:kern w:val="0"/>
                      <w:sz w:val="21"/>
                      <w:szCs w:val="21"/>
                      <w:highlight w:val="none"/>
                      <w:lang w:val="en-US" w:eastAsia="zh-CN"/>
                    </w:rPr>
                    <w:t>烘箱</w:t>
                  </w:r>
                </w:p>
              </w:tc>
              <w:tc>
                <w:tcPr>
                  <w:tcW w:w="1161" w:type="pct"/>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baseline"/>
                    <w:rPr>
                      <w:rFonts w:hint="default" w:ascii="Times New Roman" w:hAnsi="Times New Roman" w:eastAsia="宋体" w:cs="Times New Roman"/>
                      <w:sz w:val="21"/>
                      <w:szCs w:val="21"/>
                    </w:rPr>
                  </w:pPr>
                  <w:r>
                    <w:rPr>
                      <w:rFonts w:hint="eastAsia" w:ascii="Times New Roman" w:hAnsi="Times New Roman" w:cs="Times New Roman"/>
                      <w:b w:val="0"/>
                      <w:bCs/>
                      <w:color w:val="auto"/>
                      <w:kern w:val="0"/>
                      <w:sz w:val="21"/>
                      <w:szCs w:val="21"/>
                      <w:highlight w:val="none"/>
                      <w:lang w:val="en-US" w:eastAsia="zh-CN"/>
                    </w:rPr>
                    <w:t>GL-125B</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7"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eastAsia" w:cs="Times New Roman"/>
                      <w:bCs/>
                      <w:spacing w:val="10"/>
                      <w:sz w:val="21"/>
                      <w:szCs w:val="21"/>
                      <w:lang w:val="en-US" w:eastAsia="zh-CN"/>
                    </w:rPr>
                    <w:t>12</w:t>
                  </w:r>
                </w:p>
              </w:tc>
              <w:tc>
                <w:tcPr>
                  <w:tcW w:w="1846" w:type="pct"/>
                  <w:noWrap/>
                  <w:vAlign w:val="center"/>
                </w:tcPr>
                <w:p>
                  <w:pPr>
                    <w:keepNext w:val="0"/>
                    <w:keepLines w:val="0"/>
                    <w:pageBreakBefore w:val="0"/>
                    <w:widowControl/>
                    <w:kinsoku/>
                    <w:wordWrap/>
                    <w:overflowPunct/>
                    <w:topLinePunct w:val="0"/>
                    <w:autoSpaceDE/>
                    <w:autoSpaceDN/>
                    <w:bidi w:val="0"/>
                    <w:adjustRightInd/>
                    <w:spacing w:line="240" w:lineRule="auto"/>
                    <w:ind w:right="0" w:rightChars="0"/>
                    <w:jc w:val="center"/>
                    <w:textAlignment w:val="center"/>
                    <w:rPr>
                      <w:rFonts w:hint="default" w:ascii="Times New Roman" w:hAnsi="Times New Roman" w:eastAsia="宋体" w:cs="Times New Roman"/>
                      <w:color w:val="auto"/>
                      <w:kern w:val="0"/>
                      <w:sz w:val="21"/>
                      <w:szCs w:val="21"/>
                      <w:highlight w:val="none"/>
                      <w:lang w:bidi="ar"/>
                    </w:rPr>
                  </w:pPr>
                  <w:r>
                    <w:rPr>
                      <w:rFonts w:hint="eastAsia" w:ascii="Times New Roman" w:hAnsi="Times New Roman" w:eastAsia="宋体" w:cs="Times New Roman"/>
                      <w:color w:val="auto"/>
                      <w:kern w:val="0"/>
                      <w:sz w:val="21"/>
                      <w:szCs w:val="21"/>
                      <w:highlight w:val="none"/>
                      <w:lang w:bidi="ar"/>
                    </w:rPr>
                    <w:t>紫外分光光度计</w:t>
                  </w:r>
                </w:p>
              </w:tc>
              <w:tc>
                <w:tcPr>
                  <w:tcW w:w="1161" w:type="pct"/>
                  <w:noWrap/>
                  <w:vAlign w:val="center"/>
                </w:tcPr>
                <w:p>
                  <w:pPr>
                    <w:keepNext w:val="0"/>
                    <w:keepLines w:val="0"/>
                    <w:pageBreakBefore w:val="0"/>
                    <w:widowControl/>
                    <w:kinsoku/>
                    <w:wordWrap/>
                    <w:overflowPunct/>
                    <w:topLinePunct w:val="0"/>
                    <w:autoSpaceDE/>
                    <w:autoSpaceDN/>
                    <w:bidi w:val="0"/>
                    <w:adjustRightInd/>
                    <w:spacing w:line="240" w:lineRule="auto"/>
                    <w:ind w:right="0" w:rightChars="0"/>
                    <w:jc w:val="center"/>
                    <w:textAlignment w:val="center"/>
                    <w:rPr>
                      <w:rFonts w:hint="default" w:ascii="Times New Roman" w:hAnsi="Times New Roman" w:eastAsia="宋体" w:cs="Times New Roman"/>
                      <w:color w:val="auto"/>
                      <w:kern w:val="0"/>
                      <w:sz w:val="21"/>
                      <w:szCs w:val="21"/>
                      <w:highlight w:val="none"/>
                      <w:lang w:bidi="ar"/>
                    </w:rPr>
                  </w:pPr>
                  <w:r>
                    <w:rPr>
                      <w:rFonts w:hint="eastAsia" w:ascii="Times New Roman" w:hAnsi="Times New Roman" w:eastAsia="宋体" w:cs="Times New Roman"/>
                      <w:color w:val="auto"/>
                      <w:kern w:val="0"/>
                      <w:sz w:val="21"/>
                      <w:szCs w:val="21"/>
                      <w:highlight w:val="none"/>
                      <w:lang w:bidi="ar"/>
                    </w:rPr>
                    <w:t>L5</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7"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eastAsia" w:cs="Times New Roman"/>
                      <w:bCs/>
                      <w:spacing w:val="10"/>
                      <w:sz w:val="21"/>
                      <w:szCs w:val="21"/>
                      <w:lang w:val="en-US" w:eastAsia="zh-CN"/>
                    </w:rPr>
                    <w:t>13</w:t>
                  </w:r>
                </w:p>
              </w:tc>
              <w:tc>
                <w:tcPr>
                  <w:tcW w:w="1846" w:type="pct"/>
                  <w:noWrap/>
                  <w:vAlign w:val="center"/>
                </w:tcPr>
                <w:p>
                  <w:pPr>
                    <w:keepNext w:val="0"/>
                    <w:keepLines w:val="0"/>
                    <w:pageBreakBefore w:val="0"/>
                    <w:widowControl/>
                    <w:kinsoku/>
                    <w:wordWrap/>
                    <w:overflowPunct/>
                    <w:topLinePunct w:val="0"/>
                    <w:autoSpaceDE/>
                    <w:autoSpaceDN/>
                    <w:bidi w:val="0"/>
                    <w:adjustRightInd/>
                    <w:spacing w:line="240" w:lineRule="auto"/>
                    <w:ind w:right="0" w:rightChars="0"/>
                    <w:jc w:val="center"/>
                    <w:textAlignment w:val="center"/>
                    <w:rPr>
                      <w:rFonts w:hint="default" w:ascii="Times New Roman" w:hAnsi="Times New Roman" w:eastAsia="宋体" w:cs="Times New Roman"/>
                      <w:color w:val="auto"/>
                      <w:kern w:val="0"/>
                      <w:sz w:val="21"/>
                      <w:szCs w:val="21"/>
                      <w:highlight w:val="none"/>
                      <w:lang w:bidi="ar"/>
                    </w:rPr>
                  </w:pPr>
                  <w:r>
                    <w:rPr>
                      <w:rFonts w:hint="eastAsia" w:ascii="Times New Roman" w:hAnsi="Times New Roman" w:eastAsia="宋体" w:cs="Times New Roman"/>
                      <w:color w:val="auto"/>
                      <w:kern w:val="0"/>
                      <w:sz w:val="21"/>
                      <w:szCs w:val="21"/>
                      <w:highlight w:val="none"/>
                      <w:lang w:bidi="ar"/>
                    </w:rPr>
                    <w:t>气相色谱仪</w:t>
                  </w:r>
                </w:p>
              </w:tc>
              <w:tc>
                <w:tcPr>
                  <w:tcW w:w="1161" w:type="pct"/>
                  <w:noWrap/>
                  <w:vAlign w:val="center"/>
                </w:tcPr>
                <w:p>
                  <w:pPr>
                    <w:keepNext w:val="0"/>
                    <w:keepLines w:val="0"/>
                    <w:pageBreakBefore w:val="0"/>
                    <w:widowControl/>
                    <w:kinsoku/>
                    <w:wordWrap/>
                    <w:overflowPunct/>
                    <w:topLinePunct w:val="0"/>
                    <w:autoSpaceDE/>
                    <w:autoSpaceDN/>
                    <w:bidi w:val="0"/>
                    <w:adjustRightInd/>
                    <w:spacing w:line="240" w:lineRule="auto"/>
                    <w:ind w:right="0" w:rightChars="0"/>
                    <w:jc w:val="center"/>
                    <w:textAlignment w:val="center"/>
                    <w:rPr>
                      <w:rFonts w:hint="default" w:ascii="Times New Roman" w:hAnsi="Times New Roman" w:eastAsia="宋体" w:cs="Times New Roman"/>
                      <w:color w:val="auto"/>
                      <w:kern w:val="0"/>
                      <w:sz w:val="21"/>
                      <w:szCs w:val="21"/>
                      <w:highlight w:val="none"/>
                      <w:lang w:bidi="ar"/>
                    </w:rPr>
                  </w:pPr>
                  <w:r>
                    <w:rPr>
                      <w:rFonts w:hint="eastAsia" w:ascii="Times New Roman" w:hAnsi="Times New Roman" w:eastAsia="宋体" w:cs="Times New Roman"/>
                      <w:color w:val="auto"/>
                      <w:kern w:val="0"/>
                      <w:sz w:val="21"/>
                      <w:szCs w:val="21"/>
                      <w:highlight w:val="none"/>
                      <w:lang w:bidi="ar"/>
                    </w:rPr>
                    <w:t>GC9790</w:t>
                  </w:r>
                  <w:r>
                    <w:rPr>
                      <w:rFonts w:hint="eastAsia" w:ascii="Times New Roman" w:hAnsi="Times New Roman" w:eastAsia="宋体" w:cs="Times New Roman"/>
                      <w:color w:val="auto"/>
                      <w:kern w:val="0"/>
                      <w:sz w:val="21"/>
                      <w:szCs w:val="21"/>
                      <w:highlight w:val="none"/>
                      <w:lang w:val="en-US" w:eastAsia="zh-CN" w:bidi="ar"/>
                    </w:rPr>
                    <w:t>P</w:t>
                  </w:r>
                  <w:r>
                    <w:rPr>
                      <w:rFonts w:hint="eastAsia" w:ascii="Times New Roman" w:hAnsi="Times New Roman" w:eastAsia="宋体" w:cs="Times New Roman"/>
                      <w:color w:val="auto"/>
                      <w:kern w:val="0"/>
                      <w:sz w:val="21"/>
                      <w:szCs w:val="21"/>
                      <w:highlight w:val="none"/>
                      <w:lang w:bidi="ar"/>
                    </w:rPr>
                    <w:t>lus</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7"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eastAsia" w:cs="Times New Roman"/>
                      <w:bCs/>
                      <w:spacing w:val="10"/>
                      <w:sz w:val="21"/>
                      <w:szCs w:val="21"/>
                      <w:lang w:val="en-US" w:eastAsia="zh-CN"/>
                    </w:rPr>
                    <w:t>14</w:t>
                  </w:r>
                </w:p>
              </w:tc>
              <w:tc>
                <w:tcPr>
                  <w:tcW w:w="1846" w:type="pct"/>
                  <w:noWrap/>
                  <w:vAlign w:val="center"/>
                </w:tcPr>
                <w:p>
                  <w:pPr>
                    <w:keepNext w:val="0"/>
                    <w:keepLines w:val="0"/>
                    <w:pageBreakBefore w:val="0"/>
                    <w:kinsoku/>
                    <w:wordWrap/>
                    <w:overflowPunct/>
                    <w:topLinePunct w:val="0"/>
                    <w:autoSpaceDE/>
                    <w:autoSpaceDN/>
                    <w:bidi w:val="0"/>
                    <w:adjustRightInd/>
                    <w:spacing w:line="240" w:lineRule="auto"/>
                    <w:ind w:right="0" w:rightChars="0"/>
                    <w:jc w:val="center"/>
                    <w:rPr>
                      <w:rFonts w:hint="default" w:ascii="Times New Roman" w:hAnsi="Times New Roman" w:eastAsia="宋体" w:cs="Times New Roman"/>
                      <w:color w:val="auto"/>
                      <w:kern w:val="0"/>
                      <w:sz w:val="21"/>
                      <w:szCs w:val="21"/>
                      <w:highlight w:val="none"/>
                      <w:lang w:bidi="ar"/>
                    </w:rPr>
                  </w:pPr>
                  <w:r>
                    <w:rPr>
                      <w:rFonts w:hint="eastAsia" w:ascii="Times New Roman" w:hAnsi="Times New Roman" w:eastAsia="宋体" w:cs="Times New Roman"/>
                      <w:bCs/>
                      <w:color w:val="auto"/>
                      <w:kern w:val="0"/>
                      <w:sz w:val="21"/>
                      <w:szCs w:val="21"/>
                      <w:highlight w:val="none"/>
                      <w:lang w:val="en-US" w:eastAsia="zh-CN"/>
                    </w:rPr>
                    <w:t>恒温恒温箱</w:t>
                  </w:r>
                </w:p>
              </w:tc>
              <w:tc>
                <w:tcPr>
                  <w:tcW w:w="1161" w:type="pct"/>
                  <w:noWrap/>
                  <w:vAlign w:val="center"/>
                </w:tcPr>
                <w:p>
                  <w:pPr>
                    <w:keepNext w:val="0"/>
                    <w:keepLines w:val="0"/>
                    <w:pageBreakBefore w:val="0"/>
                    <w:kinsoku/>
                    <w:wordWrap/>
                    <w:overflowPunct/>
                    <w:topLinePunct w:val="0"/>
                    <w:autoSpaceDE/>
                    <w:autoSpaceDN/>
                    <w:bidi w:val="0"/>
                    <w:adjustRightInd/>
                    <w:spacing w:line="240" w:lineRule="auto"/>
                    <w:ind w:right="0" w:rightChars="0"/>
                    <w:jc w:val="center"/>
                    <w:rPr>
                      <w:rFonts w:hint="default" w:ascii="Times New Roman" w:hAnsi="Times New Roman" w:eastAsia="宋体" w:cs="Times New Roman"/>
                      <w:color w:val="auto"/>
                      <w:kern w:val="0"/>
                      <w:sz w:val="21"/>
                      <w:szCs w:val="21"/>
                      <w:highlight w:val="none"/>
                      <w:lang w:bidi="ar"/>
                    </w:rPr>
                  </w:pPr>
                  <w:r>
                    <w:rPr>
                      <w:rFonts w:hint="eastAsia" w:ascii="Times New Roman" w:hAnsi="Times New Roman" w:eastAsia="宋体" w:cs="Times New Roman"/>
                      <w:bCs/>
                      <w:color w:val="auto"/>
                      <w:kern w:val="0"/>
                      <w:sz w:val="21"/>
                      <w:szCs w:val="21"/>
                      <w:highlight w:val="none"/>
                      <w:lang w:val="en-US" w:eastAsia="zh-CN"/>
                    </w:rPr>
                    <w:t>HWS-70B</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7"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eastAsia" w:cs="Times New Roman"/>
                      <w:bCs/>
                      <w:spacing w:val="10"/>
                      <w:sz w:val="21"/>
                      <w:szCs w:val="21"/>
                      <w:lang w:val="en-US" w:eastAsia="zh-CN"/>
                    </w:rPr>
                    <w:t>15</w:t>
                  </w:r>
                </w:p>
              </w:tc>
              <w:tc>
                <w:tcPr>
                  <w:tcW w:w="1846" w:type="pct"/>
                  <w:noWrap/>
                  <w:vAlign w:val="center"/>
                </w:tcPr>
                <w:p>
                  <w:pPr>
                    <w:keepNext w:val="0"/>
                    <w:keepLines w:val="0"/>
                    <w:pageBreakBefore w:val="0"/>
                    <w:kinsoku/>
                    <w:wordWrap/>
                    <w:overflowPunct/>
                    <w:topLinePunct w:val="0"/>
                    <w:autoSpaceDE/>
                    <w:autoSpaceDN/>
                    <w:bidi w:val="0"/>
                    <w:adjustRightInd/>
                    <w:spacing w:line="240" w:lineRule="auto"/>
                    <w:ind w:right="0" w:rightChars="0"/>
                    <w:jc w:val="center"/>
                    <w:rPr>
                      <w:rFonts w:hint="default" w:ascii="Times New Roman" w:hAnsi="Times New Roman" w:eastAsia="宋体" w:cs="Times New Roman"/>
                      <w:color w:val="auto"/>
                      <w:kern w:val="0"/>
                      <w:sz w:val="21"/>
                      <w:szCs w:val="21"/>
                      <w:highlight w:val="none"/>
                      <w:lang w:bidi="ar"/>
                    </w:rPr>
                  </w:pPr>
                  <w:r>
                    <w:rPr>
                      <w:rFonts w:hint="eastAsia" w:ascii="Times New Roman" w:hAnsi="Times New Roman" w:eastAsia="宋体" w:cs="Times New Roman"/>
                      <w:bCs/>
                      <w:color w:val="auto"/>
                      <w:kern w:val="0"/>
                      <w:sz w:val="21"/>
                      <w:szCs w:val="21"/>
                      <w:highlight w:val="none"/>
                      <w:lang w:val="en-US" w:eastAsia="zh-CN"/>
                    </w:rPr>
                    <w:t>低浓度恒温恒湿自动称量设备</w:t>
                  </w:r>
                </w:p>
              </w:tc>
              <w:tc>
                <w:tcPr>
                  <w:tcW w:w="1161" w:type="pct"/>
                  <w:noWrap/>
                  <w:vAlign w:val="center"/>
                </w:tcPr>
                <w:p>
                  <w:pPr>
                    <w:keepNext w:val="0"/>
                    <w:keepLines w:val="0"/>
                    <w:pageBreakBefore w:val="0"/>
                    <w:kinsoku/>
                    <w:wordWrap/>
                    <w:overflowPunct/>
                    <w:topLinePunct w:val="0"/>
                    <w:autoSpaceDE/>
                    <w:autoSpaceDN/>
                    <w:bidi w:val="0"/>
                    <w:adjustRightInd/>
                    <w:spacing w:line="240" w:lineRule="auto"/>
                    <w:ind w:right="0" w:rightChars="0"/>
                    <w:jc w:val="center"/>
                    <w:rPr>
                      <w:rFonts w:hint="default" w:ascii="Times New Roman" w:hAnsi="Times New Roman" w:eastAsia="宋体" w:cs="Times New Roman"/>
                      <w:color w:val="auto"/>
                      <w:kern w:val="0"/>
                      <w:sz w:val="21"/>
                      <w:szCs w:val="21"/>
                      <w:highlight w:val="none"/>
                      <w:lang w:bidi="ar"/>
                    </w:rPr>
                  </w:pPr>
                  <w:r>
                    <w:rPr>
                      <w:rFonts w:hint="eastAsia" w:ascii="Times New Roman" w:hAnsi="Times New Roman" w:eastAsia="宋体" w:cs="Times New Roman"/>
                      <w:bCs/>
                      <w:color w:val="auto"/>
                      <w:kern w:val="0"/>
                      <w:sz w:val="21"/>
                      <w:szCs w:val="21"/>
                      <w:highlight w:val="none"/>
                      <w:lang w:val="en-US" w:eastAsia="zh-CN"/>
                    </w:rPr>
                    <w:t>LB-350N</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7" w:hRule="atLeast"/>
                <w:jc w:val="center"/>
              </w:trPr>
              <w:tc>
                <w:tcPr>
                  <w:tcW w:w="804" w:type="pct"/>
                  <w:noWrap/>
                  <w:vAlign w:val="center"/>
                </w:tcPr>
                <w:p>
                  <w:pPr>
                    <w:widowControl w:val="0"/>
                    <w:snapToGrid w:val="0"/>
                    <w:jc w:val="center"/>
                    <w:rPr>
                      <w:rFonts w:hint="default" w:cs="Times New Roman"/>
                      <w:bCs/>
                      <w:spacing w:val="10"/>
                      <w:sz w:val="21"/>
                      <w:szCs w:val="21"/>
                      <w:lang w:val="en-US" w:eastAsia="zh-CN"/>
                    </w:rPr>
                  </w:pPr>
                  <w:r>
                    <w:rPr>
                      <w:rFonts w:hint="eastAsia" w:cs="Times New Roman"/>
                      <w:bCs/>
                      <w:spacing w:val="10"/>
                      <w:sz w:val="21"/>
                      <w:szCs w:val="21"/>
                      <w:lang w:val="en-US" w:eastAsia="zh-CN"/>
                    </w:rPr>
                    <w:t>16</w:t>
                  </w:r>
                </w:p>
              </w:tc>
              <w:tc>
                <w:tcPr>
                  <w:tcW w:w="1846" w:type="pct"/>
                  <w:noWrap/>
                  <w:vAlign w:val="center"/>
                </w:tcPr>
                <w:p>
                  <w:pPr>
                    <w:keepNext w:val="0"/>
                    <w:keepLines w:val="0"/>
                    <w:pageBreakBefore w:val="0"/>
                    <w:kinsoku/>
                    <w:wordWrap/>
                    <w:overflowPunct/>
                    <w:topLinePunct w:val="0"/>
                    <w:autoSpaceDE/>
                    <w:autoSpaceDN/>
                    <w:bidi w:val="0"/>
                    <w:adjustRightInd/>
                    <w:spacing w:line="240" w:lineRule="auto"/>
                    <w:ind w:right="0" w:rightChars="0"/>
                    <w:jc w:val="center"/>
                    <w:rPr>
                      <w:rFonts w:hint="eastAsia" w:ascii="Times New Roman" w:hAnsi="Times New Roman" w:eastAsia="宋体" w:cs="Times New Roman"/>
                      <w:color w:val="auto"/>
                      <w:kern w:val="0"/>
                      <w:sz w:val="21"/>
                      <w:szCs w:val="21"/>
                      <w:highlight w:val="none"/>
                      <w:lang w:bidi="ar"/>
                    </w:rPr>
                  </w:pPr>
                  <w:r>
                    <w:rPr>
                      <w:rFonts w:hint="eastAsia" w:ascii="Times New Roman" w:hAnsi="Times New Roman" w:eastAsia="宋体" w:cs="Times New Roman"/>
                      <w:bCs/>
                      <w:color w:val="auto"/>
                      <w:kern w:val="0"/>
                      <w:sz w:val="21"/>
                      <w:szCs w:val="21"/>
                      <w:highlight w:val="none"/>
                      <w:lang w:val="en-US" w:eastAsia="zh-CN"/>
                    </w:rPr>
                    <w:t>天平 十万分之一</w:t>
                  </w:r>
                </w:p>
              </w:tc>
              <w:tc>
                <w:tcPr>
                  <w:tcW w:w="1161" w:type="pct"/>
                  <w:noWrap/>
                  <w:vAlign w:val="center"/>
                </w:tcPr>
                <w:p>
                  <w:pPr>
                    <w:keepNext w:val="0"/>
                    <w:keepLines w:val="0"/>
                    <w:pageBreakBefore w:val="0"/>
                    <w:kinsoku/>
                    <w:wordWrap/>
                    <w:overflowPunct/>
                    <w:topLinePunct w:val="0"/>
                    <w:autoSpaceDE/>
                    <w:autoSpaceDN/>
                    <w:bidi w:val="0"/>
                    <w:adjustRightInd/>
                    <w:spacing w:line="240" w:lineRule="auto"/>
                    <w:ind w:right="0" w:rightChars="0"/>
                    <w:jc w:val="center"/>
                    <w:rPr>
                      <w:rFonts w:hint="eastAsia" w:ascii="Times New Roman" w:hAnsi="Times New Roman" w:eastAsia="宋体" w:cs="Times New Roman"/>
                      <w:color w:val="auto"/>
                      <w:kern w:val="0"/>
                      <w:sz w:val="21"/>
                      <w:szCs w:val="21"/>
                      <w:highlight w:val="none"/>
                      <w:lang w:bidi="ar"/>
                    </w:rPr>
                  </w:pPr>
                  <w:r>
                    <w:rPr>
                      <w:rFonts w:hint="eastAsia" w:ascii="Times New Roman" w:hAnsi="Times New Roman" w:eastAsia="宋体" w:cs="Times New Roman"/>
                      <w:bCs/>
                      <w:color w:val="auto"/>
                      <w:kern w:val="0"/>
                      <w:sz w:val="21"/>
                      <w:szCs w:val="21"/>
                      <w:highlight w:val="none"/>
                      <w:lang w:val="en-US" w:eastAsia="zh-CN"/>
                    </w:rPr>
                    <w:t>SQP125D</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bl>
          <w:p>
            <w:pPr>
              <w:pStyle w:val="30"/>
              <w:spacing w:line="500" w:lineRule="exact"/>
              <w:ind w:firstLine="482" w:firstLineChars="200"/>
              <w:rPr>
                <w:rStyle w:val="875"/>
                <w:rFonts w:ascii="Times New Roman" w:eastAsiaTheme="minorEastAsia"/>
                <w:b/>
              </w:rPr>
            </w:pPr>
            <w:r>
              <w:rPr>
                <w:rStyle w:val="875"/>
                <w:rFonts w:hint="eastAsia" w:ascii="Times New Roman" w:eastAsiaTheme="minorEastAsia"/>
                <w:b/>
                <w:lang w:val="en-US" w:eastAsia="zh-CN"/>
              </w:rPr>
              <w:t>3</w:t>
            </w:r>
            <w:r>
              <w:rPr>
                <w:rStyle w:val="875"/>
                <w:rFonts w:ascii="Times New Roman" w:eastAsiaTheme="minorEastAsia"/>
                <w:b/>
              </w:rPr>
              <w:t>、水质监测分析过程中的质量保证和质量控制</w:t>
            </w:r>
          </w:p>
          <w:p>
            <w:pPr>
              <w:spacing w:line="360" w:lineRule="auto"/>
              <w:ind w:firstLine="480" w:firstLineChars="200"/>
              <w:rPr>
                <w:rFonts w:eastAsiaTheme="minorEastAsia"/>
                <w:sz w:val="24"/>
              </w:rPr>
            </w:pPr>
            <w:r>
              <w:rPr>
                <w:rFonts w:eastAsiaTheme="minorEastAsia"/>
                <w:sz w:val="24"/>
              </w:rPr>
              <w:t>水样的采集、运输、保存、实验室分析和数据计算的全过程均按《环境水质监测质量保证手册》（第四版）的要求进行。采样过程中采集</w:t>
            </w:r>
            <w:r>
              <w:rPr>
                <w:rFonts w:hint="eastAsia" w:eastAsiaTheme="minorEastAsia"/>
                <w:sz w:val="24"/>
              </w:rPr>
              <w:t>了</w:t>
            </w:r>
            <w:r>
              <w:rPr>
                <w:rFonts w:eastAsiaTheme="minorEastAsia"/>
                <w:sz w:val="24"/>
              </w:rPr>
              <w:t>一定比例的平行样；实验室分析过程使用标准物质、采用空白试验、平行样测定、加标回收率测定等，并对质控数据分析</w:t>
            </w:r>
            <w:r>
              <w:rPr>
                <w:rFonts w:hint="eastAsia" w:eastAsiaTheme="minorEastAsia"/>
                <w:sz w:val="24"/>
              </w:rPr>
              <w:t>，监测数据严格执行三级审核制度，</w:t>
            </w:r>
            <w:r>
              <w:rPr>
                <w:rFonts w:eastAsiaTheme="minorEastAsia"/>
                <w:sz w:val="24"/>
              </w:rPr>
              <w:t>质量控制情况见表5-</w:t>
            </w:r>
            <w:r>
              <w:rPr>
                <w:rFonts w:hint="eastAsia" w:eastAsiaTheme="minorEastAsia"/>
                <w:sz w:val="24"/>
                <w:lang w:val="en-US" w:eastAsia="zh-CN"/>
              </w:rPr>
              <w:t>3</w:t>
            </w:r>
            <w:r>
              <w:rPr>
                <w:rFonts w:eastAsiaTheme="minorEastAsia"/>
                <w:sz w:val="24"/>
              </w:rPr>
              <w:t>。</w:t>
            </w:r>
          </w:p>
          <w:p>
            <w:pPr>
              <w:spacing w:line="360" w:lineRule="auto"/>
              <w:jc w:val="center"/>
              <w:rPr>
                <w:rFonts w:hint="default" w:ascii="Times New Roman" w:hAnsi="Times New Roman" w:cs="Times New Roman"/>
                <w:b/>
                <w:bCs/>
                <w:sz w:val="24"/>
                <w:szCs w:val="24"/>
              </w:rPr>
            </w:pPr>
            <w:r>
              <w:rPr>
                <w:rFonts w:eastAsiaTheme="minorEastAsia"/>
                <w:b/>
                <w:bCs/>
                <w:color w:val="000000"/>
                <w:sz w:val="24"/>
                <w:szCs w:val="24"/>
              </w:rPr>
              <w:t>表5-</w:t>
            </w:r>
            <w:r>
              <w:rPr>
                <w:rFonts w:hint="eastAsia" w:eastAsiaTheme="minorEastAsia"/>
                <w:b/>
                <w:bCs/>
                <w:color w:val="000000"/>
                <w:sz w:val="24"/>
                <w:szCs w:val="24"/>
                <w:lang w:val="en-US" w:eastAsia="zh-CN"/>
              </w:rPr>
              <w:t>3</w:t>
            </w:r>
            <w:r>
              <w:rPr>
                <w:rFonts w:hint="default" w:ascii="Times New Roman" w:hAnsi="Times New Roman" w:cs="Times New Roman"/>
                <w:b/>
                <w:bCs/>
                <w:sz w:val="24"/>
                <w:szCs w:val="24"/>
              </w:rPr>
              <w:t>水质污染物检测质控结果表</w:t>
            </w:r>
          </w:p>
          <w:tbl>
            <w:tblPr>
              <w:tblStyle w:val="80"/>
              <w:tblW w:w="8857"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98"/>
              <w:gridCol w:w="1521"/>
              <w:gridCol w:w="1287"/>
              <w:gridCol w:w="1288"/>
              <w:gridCol w:w="1288"/>
              <w:gridCol w:w="1287"/>
              <w:gridCol w:w="128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419" w:type="dxa"/>
                  <w:gridSpan w:val="2"/>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jc w:val="center"/>
                    <w:rPr>
                      <w:rFonts w:hint="default" w:ascii="Times New Roman" w:hAnsi="Times New Roman" w:eastAsia="宋体" w:cs="Times New Roman"/>
                      <w:b w:val="0"/>
                      <w:color w:val="auto"/>
                      <w:spacing w:val="0"/>
                      <w:sz w:val="21"/>
                      <w:szCs w:val="21"/>
                      <w:highlight w:val="none"/>
                      <w:lang w:eastAsia="zh-CN"/>
                    </w:rPr>
                  </w:pPr>
                  <w:r>
                    <w:rPr>
                      <w:rFonts w:hint="default" w:ascii="Times New Roman" w:hAnsi="Times New Roman" w:eastAsia="宋体" w:cs="Times New Roman"/>
                      <w:b w:val="0"/>
                      <w:color w:val="auto"/>
                      <w:spacing w:val="0"/>
                      <w:sz w:val="21"/>
                      <w:szCs w:val="21"/>
                      <w:highlight w:val="none"/>
                      <w:lang w:eastAsia="zh-CN"/>
                    </w:rPr>
                    <w:t>检测因子</w:t>
                  </w:r>
                </w:p>
              </w:tc>
              <w:tc>
                <w:tcPr>
                  <w:tcW w:w="128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jc w:val="center"/>
                    <w:rPr>
                      <w:rFonts w:hint="default" w:ascii="Times New Roman" w:hAnsi="Times New Roman" w:eastAsia="宋体" w:cs="Times New Roman"/>
                      <w:b w:val="0"/>
                      <w:color w:val="auto"/>
                      <w:spacing w:val="-6"/>
                      <w:sz w:val="21"/>
                      <w:szCs w:val="21"/>
                      <w:highlight w:val="none"/>
                      <w:lang w:val="en-US" w:eastAsia="zh-CN"/>
                    </w:rPr>
                  </w:pPr>
                  <w:r>
                    <w:rPr>
                      <w:rFonts w:hint="eastAsia" w:ascii="Times New Roman" w:hAnsi="Times New Roman" w:eastAsia="宋体" w:cs="Times New Roman"/>
                      <w:b w:val="0"/>
                      <w:color w:val="auto"/>
                      <w:spacing w:val="-6"/>
                      <w:sz w:val="21"/>
                      <w:szCs w:val="21"/>
                      <w:highlight w:val="none"/>
                      <w:lang w:val="en-US" w:eastAsia="zh-CN"/>
                    </w:rPr>
                    <w:t>pH值</w:t>
                  </w:r>
                </w:p>
              </w:tc>
              <w:tc>
                <w:tcPr>
                  <w:tcW w:w="1288"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rightChars="0"/>
                    <w:jc w:val="center"/>
                    <w:rPr>
                      <w:rFonts w:hint="default" w:ascii="Times New Roman" w:hAnsi="Times New Roman" w:eastAsia="宋体" w:cs="Times New Roman"/>
                      <w:b w:val="0"/>
                      <w:color w:val="auto"/>
                      <w:spacing w:val="-6"/>
                      <w:sz w:val="21"/>
                      <w:szCs w:val="21"/>
                      <w:highlight w:val="none"/>
                    </w:rPr>
                  </w:pPr>
                  <w:r>
                    <w:rPr>
                      <w:rFonts w:hint="default" w:ascii="Times New Roman" w:hAnsi="Times New Roman" w:eastAsia="宋体" w:cs="Times New Roman"/>
                      <w:b w:val="0"/>
                      <w:color w:val="auto"/>
                      <w:spacing w:val="-6"/>
                      <w:sz w:val="21"/>
                      <w:szCs w:val="21"/>
                      <w:highlight w:val="none"/>
                    </w:rPr>
                    <w:t>化学需氧量</w:t>
                  </w:r>
                </w:p>
              </w:tc>
              <w:tc>
                <w:tcPr>
                  <w:tcW w:w="1288"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rightChars="0"/>
                    <w:jc w:val="center"/>
                    <w:rPr>
                      <w:rFonts w:hint="eastAsia" w:ascii="Times New Roman" w:hAnsi="Times New Roman" w:eastAsia="宋体" w:cs="Times New Roman"/>
                      <w:b w:val="0"/>
                      <w:color w:val="auto"/>
                      <w:spacing w:val="-6"/>
                      <w:sz w:val="21"/>
                      <w:szCs w:val="21"/>
                      <w:highlight w:val="none"/>
                      <w:lang w:val="en-US" w:eastAsia="zh-CN"/>
                    </w:rPr>
                  </w:pPr>
                  <w:r>
                    <w:rPr>
                      <w:rFonts w:hint="default" w:ascii="Times New Roman" w:hAnsi="Times New Roman" w:eastAsia="宋体" w:cs="Times New Roman"/>
                      <w:b w:val="0"/>
                      <w:color w:val="auto"/>
                      <w:spacing w:val="-6"/>
                      <w:sz w:val="21"/>
                      <w:szCs w:val="21"/>
                      <w:highlight w:val="none"/>
                    </w:rPr>
                    <w:t>氨氮</w:t>
                  </w:r>
                </w:p>
              </w:tc>
              <w:tc>
                <w:tcPr>
                  <w:tcW w:w="128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rightChars="0"/>
                    <w:jc w:val="center"/>
                    <w:rPr>
                      <w:rFonts w:hint="eastAsia" w:ascii="Times New Roman" w:hAnsi="Times New Roman" w:eastAsia="宋体" w:cs="Times New Roman"/>
                      <w:b w:val="0"/>
                      <w:color w:val="auto"/>
                      <w:spacing w:val="-6"/>
                      <w:sz w:val="21"/>
                      <w:szCs w:val="21"/>
                      <w:highlight w:val="none"/>
                      <w:lang w:val="en-US" w:eastAsia="zh-CN"/>
                    </w:rPr>
                  </w:pPr>
                  <w:r>
                    <w:rPr>
                      <w:rFonts w:hint="default" w:ascii="Times New Roman" w:hAnsi="Times New Roman" w:eastAsia="宋体" w:cs="Times New Roman"/>
                      <w:b w:val="0"/>
                      <w:color w:val="auto"/>
                      <w:spacing w:val="-6"/>
                      <w:sz w:val="21"/>
                      <w:szCs w:val="21"/>
                      <w:highlight w:val="none"/>
                    </w:rPr>
                    <w:t>总磷</w:t>
                  </w:r>
                </w:p>
              </w:tc>
              <w:tc>
                <w:tcPr>
                  <w:tcW w:w="1288"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rightChars="0"/>
                    <w:jc w:val="center"/>
                    <w:rPr>
                      <w:rFonts w:hint="eastAsia" w:ascii="Times New Roman" w:hAnsi="Times New Roman" w:eastAsia="宋体" w:cs="Times New Roman"/>
                      <w:b w:val="0"/>
                      <w:color w:val="auto"/>
                      <w:spacing w:val="-6"/>
                      <w:sz w:val="21"/>
                      <w:szCs w:val="21"/>
                      <w:highlight w:val="none"/>
                      <w:lang w:val="en-US" w:eastAsia="zh-CN"/>
                    </w:rPr>
                  </w:pPr>
                  <w:r>
                    <w:rPr>
                      <w:rFonts w:hint="eastAsia" w:ascii="Times New Roman" w:hAnsi="Times New Roman" w:cs="Times New Roman"/>
                      <w:b w:val="0"/>
                      <w:color w:val="auto"/>
                      <w:spacing w:val="-6"/>
                      <w:sz w:val="21"/>
                      <w:szCs w:val="21"/>
                      <w:highlight w:val="none"/>
                      <w:lang w:val="en-US" w:eastAsia="zh-CN"/>
                    </w:rPr>
                    <w:t>总氮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419" w:type="dxa"/>
                  <w:gridSpan w:val="2"/>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样品数（个）</w:t>
                  </w:r>
                </w:p>
              </w:tc>
              <w:tc>
                <w:tcPr>
                  <w:tcW w:w="1287"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jc w:val="both"/>
                    <w:textAlignment w:val="baseline"/>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8</w:t>
                  </w:r>
                </w:p>
              </w:tc>
              <w:tc>
                <w:tcPr>
                  <w:tcW w:w="1288"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jc w:val="both"/>
                    <w:textAlignment w:val="baseline"/>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8</w:t>
                  </w:r>
                </w:p>
              </w:tc>
              <w:tc>
                <w:tcPr>
                  <w:tcW w:w="1288"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jc w:val="both"/>
                    <w:textAlignment w:val="baseline"/>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8</w:t>
                  </w:r>
                </w:p>
              </w:tc>
              <w:tc>
                <w:tcPr>
                  <w:tcW w:w="1287"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rightChars="0"/>
                    <w:jc w:val="both"/>
                    <w:textAlignment w:val="baseline"/>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8</w:t>
                  </w:r>
                </w:p>
              </w:tc>
              <w:tc>
                <w:tcPr>
                  <w:tcW w:w="1288"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rightChars="0"/>
                    <w:jc w:val="both"/>
                    <w:textAlignment w:val="baseline"/>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9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现场</w:t>
                  </w:r>
                </w:p>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平行</w:t>
                  </w:r>
                </w:p>
              </w:tc>
              <w:tc>
                <w:tcPr>
                  <w:tcW w:w="15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128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2</w:t>
                  </w:r>
                </w:p>
              </w:tc>
              <w:tc>
                <w:tcPr>
                  <w:tcW w:w="1288"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yellow"/>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88"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8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88"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9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5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检查率（%）</w:t>
                  </w:r>
                </w:p>
              </w:tc>
              <w:tc>
                <w:tcPr>
                  <w:tcW w:w="128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25.0</w:t>
                  </w:r>
                </w:p>
              </w:tc>
              <w:tc>
                <w:tcPr>
                  <w:tcW w:w="1288"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r>
                    <w:rPr>
                      <w:rFonts w:hint="eastAsia" w:ascii="Times New Roman" w:hAnsi="Times New Roman" w:cs="Times New Roman"/>
                      <w:b w:val="0"/>
                      <w:color w:val="auto"/>
                      <w:spacing w:val="0"/>
                      <w:sz w:val="21"/>
                      <w:szCs w:val="21"/>
                      <w:highlight w:val="none"/>
                      <w:shd w:val="clear" w:color="auto" w:fill="auto"/>
                      <w:lang w:val="en-US" w:eastAsia="zh-CN"/>
                    </w:rPr>
                    <w:t>5</w:t>
                  </w:r>
                  <w:r>
                    <w:rPr>
                      <w:rFonts w:hint="default" w:ascii="Times New Roman" w:hAnsi="Times New Roman" w:eastAsia="宋体" w:cs="Times New Roman"/>
                      <w:b w:val="0"/>
                      <w:color w:val="auto"/>
                      <w:spacing w:val="0"/>
                      <w:sz w:val="21"/>
                      <w:szCs w:val="21"/>
                      <w:highlight w:val="none"/>
                      <w:shd w:val="clear" w:color="auto" w:fill="auto"/>
                      <w:lang w:val="en-US" w:eastAsia="zh-CN"/>
                    </w:rPr>
                    <w:t>.0</w:t>
                  </w:r>
                </w:p>
              </w:tc>
              <w:tc>
                <w:tcPr>
                  <w:tcW w:w="1288"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c>
                <w:tcPr>
                  <w:tcW w:w="128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c>
                <w:tcPr>
                  <w:tcW w:w="1288"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402" w:hRule="atLeast"/>
                <w:jc w:val="center"/>
              </w:trPr>
              <w:tc>
                <w:tcPr>
                  <w:tcW w:w="89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5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128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100</w:t>
                  </w:r>
                </w:p>
              </w:tc>
              <w:tc>
                <w:tcPr>
                  <w:tcW w:w="1288"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288"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28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288"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9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实验室</w:t>
                  </w:r>
                </w:p>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平行</w:t>
                  </w:r>
                </w:p>
              </w:tc>
              <w:tc>
                <w:tcPr>
                  <w:tcW w:w="15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128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88"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88"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8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88"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9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5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检查率（%）</w:t>
                  </w:r>
                </w:p>
              </w:tc>
              <w:tc>
                <w:tcPr>
                  <w:tcW w:w="128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88"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r>
                    <w:rPr>
                      <w:rFonts w:hint="eastAsia" w:ascii="Times New Roman" w:hAnsi="Times New Roman" w:cs="Times New Roman"/>
                      <w:b w:val="0"/>
                      <w:color w:val="auto"/>
                      <w:spacing w:val="0"/>
                      <w:sz w:val="21"/>
                      <w:szCs w:val="21"/>
                      <w:highlight w:val="none"/>
                      <w:shd w:val="clear" w:color="auto" w:fill="auto"/>
                      <w:lang w:val="en-US" w:eastAsia="zh-CN"/>
                    </w:rPr>
                    <w:t>5</w:t>
                  </w:r>
                  <w:r>
                    <w:rPr>
                      <w:rFonts w:hint="default" w:ascii="Times New Roman" w:hAnsi="Times New Roman" w:eastAsia="宋体" w:cs="Times New Roman"/>
                      <w:b w:val="0"/>
                      <w:color w:val="auto"/>
                      <w:spacing w:val="0"/>
                      <w:sz w:val="21"/>
                      <w:szCs w:val="21"/>
                      <w:highlight w:val="none"/>
                      <w:shd w:val="clear" w:color="auto" w:fill="auto"/>
                      <w:lang w:val="en-US" w:eastAsia="zh-CN"/>
                    </w:rPr>
                    <w:t>.0</w:t>
                  </w:r>
                </w:p>
              </w:tc>
              <w:tc>
                <w:tcPr>
                  <w:tcW w:w="1288"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c>
                <w:tcPr>
                  <w:tcW w:w="128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c>
                <w:tcPr>
                  <w:tcW w:w="1288"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402" w:hRule="atLeast"/>
                <w:jc w:val="center"/>
              </w:trPr>
              <w:tc>
                <w:tcPr>
                  <w:tcW w:w="89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5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128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88"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288"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28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288"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9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加标样</w:t>
                  </w:r>
                </w:p>
              </w:tc>
              <w:tc>
                <w:tcPr>
                  <w:tcW w:w="15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128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88"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c>
                <w:tcPr>
                  <w:tcW w:w="1288"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yellow"/>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8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88"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9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5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检查率（%）</w:t>
                  </w:r>
                </w:p>
              </w:tc>
              <w:tc>
                <w:tcPr>
                  <w:tcW w:w="128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88"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c>
                <w:tcPr>
                  <w:tcW w:w="1288"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yellow"/>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c>
                <w:tcPr>
                  <w:tcW w:w="128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c>
                <w:tcPr>
                  <w:tcW w:w="1288"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9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5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128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88"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c>
                <w:tcPr>
                  <w:tcW w:w="1288"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yellow"/>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28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288"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9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eastAsia" w:ascii="Times New Roman" w:hAnsi="Times New Roman" w:eastAsia="宋体" w:cs="Times New Roman"/>
                      <w:b w:val="0"/>
                      <w:color w:val="auto"/>
                      <w:spacing w:val="0"/>
                      <w:sz w:val="21"/>
                      <w:szCs w:val="21"/>
                      <w:highlight w:val="none"/>
                      <w:lang w:val="en-US" w:eastAsia="zh-CN"/>
                    </w:rPr>
                  </w:pPr>
                  <w:r>
                    <w:rPr>
                      <w:rFonts w:hint="eastAsia" w:ascii="Times New Roman" w:hAnsi="Times New Roman" w:eastAsia="宋体" w:cs="Times New Roman"/>
                      <w:b w:val="0"/>
                      <w:color w:val="auto"/>
                      <w:spacing w:val="0"/>
                      <w:sz w:val="21"/>
                      <w:szCs w:val="21"/>
                      <w:highlight w:val="none"/>
                      <w:lang w:val="en-US" w:eastAsia="zh-CN"/>
                    </w:rPr>
                    <w:t>标样</w:t>
                  </w:r>
                </w:p>
              </w:tc>
              <w:tc>
                <w:tcPr>
                  <w:tcW w:w="15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rightChars="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128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88"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1</w:t>
                  </w:r>
                </w:p>
              </w:tc>
              <w:tc>
                <w:tcPr>
                  <w:tcW w:w="1288"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yellow"/>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8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eastAsia" w:ascii="Times New Roman" w:hAnsi="Times New Roman" w:cs="Times New Roman"/>
                      <w:b w:val="0"/>
                      <w:color w:val="auto"/>
                      <w:spacing w:val="0"/>
                      <w:sz w:val="21"/>
                      <w:szCs w:val="21"/>
                      <w:highlight w:val="yellow"/>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88"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eastAsia"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9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5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rightChars="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128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88"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100</w:t>
                  </w:r>
                </w:p>
              </w:tc>
              <w:tc>
                <w:tcPr>
                  <w:tcW w:w="1288"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yellow"/>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8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eastAsia" w:ascii="Times New Roman" w:hAnsi="Times New Roman" w:cs="Times New Roman"/>
                      <w:b w:val="0"/>
                      <w:color w:val="auto"/>
                      <w:spacing w:val="0"/>
                      <w:sz w:val="21"/>
                      <w:szCs w:val="21"/>
                      <w:highlight w:val="yellow"/>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88"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eastAsia"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9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全程序</w:t>
                  </w:r>
                </w:p>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空白</w:t>
                  </w:r>
                </w:p>
              </w:tc>
              <w:tc>
                <w:tcPr>
                  <w:tcW w:w="15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128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88" w:type="dxa"/>
                  <w:tcBorders>
                    <w:tl2br w:val="nil"/>
                    <w:tr2bl w:val="nil"/>
                  </w:tcBorders>
                  <w:noWrap w:val="0"/>
                  <w:vAlign w:val="center"/>
                </w:tcPr>
                <w:p>
                  <w:pPr>
                    <w:keepNext w:val="0"/>
                    <w:keepLines w:val="0"/>
                    <w:pageBreakBefore w:val="0"/>
                    <w:widowControl w:val="0"/>
                    <w:kinsoku/>
                    <w:wordWrap/>
                    <w:overflowPunct/>
                    <w:topLinePunct w:val="0"/>
                    <w:autoSpaceDE/>
                    <w:autoSpaceDN w:val="0"/>
                    <w:bidi w:val="0"/>
                    <w:adjustRightInd/>
                    <w:spacing w:line="300" w:lineRule="exact"/>
                    <w:ind w:right="0" w:rightChars="0"/>
                    <w:jc w:val="center"/>
                    <w:textAlignment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88" w:type="dxa"/>
                  <w:tcBorders>
                    <w:tl2br w:val="nil"/>
                    <w:tr2bl w:val="nil"/>
                  </w:tcBorders>
                  <w:noWrap w:val="0"/>
                  <w:vAlign w:val="center"/>
                </w:tcPr>
                <w:p>
                  <w:pPr>
                    <w:keepNext w:val="0"/>
                    <w:keepLines w:val="0"/>
                    <w:pageBreakBefore w:val="0"/>
                    <w:widowControl w:val="0"/>
                    <w:kinsoku/>
                    <w:wordWrap/>
                    <w:overflowPunct/>
                    <w:topLinePunct w:val="0"/>
                    <w:autoSpaceDE/>
                    <w:autoSpaceDN w:val="0"/>
                    <w:bidi w:val="0"/>
                    <w:adjustRightInd/>
                    <w:spacing w:line="300" w:lineRule="exact"/>
                    <w:ind w:right="0" w:rightChars="0"/>
                    <w:jc w:val="center"/>
                    <w:textAlignment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87" w:type="dxa"/>
                  <w:tcBorders>
                    <w:tl2br w:val="nil"/>
                    <w:tr2bl w:val="nil"/>
                  </w:tcBorders>
                  <w:noWrap w:val="0"/>
                  <w:vAlign w:val="center"/>
                </w:tcPr>
                <w:p>
                  <w:pPr>
                    <w:keepNext w:val="0"/>
                    <w:keepLines w:val="0"/>
                    <w:pageBreakBefore w:val="0"/>
                    <w:widowControl w:val="0"/>
                    <w:kinsoku/>
                    <w:wordWrap/>
                    <w:overflowPunct/>
                    <w:topLinePunct w:val="0"/>
                    <w:autoSpaceDE/>
                    <w:autoSpaceDN w:val="0"/>
                    <w:bidi w:val="0"/>
                    <w:adjustRightInd/>
                    <w:spacing w:line="300" w:lineRule="exact"/>
                    <w:ind w:right="0" w:rightChars="0"/>
                    <w:jc w:val="center"/>
                    <w:textAlignment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88" w:type="dxa"/>
                  <w:tcBorders>
                    <w:tl2br w:val="nil"/>
                    <w:tr2bl w:val="nil"/>
                  </w:tcBorders>
                  <w:noWrap w:val="0"/>
                  <w:vAlign w:val="center"/>
                </w:tcPr>
                <w:p>
                  <w:pPr>
                    <w:keepNext w:val="0"/>
                    <w:keepLines w:val="0"/>
                    <w:pageBreakBefore w:val="0"/>
                    <w:widowControl w:val="0"/>
                    <w:kinsoku/>
                    <w:wordWrap/>
                    <w:overflowPunct/>
                    <w:topLinePunct w:val="0"/>
                    <w:autoSpaceDE/>
                    <w:autoSpaceDN w:val="0"/>
                    <w:bidi w:val="0"/>
                    <w:adjustRightInd/>
                    <w:spacing w:line="300" w:lineRule="exact"/>
                    <w:ind w:right="0" w:rightChars="0"/>
                    <w:jc w:val="center"/>
                    <w:textAlignment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89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5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128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color w:val="auto"/>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88"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rightChars="0"/>
                    <w:jc w:val="both"/>
                    <w:textAlignment w:val="baseline"/>
                    <w:rPr>
                      <w:rFonts w:hint="default" w:ascii="Times New Roman" w:hAnsi="Times New Roman" w:eastAsia="宋体" w:cs="Times New Roman"/>
                      <w:color w:val="auto"/>
                      <w:sz w:val="21"/>
                      <w:szCs w:val="21"/>
                      <w:highlight w:val="none"/>
                      <w:shd w:val="clear" w:color="auto" w:fill="auto"/>
                      <w:lang w:val="en-US" w:eastAsia="zh-CN"/>
                    </w:rPr>
                  </w:pPr>
                  <w:r>
                    <w:rPr>
                      <w:rFonts w:hint="default" w:ascii="Times New Roman" w:hAnsi="Times New Roman" w:eastAsia="宋体" w:cs="Times New Roman"/>
                      <w:color w:val="auto"/>
                      <w:sz w:val="21"/>
                      <w:szCs w:val="21"/>
                      <w:highlight w:val="none"/>
                      <w:shd w:val="clear" w:color="auto" w:fill="auto"/>
                      <w:lang w:val="en-US" w:eastAsia="zh-CN"/>
                    </w:rPr>
                    <w:t>100</w:t>
                  </w:r>
                </w:p>
              </w:tc>
              <w:tc>
                <w:tcPr>
                  <w:tcW w:w="1288"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rightChars="0"/>
                    <w:jc w:val="both"/>
                    <w:textAlignment w:val="baseline"/>
                    <w:rPr>
                      <w:rFonts w:hint="default" w:ascii="Times New Roman" w:hAnsi="Times New Roman" w:eastAsia="宋体" w:cs="Times New Roman"/>
                      <w:color w:val="auto"/>
                      <w:sz w:val="21"/>
                      <w:szCs w:val="21"/>
                      <w:highlight w:val="none"/>
                      <w:shd w:val="clear" w:color="auto" w:fill="auto"/>
                      <w:lang w:val="en-US" w:eastAsia="zh-CN"/>
                    </w:rPr>
                  </w:pPr>
                  <w:r>
                    <w:rPr>
                      <w:rFonts w:hint="default" w:ascii="Times New Roman" w:hAnsi="Times New Roman" w:eastAsia="宋体" w:cs="Times New Roman"/>
                      <w:color w:val="auto"/>
                      <w:sz w:val="21"/>
                      <w:szCs w:val="21"/>
                      <w:highlight w:val="none"/>
                      <w:shd w:val="clear" w:color="auto" w:fill="auto"/>
                      <w:lang w:val="en-US" w:eastAsia="zh-CN"/>
                    </w:rPr>
                    <w:t>100</w:t>
                  </w:r>
                </w:p>
              </w:tc>
              <w:tc>
                <w:tcPr>
                  <w:tcW w:w="1287"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rightChars="0"/>
                    <w:jc w:val="both"/>
                    <w:textAlignment w:val="baseline"/>
                    <w:rPr>
                      <w:rFonts w:hint="default" w:ascii="Times New Roman" w:hAnsi="Times New Roman" w:eastAsia="宋体" w:cs="Times New Roman"/>
                      <w:color w:val="auto"/>
                      <w:sz w:val="21"/>
                      <w:szCs w:val="21"/>
                      <w:highlight w:val="none"/>
                      <w:shd w:val="clear" w:color="auto" w:fill="auto"/>
                      <w:lang w:val="en-US" w:eastAsia="zh-CN"/>
                    </w:rPr>
                  </w:pPr>
                  <w:r>
                    <w:rPr>
                      <w:rFonts w:hint="default" w:ascii="Times New Roman" w:hAnsi="Times New Roman" w:eastAsia="宋体" w:cs="Times New Roman"/>
                      <w:color w:val="auto"/>
                      <w:sz w:val="21"/>
                      <w:szCs w:val="21"/>
                      <w:highlight w:val="none"/>
                      <w:shd w:val="clear" w:color="auto" w:fill="auto"/>
                      <w:lang w:val="en-US" w:eastAsia="zh-CN"/>
                    </w:rPr>
                    <w:t>100</w:t>
                  </w:r>
                </w:p>
              </w:tc>
              <w:tc>
                <w:tcPr>
                  <w:tcW w:w="1288"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rightChars="0"/>
                    <w:jc w:val="both"/>
                    <w:textAlignment w:val="baseline"/>
                    <w:rPr>
                      <w:rFonts w:hint="default" w:ascii="Times New Roman" w:hAnsi="Times New Roman" w:eastAsia="宋体" w:cs="Times New Roman"/>
                      <w:color w:val="auto"/>
                      <w:sz w:val="21"/>
                      <w:szCs w:val="21"/>
                      <w:highlight w:val="none"/>
                      <w:shd w:val="clear" w:color="auto" w:fill="auto"/>
                      <w:lang w:val="en-US" w:eastAsia="zh-CN"/>
                    </w:rPr>
                  </w:pPr>
                  <w:r>
                    <w:rPr>
                      <w:rFonts w:hint="default" w:ascii="Times New Roman" w:hAnsi="Times New Roman" w:eastAsia="宋体" w:cs="Times New Roman"/>
                      <w:color w:val="auto"/>
                      <w:sz w:val="21"/>
                      <w:szCs w:val="21"/>
                      <w:highlight w:val="none"/>
                      <w:shd w:val="clear" w:color="auto" w:fill="auto"/>
                      <w:lang w:val="en-US" w:eastAsia="zh-CN"/>
                    </w:rPr>
                    <w:t>100</w:t>
                  </w:r>
                </w:p>
              </w:tc>
            </w:tr>
          </w:tbl>
          <w:p>
            <w:pPr>
              <w:pStyle w:val="30"/>
              <w:spacing w:line="500" w:lineRule="exact"/>
              <w:ind w:firstLine="482" w:firstLineChars="200"/>
              <w:rPr>
                <w:rStyle w:val="875"/>
                <w:rFonts w:ascii="Times New Roman" w:eastAsiaTheme="minorEastAsia"/>
                <w:b/>
              </w:rPr>
            </w:pPr>
            <w:r>
              <w:rPr>
                <w:rStyle w:val="875"/>
                <w:rFonts w:hint="eastAsia" w:ascii="Times New Roman" w:eastAsiaTheme="minorEastAsia"/>
                <w:b/>
                <w:lang w:val="en-US" w:eastAsia="zh-CN"/>
              </w:rPr>
              <w:t>4</w:t>
            </w:r>
            <w:r>
              <w:rPr>
                <w:rStyle w:val="875"/>
                <w:rFonts w:ascii="Times New Roman" w:eastAsiaTheme="minorEastAsia"/>
                <w:b/>
              </w:rPr>
              <w:t>、气体监测分析过程中的质量保证和质量控制</w:t>
            </w:r>
          </w:p>
          <w:p>
            <w:pPr>
              <w:pStyle w:val="30"/>
              <w:spacing w:line="500" w:lineRule="exact"/>
              <w:ind w:firstLine="480" w:firstLineChars="200"/>
              <w:rPr>
                <w:rStyle w:val="875"/>
                <w:rFonts w:ascii="Times New Roman" w:eastAsiaTheme="minorEastAsia"/>
              </w:rPr>
            </w:pPr>
            <w:r>
              <w:rPr>
                <w:rStyle w:val="875"/>
                <w:rFonts w:ascii="Times New Roman" w:eastAsiaTheme="minorEastAsia"/>
              </w:rPr>
              <w:t>（</w:t>
            </w:r>
            <w:r>
              <w:rPr>
                <w:rStyle w:val="875"/>
                <w:rFonts w:hint="eastAsia" w:ascii="Times New Roman" w:eastAsiaTheme="minorEastAsia"/>
              </w:rPr>
              <w:t>1</w:t>
            </w:r>
            <w:r>
              <w:rPr>
                <w:rStyle w:val="875"/>
                <w:rFonts w:ascii="Times New Roman" w:eastAsiaTheme="minorEastAsia"/>
              </w:rPr>
              <w:t>）被测排放物的浓度在仪器量程的有效范围（即30%-70%之间）。</w:t>
            </w:r>
          </w:p>
          <w:p>
            <w:pPr>
              <w:pStyle w:val="30"/>
              <w:spacing w:line="500" w:lineRule="exact"/>
              <w:ind w:firstLine="480" w:firstLineChars="200"/>
              <w:rPr>
                <w:rFonts w:ascii="Times New Roman" w:hAnsiTheme="minorEastAsia" w:eastAsiaTheme="minorEastAsia"/>
                <w:b/>
              </w:rPr>
            </w:pPr>
            <w:r>
              <w:rPr>
                <w:rStyle w:val="875"/>
                <w:rFonts w:ascii="Times New Roman" w:eastAsiaTheme="minorEastAsia"/>
              </w:rPr>
              <w:t>（</w:t>
            </w:r>
            <w:r>
              <w:rPr>
                <w:rStyle w:val="875"/>
                <w:rFonts w:hint="eastAsia" w:ascii="Times New Roman" w:eastAsiaTheme="minorEastAsia"/>
              </w:rPr>
              <w:t>2</w:t>
            </w:r>
            <w:r>
              <w:rPr>
                <w:rStyle w:val="875"/>
                <w:rFonts w:ascii="Times New Roman" w:eastAsiaTheme="minorEastAsia"/>
              </w:rPr>
              <w:t>）大气采样器在进入现场前对采样器流量计、流速计等进行校核。大气</w:t>
            </w:r>
            <w:r>
              <w:rPr>
                <w:rStyle w:val="875"/>
                <w:rFonts w:hint="eastAsia" w:ascii="Times New Roman" w:eastAsiaTheme="minorEastAsia"/>
              </w:rPr>
              <w:t>采样</w:t>
            </w:r>
            <w:r>
              <w:rPr>
                <w:rStyle w:val="875"/>
                <w:rFonts w:ascii="Times New Roman" w:eastAsiaTheme="minorEastAsia"/>
              </w:rPr>
              <w:t>器在测试前按监测因子用标准气体和流量计对其进行校核（标定），在测试时保证其采样流量的准确。</w:t>
            </w:r>
          </w:p>
          <w:p>
            <w:pPr>
              <w:pStyle w:val="30"/>
              <w:spacing w:line="500" w:lineRule="exact"/>
              <w:ind w:firstLine="482" w:firstLineChars="200"/>
              <w:jc w:val="center"/>
              <w:rPr>
                <w:rFonts w:hint="eastAsia" w:asciiTheme="minorEastAsia" w:hAnsiTheme="minorEastAsia" w:eastAsiaTheme="minorEastAsia" w:cstheme="minorEastAsia"/>
                <w:b/>
                <w:bCs w:val="0"/>
                <w:szCs w:val="21"/>
              </w:rPr>
            </w:pPr>
            <w:r>
              <w:rPr>
                <w:rFonts w:ascii="Times New Roman" w:hAnsiTheme="minorEastAsia" w:eastAsiaTheme="minorEastAsia"/>
                <w:b/>
              </w:rPr>
              <w:t>表</w:t>
            </w:r>
            <w:r>
              <w:rPr>
                <w:rFonts w:ascii="Times New Roman" w:eastAsiaTheme="minorEastAsia"/>
                <w:b/>
              </w:rPr>
              <w:t>5-</w:t>
            </w:r>
            <w:r>
              <w:rPr>
                <w:rFonts w:hint="eastAsia" w:ascii="Times New Roman" w:eastAsiaTheme="minorEastAsia"/>
                <w:b/>
                <w:lang w:val="en-US" w:eastAsia="zh-CN"/>
              </w:rPr>
              <w:t>4</w:t>
            </w:r>
            <w:r>
              <w:rPr>
                <w:rFonts w:hint="eastAsia" w:asciiTheme="minorEastAsia" w:hAnsiTheme="minorEastAsia" w:eastAsiaTheme="minorEastAsia" w:cstheme="minorEastAsia"/>
                <w:b/>
                <w:bCs w:val="0"/>
                <w:szCs w:val="21"/>
              </w:rPr>
              <w:t>废气污染物</w:t>
            </w:r>
            <w:r>
              <w:rPr>
                <w:rFonts w:hint="eastAsia" w:asciiTheme="minorEastAsia" w:hAnsiTheme="minorEastAsia" w:eastAsiaTheme="minorEastAsia" w:cstheme="minorEastAsia"/>
                <w:b/>
                <w:bCs w:val="0"/>
                <w:szCs w:val="21"/>
                <w:lang w:eastAsia="zh-CN"/>
              </w:rPr>
              <w:t>检测</w:t>
            </w:r>
            <w:r>
              <w:rPr>
                <w:rFonts w:hint="eastAsia" w:asciiTheme="minorEastAsia" w:hAnsiTheme="minorEastAsia" w:eastAsiaTheme="minorEastAsia" w:cstheme="minorEastAsia"/>
                <w:b/>
                <w:bCs w:val="0"/>
                <w:szCs w:val="21"/>
              </w:rPr>
              <w:t>质控结果表</w:t>
            </w:r>
          </w:p>
          <w:tbl>
            <w:tblPr>
              <w:tblStyle w:val="80"/>
              <w:tblW w:w="4869"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3231"/>
              <w:gridCol w:w="2134"/>
              <w:gridCol w:w="205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00" w:type="pct"/>
                  <w:gridSpan w:val="2"/>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40" w:lineRule="auto"/>
                    <w:ind w:right="0"/>
                    <w:jc w:val="center"/>
                    <w:rPr>
                      <w:rFonts w:hint="default" w:ascii="Times New Roman" w:hAnsi="Times New Roman" w:eastAsia="宋体" w:cs="Times New Roman"/>
                      <w:b w:val="0"/>
                      <w:color w:val="auto"/>
                      <w:spacing w:val="0"/>
                      <w:sz w:val="21"/>
                      <w:szCs w:val="21"/>
                      <w:highlight w:val="none"/>
                      <w:lang w:eastAsia="zh-CN"/>
                    </w:rPr>
                  </w:pPr>
                  <w:r>
                    <w:rPr>
                      <w:rFonts w:hint="default" w:ascii="Times New Roman" w:hAnsi="Times New Roman" w:eastAsia="宋体" w:cs="Times New Roman"/>
                      <w:b w:val="0"/>
                      <w:color w:val="auto"/>
                      <w:spacing w:val="0"/>
                      <w:sz w:val="21"/>
                      <w:szCs w:val="21"/>
                      <w:highlight w:val="none"/>
                      <w:lang w:eastAsia="zh-CN"/>
                    </w:rPr>
                    <w:t>检测因子</w:t>
                  </w:r>
                </w:p>
              </w:tc>
              <w:tc>
                <w:tcPr>
                  <w:tcW w:w="1223" w:type="pct"/>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40" w:lineRule="auto"/>
                    <w:ind w:right="0" w:rightChars="0"/>
                    <w:jc w:val="center"/>
                    <w:rPr>
                      <w:rFonts w:hint="default" w:ascii="Times New Roman" w:hAnsi="Times New Roman" w:eastAsia="宋体" w:cs="Times New Roman"/>
                      <w:b w:val="0"/>
                      <w:color w:val="auto"/>
                      <w:spacing w:val="-6"/>
                      <w:sz w:val="21"/>
                      <w:szCs w:val="21"/>
                      <w:highlight w:val="none"/>
                      <w:lang w:val="en-US" w:eastAsia="zh-CN"/>
                    </w:rPr>
                  </w:pPr>
                  <w:r>
                    <w:rPr>
                      <w:rFonts w:hint="default" w:ascii="Times New Roman" w:hAnsi="Times New Roman" w:eastAsia="宋体" w:cs="Times New Roman"/>
                      <w:b w:val="0"/>
                      <w:color w:val="auto"/>
                      <w:spacing w:val="-6"/>
                      <w:sz w:val="21"/>
                      <w:szCs w:val="21"/>
                      <w:highlight w:val="none"/>
                      <w:lang w:val="en-US" w:eastAsia="zh-CN"/>
                    </w:rPr>
                    <w:t>非甲烷总烃</w:t>
                  </w:r>
                </w:p>
              </w:tc>
              <w:tc>
                <w:tcPr>
                  <w:tcW w:w="1176" w:type="pct"/>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40" w:lineRule="auto"/>
                    <w:ind w:right="0" w:rightChars="0"/>
                    <w:jc w:val="center"/>
                    <w:rPr>
                      <w:rFonts w:hint="default" w:ascii="Times New Roman" w:hAnsi="Times New Roman" w:eastAsia="宋体" w:cs="Times New Roman"/>
                      <w:b w:val="0"/>
                      <w:color w:val="auto"/>
                      <w:spacing w:val="-6"/>
                      <w:sz w:val="21"/>
                      <w:szCs w:val="21"/>
                      <w:highlight w:val="none"/>
                      <w:lang w:val="en-US" w:eastAsia="zh-CN"/>
                    </w:rPr>
                  </w:pPr>
                  <w:r>
                    <w:rPr>
                      <w:rFonts w:hint="eastAsia" w:ascii="Times New Roman" w:hAnsi="Times New Roman" w:cs="Times New Roman"/>
                      <w:b w:val="0"/>
                      <w:color w:val="auto"/>
                      <w:spacing w:val="-6"/>
                      <w:sz w:val="21"/>
                      <w:szCs w:val="21"/>
                      <w:highlight w:val="none"/>
                      <w:lang w:val="en-US" w:eastAsia="zh-CN"/>
                    </w:rPr>
                    <w:t>甲醛</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00" w:type="pct"/>
                  <w:gridSpan w:val="2"/>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40" w:lineRule="auto"/>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样品数（个）</w:t>
                  </w:r>
                </w:p>
              </w:tc>
              <w:tc>
                <w:tcPr>
                  <w:tcW w:w="1223" w:type="pct"/>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40" w:lineRule="auto"/>
                    <w:ind w:right="0"/>
                    <w:jc w:val="center"/>
                    <w:textAlignment w:val="baseline"/>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cs="Times New Roman"/>
                      <w:b w:val="0"/>
                      <w:color w:val="auto"/>
                      <w:spacing w:val="0"/>
                      <w:sz w:val="21"/>
                      <w:szCs w:val="21"/>
                      <w:highlight w:val="none"/>
                      <w:shd w:val="clear" w:color="auto" w:fill="auto"/>
                      <w:lang w:val="en-US" w:eastAsia="zh-CN"/>
                    </w:rPr>
                    <w:t>1</w:t>
                  </w:r>
                  <w:r>
                    <w:rPr>
                      <w:rFonts w:hint="eastAsia" w:ascii="Times New Roman" w:hAnsi="Times New Roman" w:cs="Times New Roman"/>
                      <w:b w:val="0"/>
                      <w:color w:val="auto"/>
                      <w:spacing w:val="0"/>
                      <w:sz w:val="21"/>
                      <w:szCs w:val="21"/>
                      <w:highlight w:val="none"/>
                      <w:shd w:val="clear" w:color="auto" w:fill="auto"/>
                      <w:lang w:val="en-US" w:eastAsia="zh-CN"/>
                    </w:rPr>
                    <w:t>44</w:t>
                  </w:r>
                </w:p>
              </w:tc>
              <w:tc>
                <w:tcPr>
                  <w:tcW w:w="1176" w:type="pct"/>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40" w:lineRule="auto"/>
                    <w:ind w:right="0"/>
                    <w:jc w:val="center"/>
                    <w:textAlignment w:val="baseline"/>
                    <w:rPr>
                      <w:rFonts w:hint="default" w:ascii="Times New Roman" w:hAnsi="Times New Roman"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36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8"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现场</w:t>
                  </w:r>
                </w:p>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平行</w:t>
                  </w:r>
                </w:p>
              </w:tc>
              <w:tc>
                <w:tcPr>
                  <w:tcW w:w="18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1223" w:type="pct"/>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40" w:lineRule="auto"/>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c>
                <w:tcPr>
                  <w:tcW w:w="1176" w:type="pct"/>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40" w:lineRule="auto"/>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8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检查率（%）</w:t>
                  </w:r>
                </w:p>
              </w:tc>
              <w:tc>
                <w:tcPr>
                  <w:tcW w:w="1223" w:type="pct"/>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40" w:lineRule="auto"/>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c>
                <w:tcPr>
                  <w:tcW w:w="1176" w:type="pct"/>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40" w:lineRule="auto"/>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8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1223" w:type="pct"/>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40" w:lineRule="auto"/>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c>
                <w:tcPr>
                  <w:tcW w:w="1176" w:type="pct"/>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40" w:lineRule="auto"/>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97" w:hRule="atLeast"/>
                <w:jc w:val="center"/>
              </w:trPr>
              <w:tc>
                <w:tcPr>
                  <w:tcW w:w="748"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实验室平行</w:t>
                  </w:r>
                </w:p>
              </w:tc>
              <w:tc>
                <w:tcPr>
                  <w:tcW w:w="18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1223" w:type="pct"/>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40" w:lineRule="auto"/>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cs="Times New Roman"/>
                      <w:b w:val="0"/>
                      <w:color w:val="auto"/>
                      <w:spacing w:val="0"/>
                      <w:sz w:val="21"/>
                      <w:szCs w:val="21"/>
                      <w:highlight w:val="none"/>
                      <w:shd w:val="clear" w:color="auto" w:fill="auto"/>
                      <w:lang w:val="en-US" w:eastAsia="zh-CN"/>
                    </w:rPr>
                    <w:t>14</w:t>
                  </w:r>
                </w:p>
              </w:tc>
              <w:tc>
                <w:tcPr>
                  <w:tcW w:w="1176" w:type="pct"/>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40" w:lineRule="auto"/>
                    <w:ind w:right="0" w:rightChars="0"/>
                    <w:jc w:val="center"/>
                    <w:rPr>
                      <w:rFonts w:hint="default" w:ascii="Times New Roman" w:hAnsi="Times New Roman"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8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检查率（%）</w:t>
                  </w:r>
                </w:p>
              </w:tc>
              <w:tc>
                <w:tcPr>
                  <w:tcW w:w="1223" w:type="pct"/>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40" w:lineRule="auto"/>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cs="Times New Roman"/>
                      <w:b w:val="0"/>
                      <w:color w:val="auto"/>
                      <w:spacing w:val="0"/>
                      <w:sz w:val="21"/>
                      <w:szCs w:val="21"/>
                      <w:highlight w:val="none"/>
                      <w:shd w:val="clear" w:color="auto" w:fill="auto"/>
                      <w:lang w:val="en-US" w:eastAsia="zh-CN"/>
                    </w:rPr>
                    <w:t>11.1</w:t>
                  </w:r>
                </w:p>
              </w:tc>
              <w:tc>
                <w:tcPr>
                  <w:tcW w:w="1176" w:type="pct"/>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40" w:lineRule="auto"/>
                    <w:ind w:right="0" w:rightChars="0"/>
                    <w:jc w:val="center"/>
                    <w:rPr>
                      <w:rFonts w:hint="default" w:ascii="Times New Roman" w:hAnsi="Times New Roman"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8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1223" w:type="pct"/>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40" w:lineRule="auto"/>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176" w:type="pct"/>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40" w:lineRule="auto"/>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8"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加标样</w:t>
                  </w:r>
                </w:p>
              </w:tc>
              <w:tc>
                <w:tcPr>
                  <w:tcW w:w="18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1223" w:type="pct"/>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40" w:lineRule="auto"/>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c>
                <w:tcPr>
                  <w:tcW w:w="1176" w:type="pct"/>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40" w:lineRule="auto"/>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8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检查率（%）</w:t>
                  </w:r>
                </w:p>
              </w:tc>
              <w:tc>
                <w:tcPr>
                  <w:tcW w:w="1223" w:type="pct"/>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40" w:lineRule="auto"/>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c>
                <w:tcPr>
                  <w:tcW w:w="1176" w:type="pct"/>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40" w:lineRule="auto"/>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8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1223" w:type="pct"/>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40" w:lineRule="auto"/>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r>
                    <w:rPr>
                      <w:rFonts w:hint="default" w:ascii="Times New Roman" w:hAnsi="Times New Roman" w:cs="Times New Roman"/>
                      <w:b w:val="0"/>
                      <w:color w:val="auto"/>
                      <w:spacing w:val="0"/>
                      <w:sz w:val="21"/>
                      <w:szCs w:val="21"/>
                      <w:highlight w:val="none"/>
                      <w:shd w:val="clear" w:color="auto" w:fill="auto"/>
                      <w:lang w:val="en-US" w:eastAsia="zh-CN"/>
                    </w:rPr>
                    <w:t xml:space="preserve"> </w:t>
                  </w:r>
                </w:p>
              </w:tc>
              <w:tc>
                <w:tcPr>
                  <w:tcW w:w="1176" w:type="pct"/>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40" w:lineRule="auto"/>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8"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baseline"/>
                    <w:rPr>
                      <w:rFonts w:hint="default" w:ascii="Times New Roman" w:hAnsi="Times New Roman" w:eastAsia="宋体" w:cs="Times New Roman"/>
                      <w:b w:val="0"/>
                      <w:color w:val="auto"/>
                      <w:spacing w:val="0"/>
                      <w:sz w:val="21"/>
                      <w:szCs w:val="21"/>
                      <w:highlight w:val="none"/>
                      <w:lang w:val="en-US" w:eastAsia="zh-CN"/>
                    </w:rPr>
                  </w:pPr>
                  <w:r>
                    <w:rPr>
                      <w:rFonts w:hint="default" w:ascii="Times New Roman" w:hAnsi="Times New Roman" w:eastAsia="宋体" w:cs="Times New Roman"/>
                      <w:b w:val="0"/>
                      <w:color w:val="auto"/>
                      <w:spacing w:val="0"/>
                      <w:sz w:val="21"/>
                      <w:szCs w:val="21"/>
                      <w:highlight w:val="none"/>
                      <w:lang w:val="en-US" w:eastAsia="zh-CN"/>
                    </w:rPr>
                    <w:t>标样</w:t>
                  </w:r>
                </w:p>
              </w:tc>
              <w:tc>
                <w:tcPr>
                  <w:tcW w:w="18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1223" w:type="pct"/>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40" w:lineRule="auto"/>
                    <w:ind w:right="0" w:rightChars="0"/>
                    <w:jc w:val="center"/>
                    <w:rPr>
                      <w:rFonts w:hint="default" w:ascii="Times New Roman" w:hAnsi="Times New Roman" w:cs="Times New Roman"/>
                      <w:b w:val="0"/>
                      <w:color w:val="auto"/>
                      <w:spacing w:val="0"/>
                      <w:sz w:val="21"/>
                      <w:szCs w:val="21"/>
                      <w:highlight w:val="none"/>
                      <w:shd w:val="clear" w:color="auto" w:fill="auto"/>
                      <w:lang w:val="en-US" w:eastAsia="zh-CN"/>
                    </w:rPr>
                  </w:pPr>
                  <w:r>
                    <w:rPr>
                      <w:rFonts w:hint="default" w:ascii="Times New Roman" w:hAnsi="Times New Roman" w:cs="Times New Roman"/>
                      <w:b w:val="0"/>
                      <w:color w:val="auto"/>
                      <w:spacing w:val="0"/>
                      <w:sz w:val="21"/>
                      <w:szCs w:val="21"/>
                      <w:highlight w:val="none"/>
                      <w:shd w:val="clear" w:color="auto" w:fill="auto"/>
                      <w:lang w:val="en-US" w:eastAsia="zh-CN"/>
                    </w:rPr>
                    <w:t>2</w:t>
                  </w:r>
                </w:p>
              </w:tc>
              <w:tc>
                <w:tcPr>
                  <w:tcW w:w="1176" w:type="pct"/>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40" w:lineRule="auto"/>
                    <w:ind w:right="0" w:rightChars="0"/>
                    <w:jc w:val="center"/>
                    <w:rPr>
                      <w:rFonts w:hint="default" w:ascii="Times New Roman" w:hAnsi="Times New Roman"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8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1223" w:type="pct"/>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40" w:lineRule="auto"/>
                    <w:ind w:right="0" w:rightChars="0"/>
                    <w:jc w:val="center"/>
                    <w:rPr>
                      <w:rFonts w:hint="default" w:ascii="Times New Roman" w:hAnsi="Times New Roman" w:cs="Times New Roman"/>
                      <w:b w:val="0"/>
                      <w:color w:val="auto"/>
                      <w:spacing w:val="0"/>
                      <w:sz w:val="21"/>
                      <w:szCs w:val="21"/>
                      <w:highlight w:val="none"/>
                      <w:shd w:val="clear" w:color="auto" w:fill="auto"/>
                      <w:lang w:val="en-US" w:eastAsia="zh-CN"/>
                    </w:rPr>
                  </w:pPr>
                  <w:r>
                    <w:rPr>
                      <w:rFonts w:hint="default" w:ascii="Times New Roman" w:hAnsi="Times New Roman" w:cs="Times New Roman"/>
                      <w:b w:val="0"/>
                      <w:color w:val="auto"/>
                      <w:spacing w:val="0"/>
                      <w:sz w:val="21"/>
                      <w:szCs w:val="21"/>
                      <w:highlight w:val="none"/>
                      <w:shd w:val="clear" w:color="auto" w:fill="auto"/>
                      <w:lang w:val="en-US" w:eastAsia="zh-CN"/>
                    </w:rPr>
                    <w:t>100</w:t>
                  </w:r>
                </w:p>
              </w:tc>
              <w:tc>
                <w:tcPr>
                  <w:tcW w:w="1176" w:type="pct"/>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40" w:lineRule="auto"/>
                    <w:ind w:right="0" w:rightChars="0"/>
                    <w:jc w:val="center"/>
                    <w:rPr>
                      <w:rFonts w:hint="default" w:ascii="Times New Roman" w:hAnsi="Times New Roman" w:cs="Times New Roman"/>
                      <w:b w:val="0"/>
                      <w:color w:val="auto"/>
                      <w:spacing w:val="0"/>
                      <w:sz w:val="21"/>
                      <w:szCs w:val="21"/>
                      <w:highlight w:val="none"/>
                      <w:shd w:val="clear" w:color="auto" w:fill="auto"/>
                      <w:lang w:val="en-US" w:eastAsia="zh-CN"/>
                    </w:rPr>
                  </w:pPr>
                  <w:r>
                    <w:rPr>
                      <w:rFonts w:hint="default" w:ascii="Times New Roman" w:hAnsi="Times New Roman" w:cs="Times New Roman"/>
                      <w:b w:val="0"/>
                      <w:color w:val="auto"/>
                      <w:spacing w:val="0"/>
                      <w:sz w:val="21"/>
                      <w:szCs w:val="21"/>
                      <w:highlight w:val="none"/>
                      <w:shd w:val="clear" w:color="auto" w:fill="auto"/>
                      <w:lang w:val="en-US" w:eastAsia="zh-CN"/>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8"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全程序空白</w:t>
                  </w:r>
                </w:p>
              </w:tc>
              <w:tc>
                <w:tcPr>
                  <w:tcW w:w="18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1223" w:type="pct"/>
                  <w:tcBorders>
                    <w:tl2br w:val="nil"/>
                    <w:tr2bl w:val="nil"/>
                  </w:tcBorders>
                  <w:noWrap w:val="0"/>
                  <w:vAlign w:val="center"/>
                </w:tcPr>
                <w:p>
                  <w:pPr>
                    <w:keepNext w:val="0"/>
                    <w:keepLines w:val="0"/>
                    <w:pageBreakBefore w:val="0"/>
                    <w:widowControl w:val="0"/>
                    <w:kinsoku/>
                    <w:wordWrap/>
                    <w:overflowPunct/>
                    <w:topLinePunct w:val="0"/>
                    <w:autoSpaceDE/>
                    <w:autoSpaceDN w:val="0"/>
                    <w:bidi w:val="0"/>
                    <w:adjustRightInd/>
                    <w:spacing w:line="240" w:lineRule="auto"/>
                    <w:ind w:right="0" w:rightChars="0"/>
                    <w:jc w:val="center"/>
                    <w:textAlignment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cs="Times New Roman"/>
                      <w:b w:val="0"/>
                      <w:color w:val="auto"/>
                      <w:spacing w:val="0"/>
                      <w:sz w:val="21"/>
                      <w:szCs w:val="21"/>
                      <w:highlight w:val="none"/>
                      <w:shd w:val="clear" w:color="auto" w:fill="auto"/>
                      <w:lang w:val="en-US" w:eastAsia="zh-CN"/>
                    </w:rPr>
                    <w:t>4</w:t>
                  </w:r>
                </w:p>
              </w:tc>
              <w:tc>
                <w:tcPr>
                  <w:tcW w:w="1176" w:type="pct"/>
                  <w:tcBorders>
                    <w:tl2br w:val="nil"/>
                    <w:tr2bl w:val="nil"/>
                  </w:tcBorders>
                  <w:noWrap w:val="0"/>
                  <w:vAlign w:val="center"/>
                </w:tcPr>
                <w:p>
                  <w:pPr>
                    <w:keepNext w:val="0"/>
                    <w:keepLines w:val="0"/>
                    <w:pageBreakBefore w:val="0"/>
                    <w:widowControl w:val="0"/>
                    <w:kinsoku/>
                    <w:wordWrap/>
                    <w:overflowPunct/>
                    <w:topLinePunct w:val="0"/>
                    <w:autoSpaceDE/>
                    <w:autoSpaceDN w:val="0"/>
                    <w:bidi w:val="0"/>
                    <w:adjustRightInd/>
                    <w:spacing w:line="240" w:lineRule="auto"/>
                    <w:ind w:right="0" w:rightChars="0"/>
                    <w:jc w:val="center"/>
                    <w:textAlignment w:val="center"/>
                    <w:rPr>
                      <w:rFonts w:hint="default" w:ascii="Times New Roman" w:hAnsi="Times New Roman"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8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1223" w:type="pct"/>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40" w:lineRule="auto"/>
                    <w:ind w:right="0" w:rightChars="0" w:firstLine="842" w:firstLineChars="401"/>
                    <w:jc w:val="both"/>
                    <w:textAlignment w:val="baseline"/>
                    <w:rPr>
                      <w:rFonts w:hint="default" w:ascii="Times New Roman" w:hAnsi="Times New Roman" w:eastAsia="宋体" w:cs="Times New Roman"/>
                      <w:color w:val="auto"/>
                      <w:sz w:val="21"/>
                      <w:szCs w:val="21"/>
                      <w:highlight w:val="none"/>
                      <w:shd w:val="clear" w:color="auto" w:fill="auto"/>
                      <w:lang w:val="en-US" w:eastAsia="zh-CN"/>
                    </w:rPr>
                  </w:pPr>
                  <w:r>
                    <w:rPr>
                      <w:rFonts w:hint="default" w:ascii="Times New Roman" w:hAnsi="Times New Roman" w:eastAsia="宋体" w:cs="Times New Roman"/>
                      <w:color w:val="auto"/>
                      <w:sz w:val="21"/>
                      <w:szCs w:val="21"/>
                      <w:highlight w:val="none"/>
                      <w:shd w:val="clear" w:color="auto" w:fill="auto"/>
                      <w:lang w:val="en-US" w:eastAsia="zh-CN"/>
                    </w:rPr>
                    <w:t>100</w:t>
                  </w:r>
                </w:p>
              </w:tc>
              <w:tc>
                <w:tcPr>
                  <w:tcW w:w="1176" w:type="pct"/>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40" w:lineRule="auto"/>
                    <w:ind w:right="0" w:rightChars="0" w:firstLine="842" w:firstLineChars="401"/>
                    <w:jc w:val="both"/>
                    <w:textAlignment w:val="baseline"/>
                    <w:rPr>
                      <w:rFonts w:hint="default" w:ascii="Times New Roman" w:hAnsi="Times New Roman" w:eastAsia="宋体" w:cs="Times New Roman"/>
                      <w:color w:val="auto"/>
                      <w:sz w:val="21"/>
                      <w:szCs w:val="21"/>
                      <w:highlight w:val="none"/>
                      <w:shd w:val="clear" w:color="auto" w:fill="auto"/>
                      <w:lang w:val="en-US" w:eastAsia="zh-CN"/>
                    </w:rPr>
                  </w:pPr>
                  <w:r>
                    <w:rPr>
                      <w:rFonts w:hint="default" w:ascii="Times New Roman" w:hAnsi="Times New Roman" w:cs="Times New Roman"/>
                      <w:b w:val="0"/>
                      <w:color w:val="auto"/>
                      <w:spacing w:val="0"/>
                      <w:sz w:val="21"/>
                      <w:szCs w:val="21"/>
                      <w:highlight w:val="none"/>
                      <w:shd w:val="clear" w:color="auto" w:fill="auto"/>
                      <w:lang w:val="en-US" w:eastAsia="zh-CN"/>
                    </w:rPr>
                    <w:t>100</w:t>
                  </w:r>
                </w:p>
              </w:tc>
            </w:tr>
          </w:tbl>
          <w:p>
            <w:pPr>
              <w:pStyle w:val="30"/>
              <w:spacing w:line="500" w:lineRule="exact"/>
              <w:ind w:firstLine="482" w:firstLineChars="200"/>
              <w:rPr>
                <w:rStyle w:val="875"/>
                <w:rFonts w:ascii="Times New Roman" w:eastAsiaTheme="minorEastAsia"/>
                <w:b/>
              </w:rPr>
            </w:pPr>
            <w:r>
              <w:rPr>
                <w:rStyle w:val="875"/>
                <w:rFonts w:hint="eastAsia" w:ascii="Times New Roman" w:eastAsiaTheme="minorEastAsia"/>
                <w:b/>
                <w:lang w:val="en-US" w:eastAsia="zh-CN"/>
              </w:rPr>
              <w:t>5</w:t>
            </w:r>
            <w:r>
              <w:rPr>
                <w:rStyle w:val="875"/>
                <w:rFonts w:ascii="Times New Roman" w:eastAsiaTheme="minorEastAsia"/>
                <w:b/>
              </w:rPr>
              <w:t>、噪声监测分析过程中的质量保证和质量控制</w:t>
            </w:r>
          </w:p>
          <w:p>
            <w:pPr>
              <w:spacing w:line="360" w:lineRule="auto"/>
              <w:ind w:firstLine="480" w:firstLineChars="200"/>
              <w:rPr>
                <w:rFonts w:eastAsiaTheme="minorEastAsia"/>
                <w:sz w:val="24"/>
                <w:szCs w:val="24"/>
              </w:rPr>
            </w:pPr>
            <w:r>
              <w:rPr>
                <w:rFonts w:eastAsiaTheme="minorEastAsia"/>
                <w:sz w:val="24"/>
                <w:szCs w:val="24"/>
              </w:rPr>
              <w:t>声级计在测试前后用标准发生源进行了校准，测量前后仪器</w:t>
            </w:r>
            <w:r>
              <w:rPr>
                <w:rFonts w:hint="eastAsia" w:eastAsiaTheme="minorEastAsia"/>
                <w:sz w:val="24"/>
                <w:szCs w:val="24"/>
              </w:rPr>
              <w:t>示值</w:t>
            </w:r>
            <w:r>
              <w:rPr>
                <w:rFonts w:eastAsiaTheme="minorEastAsia"/>
                <w:sz w:val="24"/>
                <w:szCs w:val="24"/>
              </w:rPr>
              <w:t>相差小于0.5dB。噪声校准记录见表5-</w:t>
            </w:r>
            <w:r>
              <w:rPr>
                <w:rFonts w:hint="eastAsia" w:eastAsiaTheme="minorEastAsia"/>
                <w:sz w:val="24"/>
                <w:szCs w:val="24"/>
                <w:lang w:val="en-US" w:eastAsia="zh-CN"/>
              </w:rPr>
              <w:t>5</w:t>
            </w:r>
            <w:r>
              <w:rPr>
                <w:rFonts w:eastAsiaTheme="minorEastAsia"/>
                <w:sz w:val="24"/>
                <w:szCs w:val="24"/>
              </w:rPr>
              <w:t>。</w:t>
            </w:r>
          </w:p>
          <w:p>
            <w:pPr>
              <w:ind w:firstLine="482" w:firstLineChars="200"/>
              <w:jc w:val="center"/>
              <w:rPr>
                <w:rFonts w:hint="eastAsia" w:asciiTheme="minorEastAsia" w:hAnsiTheme="minorEastAsia" w:eastAsiaTheme="minorEastAsia" w:cstheme="minorEastAsia"/>
                <w:b/>
                <w:bCs w:val="0"/>
                <w:sz w:val="24"/>
                <w:szCs w:val="24"/>
              </w:rPr>
            </w:pPr>
            <w:r>
              <w:rPr>
                <w:rFonts w:eastAsiaTheme="minorEastAsia"/>
                <w:b/>
                <w:bCs/>
                <w:sz w:val="24"/>
                <w:szCs w:val="24"/>
              </w:rPr>
              <w:t>表5-</w:t>
            </w:r>
            <w:r>
              <w:rPr>
                <w:rFonts w:hint="eastAsia" w:eastAsiaTheme="minorEastAsia"/>
                <w:b/>
                <w:bCs/>
                <w:sz w:val="24"/>
                <w:szCs w:val="24"/>
                <w:lang w:val="en-US" w:eastAsia="zh-CN"/>
              </w:rPr>
              <w:t>5</w:t>
            </w:r>
            <w:r>
              <w:rPr>
                <w:rFonts w:hint="eastAsia" w:asciiTheme="minorEastAsia" w:hAnsiTheme="minorEastAsia" w:eastAsiaTheme="minorEastAsia" w:cstheme="minorEastAsia"/>
                <w:b/>
                <w:bCs w:val="0"/>
                <w:sz w:val="24"/>
                <w:szCs w:val="24"/>
              </w:rPr>
              <w:t>噪声声级计校准结果表</w:t>
            </w:r>
          </w:p>
          <w:tbl>
            <w:tblPr>
              <w:tblStyle w:val="80"/>
              <w:tblW w:w="8917"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1559"/>
              <w:gridCol w:w="1169"/>
              <w:gridCol w:w="1013"/>
              <w:gridCol w:w="1028"/>
              <w:gridCol w:w="1038"/>
              <w:gridCol w:w="1178"/>
              <w:gridCol w:w="83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9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jc w:val="center"/>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测量</w:t>
                  </w: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rPr>
                      <w:rFonts w:hint="default" w:ascii="Times New Roman" w:hAnsi="Times New Roman" w:eastAsia="宋体" w:cs="Times New Roman"/>
                      <w:b w:val="0"/>
                      <w:color w:val="auto"/>
                      <w:spacing w:val="0"/>
                      <w:kern w:val="2"/>
                      <w:sz w:val="21"/>
                      <w:szCs w:val="21"/>
                      <w:highlight w:val="none"/>
                      <w:lang w:val="en-US" w:eastAsia="zh-CN" w:bidi="ar-SA"/>
                    </w:rPr>
                  </w:pPr>
                  <w:r>
                    <w:rPr>
                      <w:rFonts w:hint="default" w:ascii="Times New Roman" w:hAnsi="Times New Roman" w:eastAsia="宋体" w:cs="Times New Roman"/>
                      <w:b w:val="0"/>
                      <w:color w:val="auto"/>
                      <w:spacing w:val="0"/>
                      <w:sz w:val="21"/>
                      <w:szCs w:val="21"/>
                      <w:highlight w:val="none"/>
                    </w:rPr>
                    <w:t>日期</w:t>
                  </w:r>
                </w:p>
              </w:tc>
              <w:tc>
                <w:tcPr>
                  <w:tcW w:w="155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auto"/>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仪器名称</w:t>
                  </w: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auto"/>
                    <w:rPr>
                      <w:rFonts w:hint="default" w:ascii="Times New Roman" w:hAnsi="Times New Roman" w:eastAsia="宋体" w:cs="Times New Roman"/>
                      <w:b w:val="0"/>
                      <w:color w:val="auto"/>
                      <w:spacing w:val="0"/>
                      <w:kern w:val="2"/>
                      <w:sz w:val="21"/>
                      <w:szCs w:val="21"/>
                      <w:highlight w:val="none"/>
                      <w:lang w:val="en-US" w:eastAsia="zh-CN" w:bidi="ar-SA"/>
                    </w:rPr>
                  </w:pPr>
                  <w:r>
                    <w:rPr>
                      <w:rFonts w:hint="default" w:ascii="Times New Roman" w:hAnsi="Times New Roman" w:eastAsia="宋体" w:cs="Times New Roman"/>
                      <w:b w:val="0"/>
                      <w:color w:val="auto"/>
                      <w:spacing w:val="0"/>
                      <w:sz w:val="21"/>
                      <w:szCs w:val="21"/>
                      <w:highlight w:val="none"/>
                    </w:rPr>
                    <w:t>及型号</w:t>
                  </w:r>
                </w:p>
              </w:tc>
              <w:tc>
                <w:tcPr>
                  <w:tcW w:w="116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rPr>
                      <w:rFonts w:hint="default" w:ascii="Times New Roman" w:hAnsi="Times New Roman" w:eastAsia="宋体" w:cs="Times New Roman"/>
                      <w:b w:val="0"/>
                      <w:color w:val="auto"/>
                      <w:spacing w:val="0"/>
                      <w:kern w:val="2"/>
                      <w:sz w:val="21"/>
                      <w:szCs w:val="21"/>
                      <w:highlight w:val="none"/>
                      <w:lang w:val="en-US" w:eastAsia="zh-CN" w:bidi="ar-SA"/>
                    </w:rPr>
                  </w:pPr>
                  <w:r>
                    <w:rPr>
                      <w:rFonts w:hint="default" w:ascii="Times New Roman" w:hAnsi="Times New Roman" w:eastAsia="宋体" w:cs="Times New Roman"/>
                      <w:b w:val="0"/>
                      <w:color w:val="auto"/>
                      <w:spacing w:val="0"/>
                      <w:sz w:val="21"/>
                      <w:szCs w:val="21"/>
                      <w:highlight w:val="none"/>
                    </w:rPr>
                    <w:t>编号</w:t>
                  </w:r>
                </w:p>
              </w:tc>
              <w:tc>
                <w:tcPr>
                  <w:tcW w:w="204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rPr>
                      <w:rFonts w:hint="default" w:ascii="Times New Roman" w:hAnsi="Times New Roman" w:eastAsia="宋体" w:cs="Times New Roman"/>
                      <w:b w:val="0"/>
                      <w:color w:val="auto"/>
                      <w:spacing w:val="0"/>
                      <w:sz w:val="21"/>
                      <w:szCs w:val="21"/>
                      <w:highlight w:val="none"/>
                      <w:lang w:eastAsia="zh-CN"/>
                    </w:rPr>
                  </w:pPr>
                  <w:r>
                    <w:rPr>
                      <w:rFonts w:hint="default" w:ascii="Times New Roman" w:hAnsi="Times New Roman" w:eastAsia="宋体" w:cs="Times New Roman"/>
                      <w:b w:val="0"/>
                      <w:color w:val="auto"/>
                      <w:spacing w:val="0"/>
                      <w:kern w:val="2"/>
                      <w:sz w:val="21"/>
                      <w:szCs w:val="21"/>
                      <w:highlight w:val="none"/>
                      <w:lang w:val="en-US" w:eastAsia="zh-CN" w:bidi="ar-SA"/>
                    </w:rPr>
                    <w:t>昼间</w:t>
                  </w:r>
                </w:p>
              </w:tc>
              <w:tc>
                <w:tcPr>
                  <w:tcW w:w="221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rPr>
                      <w:rFonts w:hint="default" w:ascii="Times New Roman" w:hAnsi="Times New Roman" w:eastAsia="宋体" w:cs="Times New Roman"/>
                      <w:b w:val="0"/>
                      <w:color w:val="auto"/>
                      <w:spacing w:val="0"/>
                      <w:sz w:val="21"/>
                      <w:szCs w:val="21"/>
                      <w:highlight w:val="none"/>
                      <w:lang w:eastAsia="zh-CN"/>
                    </w:rPr>
                  </w:pPr>
                  <w:r>
                    <w:rPr>
                      <w:rFonts w:hint="default" w:ascii="Times New Roman" w:hAnsi="Times New Roman" w:eastAsia="宋体" w:cs="Times New Roman"/>
                      <w:b w:val="0"/>
                      <w:color w:val="auto"/>
                      <w:spacing w:val="0"/>
                      <w:kern w:val="2"/>
                      <w:sz w:val="21"/>
                      <w:szCs w:val="21"/>
                      <w:highlight w:val="none"/>
                      <w:lang w:val="en-US" w:eastAsia="zh-CN" w:bidi="ar-SA"/>
                    </w:rPr>
                    <w:t>夜间</w:t>
                  </w:r>
                </w:p>
              </w:tc>
              <w:tc>
                <w:tcPr>
                  <w:tcW w:w="83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jc w:val="center"/>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校验</w:t>
                  </w:r>
                </w:p>
                <w:p>
                  <w:pPr>
                    <w:keepNext w:val="0"/>
                    <w:keepLines w:val="0"/>
                    <w:pageBreakBefore w:val="0"/>
                    <w:widowControl w:val="0"/>
                    <w:kinsoku/>
                    <w:wordWrap/>
                    <w:overflowPunct/>
                    <w:topLinePunct w:val="0"/>
                    <w:autoSpaceDE/>
                    <w:autoSpaceDN/>
                    <w:bidi w:val="0"/>
                    <w:adjustRightInd w:val="0"/>
                    <w:snapToGrid/>
                    <w:spacing w:line="240" w:lineRule="auto"/>
                    <w:ind w:right="0"/>
                    <w:jc w:val="center"/>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判断</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09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rPr>
                      <w:rFonts w:hint="default" w:ascii="Times New Roman" w:hAnsi="Times New Roman" w:eastAsia="宋体" w:cs="Times New Roman"/>
                      <w:b w:val="0"/>
                      <w:color w:val="auto"/>
                      <w:spacing w:val="0"/>
                      <w:kern w:val="2"/>
                      <w:sz w:val="21"/>
                      <w:szCs w:val="21"/>
                      <w:highlight w:val="none"/>
                      <w:lang w:val="en-US" w:eastAsia="zh-CN" w:bidi="ar-SA"/>
                    </w:rPr>
                  </w:pPr>
                </w:p>
              </w:tc>
              <w:tc>
                <w:tcPr>
                  <w:tcW w:w="155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rPr>
                      <w:rFonts w:hint="default" w:ascii="Times New Roman" w:hAnsi="Times New Roman" w:eastAsia="宋体" w:cs="Times New Roman"/>
                      <w:b w:val="0"/>
                      <w:color w:val="auto"/>
                      <w:spacing w:val="0"/>
                      <w:kern w:val="2"/>
                      <w:sz w:val="21"/>
                      <w:szCs w:val="21"/>
                      <w:highlight w:val="none"/>
                      <w:lang w:val="en-US" w:eastAsia="zh-CN" w:bidi="ar-SA"/>
                    </w:rPr>
                  </w:pPr>
                </w:p>
              </w:tc>
              <w:tc>
                <w:tcPr>
                  <w:tcW w:w="116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rPr>
                      <w:rFonts w:hint="default" w:ascii="Times New Roman" w:hAnsi="Times New Roman" w:eastAsia="宋体" w:cs="Times New Roman"/>
                      <w:b w:val="0"/>
                      <w:color w:val="auto"/>
                      <w:spacing w:val="0"/>
                      <w:kern w:val="2"/>
                      <w:sz w:val="21"/>
                      <w:szCs w:val="21"/>
                      <w:highlight w:val="none"/>
                      <w:lang w:val="en-US" w:eastAsia="zh-CN" w:bidi="ar-SA"/>
                    </w:rPr>
                  </w:pPr>
                </w:p>
              </w:tc>
              <w:tc>
                <w:tcPr>
                  <w:tcW w:w="10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rPr>
                      <w:rFonts w:hint="default" w:ascii="Times New Roman" w:hAnsi="Times New Roman" w:eastAsia="宋体" w:cs="Times New Roman"/>
                      <w:b w:val="0"/>
                      <w:color w:val="auto"/>
                      <w:spacing w:val="0"/>
                      <w:kern w:val="2"/>
                      <w:sz w:val="21"/>
                      <w:szCs w:val="21"/>
                      <w:highlight w:val="none"/>
                      <w:lang w:val="en-US" w:eastAsia="zh-CN" w:bidi="ar-SA"/>
                    </w:rPr>
                  </w:pPr>
                  <w:r>
                    <w:rPr>
                      <w:rFonts w:hint="default" w:ascii="Times New Roman" w:hAnsi="Times New Roman" w:eastAsia="宋体" w:cs="Times New Roman"/>
                      <w:b w:val="0"/>
                      <w:color w:val="auto"/>
                      <w:spacing w:val="0"/>
                      <w:sz w:val="21"/>
                      <w:szCs w:val="21"/>
                      <w:highlight w:val="none"/>
                      <w:lang w:eastAsia="zh-CN"/>
                    </w:rPr>
                    <w:t>测量</w:t>
                  </w:r>
                  <w:r>
                    <w:rPr>
                      <w:rFonts w:hint="default" w:ascii="Times New Roman" w:hAnsi="Times New Roman" w:eastAsia="宋体" w:cs="Times New Roman"/>
                      <w:b w:val="0"/>
                      <w:color w:val="auto"/>
                      <w:spacing w:val="0"/>
                      <w:sz w:val="21"/>
                      <w:szCs w:val="21"/>
                      <w:highlight w:val="none"/>
                    </w:rPr>
                    <w:t>前</w:t>
                  </w:r>
                </w:p>
              </w:tc>
              <w:tc>
                <w:tcPr>
                  <w:tcW w:w="102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rPr>
                      <w:rFonts w:hint="default" w:ascii="Times New Roman" w:hAnsi="Times New Roman" w:eastAsia="宋体" w:cs="Times New Roman"/>
                      <w:b w:val="0"/>
                      <w:color w:val="auto"/>
                      <w:spacing w:val="0"/>
                      <w:kern w:val="2"/>
                      <w:sz w:val="21"/>
                      <w:szCs w:val="21"/>
                      <w:highlight w:val="none"/>
                      <w:lang w:val="en-US" w:eastAsia="zh-CN" w:bidi="ar-SA"/>
                    </w:rPr>
                  </w:pPr>
                  <w:r>
                    <w:rPr>
                      <w:rFonts w:hint="default" w:ascii="Times New Roman" w:hAnsi="Times New Roman" w:eastAsia="宋体" w:cs="Times New Roman"/>
                      <w:b w:val="0"/>
                      <w:color w:val="auto"/>
                      <w:spacing w:val="0"/>
                      <w:sz w:val="21"/>
                      <w:szCs w:val="21"/>
                      <w:highlight w:val="none"/>
                      <w:lang w:eastAsia="zh-CN"/>
                    </w:rPr>
                    <w:t>测量</w:t>
                  </w:r>
                  <w:r>
                    <w:rPr>
                      <w:rFonts w:hint="default" w:ascii="Times New Roman" w:hAnsi="Times New Roman" w:eastAsia="宋体" w:cs="Times New Roman"/>
                      <w:b w:val="0"/>
                      <w:color w:val="auto"/>
                      <w:spacing w:val="0"/>
                      <w:sz w:val="21"/>
                      <w:szCs w:val="21"/>
                      <w:highlight w:val="none"/>
                    </w:rPr>
                    <w:t>后</w:t>
                  </w:r>
                </w:p>
              </w:tc>
              <w:tc>
                <w:tcPr>
                  <w:tcW w:w="10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rPr>
                      <w:rFonts w:hint="default" w:ascii="Times New Roman" w:hAnsi="Times New Roman" w:eastAsia="宋体" w:cs="Times New Roman"/>
                      <w:b w:val="0"/>
                      <w:color w:val="auto"/>
                      <w:spacing w:val="0"/>
                      <w:kern w:val="2"/>
                      <w:sz w:val="21"/>
                      <w:szCs w:val="21"/>
                      <w:highlight w:val="none"/>
                      <w:lang w:val="en-US" w:eastAsia="zh-CN" w:bidi="ar-SA"/>
                    </w:rPr>
                  </w:pPr>
                  <w:r>
                    <w:rPr>
                      <w:rFonts w:hint="default" w:ascii="Times New Roman" w:hAnsi="Times New Roman" w:eastAsia="宋体" w:cs="Times New Roman"/>
                      <w:b w:val="0"/>
                      <w:color w:val="auto"/>
                      <w:spacing w:val="0"/>
                      <w:sz w:val="21"/>
                      <w:szCs w:val="21"/>
                      <w:highlight w:val="none"/>
                      <w:lang w:eastAsia="zh-CN"/>
                    </w:rPr>
                    <w:t>测量</w:t>
                  </w:r>
                  <w:r>
                    <w:rPr>
                      <w:rFonts w:hint="default" w:ascii="Times New Roman" w:hAnsi="Times New Roman" w:eastAsia="宋体" w:cs="Times New Roman"/>
                      <w:b w:val="0"/>
                      <w:color w:val="auto"/>
                      <w:spacing w:val="0"/>
                      <w:sz w:val="21"/>
                      <w:szCs w:val="21"/>
                      <w:highlight w:val="none"/>
                    </w:rPr>
                    <w:t>前</w:t>
                  </w:r>
                </w:p>
              </w:tc>
              <w:tc>
                <w:tcPr>
                  <w:tcW w:w="11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rPr>
                      <w:rFonts w:hint="default" w:ascii="Times New Roman" w:hAnsi="Times New Roman" w:eastAsia="宋体" w:cs="Times New Roman"/>
                      <w:b w:val="0"/>
                      <w:color w:val="auto"/>
                      <w:spacing w:val="0"/>
                      <w:kern w:val="2"/>
                      <w:sz w:val="21"/>
                      <w:szCs w:val="21"/>
                      <w:highlight w:val="none"/>
                      <w:lang w:val="en-US" w:eastAsia="zh-CN" w:bidi="ar-SA"/>
                    </w:rPr>
                  </w:pPr>
                  <w:r>
                    <w:rPr>
                      <w:rFonts w:hint="default" w:ascii="Times New Roman" w:hAnsi="Times New Roman" w:eastAsia="宋体" w:cs="Times New Roman"/>
                      <w:b w:val="0"/>
                      <w:color w:val="auto"/>
                      <w:spacing w:val="0"/>
                      <w:sz w:val="21"/>
                      <w:szCs w:val="21"/>
                      <w:highlight w:val="none"/>
                      <w:lang w:eastAsia="zh-CN"/>
                    </w:rPr>
                    <w:t>测量</w:t>
                  </w:r>
                  <w:r>
                    <w:rPr>
                      <w:rFonts w:hint="default" w:ascii="Times New Roman" w:hAnsi="Times New Roman" w:eastAsia="宋体" w:cs="Times New Roman"/>
                      <w:b w:val="0"/>
                      <w:color w:val="auto"/>
                      <w:spacing w:val="0"/>
                      <w:sz w:val="21"/>
                      <w:szCs w:val="21"/>
                      <w:highlight w:val="none"/>
                    </w:rPr>
                    <w:t>后</w:t>
                  </w:r>
                </w:p>
              </w:tc>
              <w:tc>
                <w:tcPr>
                  <w:tcW w:w="83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jc w:val="center"/>
                    <w:rPr>
                      <w:rFonts w:hint="default" w:ascii="Times New Roman" w:hAnsi="Times New Roman" w:cs="Times New Roman"/>
                      <w:color w:val="auto"/>
                      <w:sz w:val="21"/>
                      <w:szCs w:val="21"/>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09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color w:val="auto"/>
                      <w:sz w:val="21"/>
                      <w:szCs w:val="21"/>
                      <w:highlight w:val="none"/>
                    </w:rPr>
                  </w:pPr>
                  <w:r>
                    <w:rPr>
                      <w:rFonts w:hint="eastAsia" w:ascii="Times New Roman" w:hAnsi="Times New Roman" w:cs="Times New Roman"/>
                      <w:color w:val="auto"/>
                      <w:sz w:val="21"/>
                      <w:szCs w:val="21"/>
                      <w:highlight w:val="none"/>
                      <w:lang w:val="en-US" w:eastAsia="zh-CN"/>
                    </w:rPr>
                    <w:t>2023年</w:t>
                  </w: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1月1日</w:t>
                  </w:r>
                </w:p>
              </w:tc>
              <w:tc>
                <w:tcPr>
                  <w:tcW w:w="155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AWA5688</w:t>
                  </w: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r>
                    <w:rPr>
                      <w:rFonts w:hint="default" w:ascii="Times New Roman" w:hAnsi="Times New Roman" w:eastAsia="宋体" w:cs="Times New Roman"/>
                      <w:b w:val="0"/>
                      <w:bCs/>
                      <w:color w:val="auto"/>
                      <w:kern w:val="0"/>
                      <w:sz w:val="21"/>
                      <w:szCs w:val="21"/>
                      <w:highlight w:val="none"/>
                      <w:lang w:val="en-US" w:eastAsia="zh-CN"/>
                    </w:rPr>
                    <w:t>多功能声级计</w:t>
                  </w:r>
                </w:p>
              </w:tc>
              <w:tc>
                <w:tcPr>
                  <w:tcW w:w="11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r>
                    <w:rPr>
                      <w:rFonts w:hint="default" w:ascii="Times New Roman" w:hAnsi="Times New Roman" w:eastAsia="宋体" w:cs="Times New Roman"/>
                      <w:b w:val="0"/>
                      <w:bCs/>
                      <w:color w:val="auto"/>
                      <w:kern w:val="0"/>
                      <w:sz w:val="21"/>
                      <w:szCs w:val="21"/>
                      <w:highlight w:val="none"/>
                      <w:lang w:val="en-US" w:eastAsia="zh-CN"/>
                    </w:rPr>
                    <w:t>XS-</w:t>
                  </w:r>
                  <w:r>
                    <w:rPr>
                      <w:rFonts w:hint="eastAsia" w:ascii="Times New Roman" w:hAnsi="Times New Roman" w:cs="Times New Roman"/>
                      <w:b w:val="0"/>
                      <w:bCs/>
                      <w:color w:val="auto"/>
                      <w:kern w:val="0"/>
                      <w:sz w:val="21"/>
                      <w:szCs w:val="21"/>
                      <w:highlight w:val="none"/>
                      <w:lang w:val="en-US" w:eastAsia="zh-CN"/>
                    </w:rPr>
                    <w:t>A-046</w:t>
                  </w:r>
                </w:p>
              </w:tc>
              <w:tc>
                <w:tcPr>
                  <w:tcW w:w="101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r>
                    <w:rPr>
                      <w:rFonts w:hint="eastAsia" w:ascii="Times New Roman" w:hAnsi="Times New Roman" w:cs="Times New Roman"/>
                      <w:b w:val="0"/>
                      <w:color w:val="auto"/>
                      <w:spacing w:val="0"/>
                      <w:kern w:val="2"/>
                      <w:sz w:val="21"/>
                      <w:szCs w:val="21"/>
                      <w:highlight w:val="none"/>
                      <w:lang w:val="en-US" w:eastAsia="zh-CN" w:bidi="ar-SA"/>
                    </w:rPr>
                    <w:t>93.9</w:t>
                  </w:r>
                </w:p>
              </w:tc>
              <w:tc>
                <w:tcPr>
                  <w:tcW w:w="102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r>
                    <w:rPr>
                      <w:rFonts w:hint="eastAsia" w:ascii="Times New Roman" w:hAnsi="Times New Roman" w:cs="Times New Roman"/>
                      <w:b w:val="0"/>
                      <w:color w:val="auto"/>
                      <w:spacing w:val="0"/>
                      <w:kern w:val="2"/>
                      <w:sz w:val="21"/>
                      <w:szCs w:val="21"/>
                      <w:highlight w:val="none"/>
                      <w:lang w:val="en-US" w:eastAsia="zh-CN" w:bidi="ar-SA"/>
                    </w:rPr>
                    <w:t>93.8</w:t>
                  </w:r>
                </w:p>
              </w:tc>
              <w:tc>
                <w:tcPr>
                  <w:tcW w:w="103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r>
                    <w:rPr>
                      <w:rFonts w:hint="eastAsia" w:ascii="Times New Roman" w:hAnsi="Times New Roman" w:cs="Times New Roman"/>
                      <w:b w:val="0"/>
                      <w:color w:val="auto"/>
                      <w:spacing w:val="0"/>
                      <w:kern w:val="2"/>
                      <w:sz w:val="21"/>
                      <w:szCs w:val="21"/>
                      <w:highlight w:val="none"/>
                      <w:lang w:val="en-US" w:eastAsia="zh-CN" w:bidi="ar-SA"/>
                    </w:rPr>
                    <w:t>93.9</w:t>
                  </w:r>
                </w:p>
              </w:tc>
              <w:tc>
                <w:tcPr>
                  <w:tcW w:w="117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r>
                    <w:rPr>
                      <w:rFonts w:hint="eastAsia" w:ascii="Times New Roman" w:hAnsi="Times New Roman" w:cs="Times New Roman"/>
                      <w:b w:val="0"/>
                      <w:color w:val="auto"/>
                      <w:spacing w:val="0"/>
                      <w:kern w:val="2"/>
                      <w:sz w:val="21"/>
                      <w:szCs w:val="21"/>
                      <w:highlight w:val="none"/>
                      <w:lang w:val="en-US" w:eastAsia="zh-CN" w:bidi="ar-SA"/>
                    </w:rPr>
                    <w:t>93.9</w:t>
                  </w:r>
                </w:p>
              </w:tc>
              <w:tc>
                <w:tcPr>
                  <w:tcW w:w="83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jc w:val="center"/>
                    <w:rPr>
                      <w:rFonts w:hint="default" w:ascii="Times New Roman" w:hAnsi="Times New Roman" w:cs="Times New Roman"/>
                      <w:color w:val="auto"/>
                      <w:sz w:val="21"/>
                      <w:szCs w:val="21"/>
                      <w:lang w:val="en-US" w:eastAsia="zh-CN"/>
                    </w:rPr>
                  </w:pPr>
                  <w:r>
                    <w:rPr>
                      <w:rFonts w:hint="default" w:ascii="Times New Roman" w:hAnsi="Times New Roman" w:eastAsia="宋体" w:cs="Times New Roman"/>
                      <w:b w:val="0"/>
                      <w:color w:val="auto"/>
                      <w:spacing w:val="0"/>
                      <w:sz w:val="21"/>
                      <w:szCs w:val="21"/>
                      <w:highlight w:val="none"/>
                    </w:rPr>
                    <w:t>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09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p>
              </w:tc>
              <w:tc>
                <w:tcPr>
                  <w:tcW w:w="155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r>
                    <w:rPr>
                      <w:rFonts w:hint="default" w:ascii="Times New Roman" w:hAnsi="Times New Roman" w:eastAsia="宋体" w:cs="Times New Roman"/>
                      <w:b w:val="0"/>
                      <w:bCs/>
                      <w:color w:val="auto"/>
                      <w:kern w:val="0"/>
                      <w:sz w:val="21"/>
                      <w:szCs w:val="21"/>
                      <w:highlight w:val="none"/>
                      <w:lang w:val="en-US" w:eastAsia="zh-CN"/>
                    </w:rPr>
                    <w:t>AWA6022A声级校准器</w:t>
                  </w:r>
                </w:p>
              </w:tc>
              <w:tc>
                <w:tcPr>
                  <w:tcW w:w="11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r>
                    <w:rPr>
                      <w:rFonts w:hint="default" w:ascii="Times New Roman" w:hAnsi="Times New Roman" w:eastAsia="宋体" w:cs="Times New Roman"/>
                      <w:b w:val="0"/>
                      <w:bCs/>
                      <w:color w:val="auto"/>
                      <w:kern w:val="0"/>
                      <w:sz w:val="21"/>
                      <w:szCs w:val="21"/>
                      <w:highlight w:val="none"/>
                      <w:lang w:val="en-US" w:eastAsia="zh-CN"/>
                    </w:rPr>
                    <w:t>XS-</w:t>
                  </w:r>
                  <w:r>
                    <w:rPr>
                      <w:rFonts w:hint="eastAsia" w:ascii="Times New Roman" w:hAnsi="Times New Roman" w:cs="Times New Roman"/>
                      <w:b w:val="0"/>
                      <w:bCs/>
                      <w:color w:val="auto"/>
                      <w:kern w:val="0"/>
                      <w:sz w:val="21"/>
                      <w:szCs w:val="21"/>
                      <w:highlight w:val="none"/>
                      <w:lang w:val="en-US" w:eastAsia="zh-CN"/>
                    </w:rPr>
                    <w:t>A-047</w:t>
                  </w:r>
                </w:p>
              </w:tc>
              <w:tc>
                <w:tcPr>
                  <w:tcW w:w="101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FF0000"/>
                      <w:spacing w:val="0"/>
                      <w:kern w:val="2"/>
                      <w:sz w:val="21"/>
                      <w:szCs w:val="21"/>
                      <w:highlight w:val="none"/>
                      <w:lang w:val="en-US" w:eastAsia="zh-CN" w:bidi="ar-SA"/>
                    </w:rPr>
                  </w:pPr>
                </w:p>
              </w:tc>
              <w:tc>
                <w:tcPr>
                  <w:tcW w:w="102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FF0000"/>
                      <w:spacing w:val="0"/>
                      <w:kern w:val="2"/>
                      <w:sz w:val="21"/>
                      <w:szCs w:val="21"/>
                      <w:highlight w:val="none"/>
                      <w:lang w:val="en-US" w:eastAsia="zh-CN" w:bidi="ar-SA"/>
                    </w:rPr>
                  </w:pPr>
                </w:p>
              </w:tc>
              <w:tc>
                <w:tcPr>
                  <w:tcW w:w="103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FF0000"/>
                      <w:spacing w:val="0"/>
                      <w:kern w:val="2"/>
                      <w:sz w:val="21"/>
                      <w:szCs w:val="21"/>
                      <w:highlight w:val="none"/>
                      <w:lang w:val="en-US" w:eastAsia="zh-CN" w:bidi="ar-SA"/>
                    </w:rPr>
                  </w:pPr>
                </w:p>
              </w:tc>
              <w:tc>
                <w:tcPr>
                  <w:tcW w:w="117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FF0000"/>
                      <w:spacing w:val="0"/>
                      <w:kern w:val="2"/>
                      <w:sz w:val="21"/>
                      <w:szCs w:val="21"/>
                      <w:highlight w:val="none"/>
                      <w:lang w:val="en-US" w:eastAsia="zh-CN" w:bidi="ar-SA"/>
                    </w:rPr>
                  </w:pPr>
                </w:p>
              </w:tc>
              <w:tc>
                <w:tcPr>
                  <w:tcW w:w="83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jc w:val="center"/>
                    <w:rPr>
                      <w:rFonts w:hint="default" w:ascii="Times New Roman" w:hAnsi="Times New Roman" w:cs="Times New Roman"/>
                      <w:color w:val="auto"/>
                      <w:sz w:val="21"/>
                      <w:szCs w:val="21"/>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color w:val="auto"/>
                      <w:sz w:val="21"/>
                      <w:szCs w:val="21"/>
                      <w:highlight w:val="none"/>
                    </w:rPr>
                  </w:pPr>
                  <w:r>
                    <w:rPr>
                      <w:rFonts w:hint="eastAsia" w:ascii="Times New Roman" w:hAnsi="Times New Roman" w:cs="Times New Roman"/>
                      <w:color w:val="auto"/>
                      <w:sz w:val="21"/>
                      <w:szCs w:val="21"/>
                      <w:highlight w:val="none"/>
                      <w:lang w:val="en-US" w:eastAsia="zh-CN"/>
                    </w:rPr>
                    <w:t>2023年</w:t>
                  </w: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1月2日</w:t>
                  </w:r>
                </w:p>
              </w:tc>
              <w:tc>
                <w:tcPr>
                  <w:tcW w:w="155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AWA5688</w:t>
                  </w: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r>
                    <w:rPr>
                      <w:rFonts w:hint="default" w:ascii="Times New Roman" w:hAnsi="Times New Roman" w:eastAsia="宋体" w:cs="Times New Roman"/>
                      <w:b w:val="0"/>
                      <w:bCs/>
                      <w:color w:val="auto"/>
                      <w:kern w:val="0"/>
                      <w:sz w:val="21"/>
                      <w:szCs w:val="21"/>
                      <w:highlight w:val="none"/>
                      <w:lang w:val="en-US" w:eastAsia="zh-CN"/>
                    </w:rPr>
                    <w:t>多功能声级计</w:t>
                  </w:r>
                </w:p>
              </w:tc>
              <w:tc>
                <w:tcPr>
                  <w:tcW w:w="11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r>
                    <w:rPr>
                      <w:rFonts w:hint="default" w:ascii="Times New Roman" w:hAnsi="Times New Roman" w:eastAsia="宋体" w:cs="Times New Roman"/>
                      <w:b w:val="0"/>
                      <w:bCs/>
                      <w:color w:val="auto"/>
                      <w:kern w:val="0"/>
                      <w:sz w:val="21"/>
                      <w:szCs w:val="21"/>
                      <w:highlight w:val="none"/>
                      <w:lang w:val="en-US" w:eastAsia="zh-CN"/>
                    </w:rPr>
                    <w:t>XS-</w:t>
                  </w:r>
                  <w:r>
                    <w:rPr>
                      <w:rFonts w:hint="eastAsia" w:ascii="Times New Roman" w:hAnsi="Times New Roman" w:cs="Times New Roman"/>
                      <w:b w:val="0"/>
                      <w:bCs/>
                      <w:color w:val="auto"/>
                      <w:kern w:val="0"/>
                      <w:sz w:val="21"/>
                      <w:szCs w:val="21"/>
                      <w:highlight w:val="none"/>
                      <w:lang w:val="en-US" w:eastAsia="zh-CN"/>
                    </w:rPr>
                    <w:t>A-046</w:t>
                  </w:r>
                </w:p>
              </w:tc>
              <w:tc>
                <w:tcPr>
                  <w:tcW w:w="101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r>
                    <w:rPr>
                      <w:rFonts w:hint="eastAsia" w:ascii="Times New Roman" w:hAnsi="Times New Roman" w:cs="Times New Roman"/>
                      <w:b w:val="0"/>
                      <w:color w:val="auto"/>
                      <w:spacing w:val="0"/>
                      <w:kern w:val="2"/>
                      <w:sz w:val="21"/>
                      <w:szCs w:val="21"/>
                      <w:highlight w:val="none"/>
                      <w:lang w:val="en-US" w:eastAsia="zh-CN" w:bidi="ar-SA"/>
                    </w:rPr>
                    <w:t>93.9</w:t>
                  </w:r>
                </w:p>
              </w:tc>
              <w:tc>
                <w:tcPr>
                  <w:tcW w:w="102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r>
                    <w:rPr>
                      <w:rFonts w:hint="eastAsia" w:ascii="Times New Roman" w:hAnsi="Times New Roman" w:cs="Times New Roman"/>
                      <w:b w:val="0"/>
                      <w:color w:val="auto"/>
                      <w:spacing w:val="0"/>
                      <w:kern w:val="2"/>
                      <w:sz w:val="21"/>
                      <w:szCs w:val="21"/>
                      <w:highlight w:val="none"/>
                      <w:lang w:val="en-US" w:eastAsia="zh-CN" w:bidi="ar-SA"/>
                    </w:rPr>
                    <w:t>93.9</w:t>
                  </w:r>
                </w:p>
              </w:tc>
              <w:tc>
                <w:tcPr>
                  <w:tcW w:w="103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r>
                    <w:rPr>
                      <w:rFonts w:hint="eastAsia" w:ascii="Times New Roman" w:hAnsi="Times New Roman" w:cs="Times New Roman"/>
                      <w:b w:val="0"/>
                      <w:color w:val="auto"/>
                      <w:spacing w:val="0"/>
                      <w:kern w:val="2"/>
                      <w:sz w:val="21"/>
                      <w:szCs w:val="21"/>
                      <w:highlight w:val="none"/>
                      <w:lang w:val="en-US" w:eastAsia="zh-CN" w:bidi="ar-SA"/>
                    </w:rPr>
                    <w:t>93.8</w:t>
                  </w:r>
                </w:p>
              </w:tc>
              <w:tc>
                <w:tcPr>
                  <w:tcW w:w="117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r>
                    <w:rPr>
                      <w:rFonts w:hint="eastAsia" w:ascii="Times New Roman" w:hAnsi="Times New Roman" w:cs="Times New Roman"/>
                      <w:b w:val="0"/>
                      <w:color w:val="auto"/>
                      <w:spacing w:val="0"/>
                      <w:kern w:val="2"/>
                      <w:sz w:val="21"/>
                      <w:szCs w:val="21"/>
                      <w:highlight w:val="none"/>
                      <w:lang w:val="en-US" w:eastAsia="zh-CN" w:bidi="ar-SA"/>
                    </w:rPr>
                    <w:t>93.9</w:t>
                  </w:r>
                </w:p>
              </w:tc>
              <w:tc>
                <w:tcPr>
                  <w:tcW w:w="83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jc w:val="center"/>
                    <w:rPr>
                      <w:rFonts w:hint="default" w:ascii="Times New Roman" w:hAnsi="Times New Roman" w:cs="Times New Roman"/>
                      <w:color w:val="auto"/>
                      <w:sz w:val="21"/>
                      <w:szCs w:val="21"/>
                      <w:lang w:val="en-US" w:eastAsia="zh-CN"/>
                    </w:rPr>
                  </w:pPr>
                  <w:r>
                    <w:rPr>
                      <w:rFonts w:hint="default" w:ascii="Times New Roman" w:hAnsi="Times New Roman" w:eastAsia="宋体" w:cs="Times New Roman"/>
                      <w:b w:val="0"/>
                      <w:color w:val="auto"/>
                      <w:spacing w:val="0"/>
                      <w:sz w:val="21"/>
                      <w:szCs w:val="21"/>
                      <w:highlight w:val="none"/>
                    </w:rPr>
                    <w:t>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09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p>
              </w:tc>
              <w:tc>
                <w:tcPr>
                  <w:tcW w:w="155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r>
                    <w:rPr>
                      <w:rFonts w:hint="default" w:ascii="Times New Roman" w:hAnsi="Times New Roman" w:eastAsia="宋体" w:cs="Times New Roman"/>
                      <w:b w:val="0"/>
                      <w:bCs/>
                      <w:color w:val="auto"/>
                      <w:kern w:val="0"/>
                      <w:sz w:val="21"/>
                      <w:szCs w:val="21"/>
                      <w:highlight w:val="none"/>
                      <w:lang w:val="en-US" w:eastAsia="zh-CN"/>
                    </w:rPr>
                    <w:t>AWA6022A声级校准器</w:t>
                  </w:r>
                </w:p>
              </w:tc>
              <w:tc>
                <w:tcPr>
                  <w:tcW w:w="11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r>
                    <w:rPr>
                      <w:rFonts w:hint="default" w:ascii="Times New Roman" w:hAnsi="Times New Roman" w:eastAsia="宋体" w:cs="Times New Roman"/>
                      <w:b w:val="0"/>
                      <w:bCs/>
                      <w:color w:val="auto"/>
                      <w:kern w:val="0"/>
                      <w:sz w:val="21"/>
                      <w:szCs w:val="21"/>
                      <w:highlight w:val="none"/>
                      <w:lang w:val="en-US" w:eastAsia="zh-CN"/>
                    </w:rPr>
                    <w:t>XS-</w:t>
                  </w:r>
                  <w:r>
                    <w:rPr>
                      <w:rFonts w:hint="eastAsia" w:ascii="Times New Roman" w:hAnsi="Times New Roman" w:cs="Times New Roman"/>
                      <w:b w:val="0"/>
                      <w:bCs/>
                      <w:color w:val="auto"/>
                      <w:kern w:val="0"/>
                      <w:sz w:val="21"/>
                      <w:szCs w:val="21"/>
                      <w:highlight w:val="none"/>
                      <w:lang w:val="en-US" w:eastAsia="zh-CN"/>
                    </w:rPr>
                    <w:t>A-047</w:t>
                  </w:r>
                </w:p>
              </w:tc>
              <w:tc>
                <w:tcPr>
                  <w:tcW w:w="101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p>
              </w:tc>
              <w:tc>
                <w:tcPr>
                  <w:tcW w:w="102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p>
              </w:tc>
              <w:tc>
                <w:tcPr>
                  <w:tcW w:w="103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p>
              </w:tc>
              <w:tc>
                <w:tcPr>
                  <w:tcW w:w="117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p>
              </w:tc>
              <w:tc>
                <w:tcPr>
                  <w:tcW w:w="83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jc w:val="center"/>
                    <w:rPr>
                      <w:rFonts w:hint="default" w:ascii="Times New Roman" w:hAnsi="Times New Roman" w:cs="Times New Roman"/>
                      <w:color w:val="auto"/>
                      <w:sz w:val="21"/>
                      <w:szCs w:val="21"/>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0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r>
                    <w:rPr>
                      <w:rFonts w:hint="eastAsia" w:ascii="Times New Roman" w:hAnsi="Times New Roman" w:cs="Times New Roman"/>
                      <w:b w:val="0"/>
                      <w:bCs/>
                      <w:color w:val="auto"/>
                      <w:kern w:val="0"/>
                      <w:sz w:val="21"/>
                      <w:szCs w:val="21"/>
                      <w:highlight w:val="none"/>
                      <w:lang w:val="en-US" w:eastAsia="zh-CN"/>
                    </w:rPr>
                    <w:t>备注</w:t>
                  </w:r>
                </w:p>
              </w:tc>
              <w:tc>
                <w:tcPr>
                  <w:tcW w:w="7824" w:type="dxa"/>
                  <w:gridSpan w:val="7"/>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jc w:val="both"/>
                    <w:rPr>
                      <w:rFonts w:hint="default" w:ascii="Times New Roman" w:hAnsi="Times New Roman" w:cs="Times New Roman"/>
                      <w:color w:val="auto"/>
                      <w:sz w:val="21"/>
                      <w:szCs w:val="21"/>
                      <w:lang w:val="en-US" w:eastAsia="zh-CN"/>
                    </w:rPr>
                  </w:pPr>
                  <w:r>
                    <w:rPr>
                      <w:rFonts w:hint="default" w:ascii="Times New Roman" w:hAnsi="Times New Roman" w:eastAsia="宋体" w:cs="Times New Roman"/>
                      <w:b w:val="0"/>
                      <w:bCs/>
                      <w:color w:val="auto"/>
                      <w:kern w:val="0"/>
                      <w:sz w:val="21"/>
                      <w:szCs w:val="21"/>
                      <w:highlight w:val="none"/>
                      <w:lang w:val="en-US" w:eastAsia="zh-CN"/>
                    </w:rPr>
                    <w:t>AWA</w:t>
                  </w:r>
                  <w:r>
                    <w:rPr>
                      <w:rFonts w:hint="eastAsia" w:ascii="Times New Roman" w:hAnsi="Times New Roman" w:eastAsia="宋体" w:cs="Times New Roman"/>
                      <w:b w:val="0"/>
                      <w:bCs/>
                      <w:color w:val="auto"/>
                      <w:kern w:val="0"/>
                      <w:sz w:val="21"/>
                      <w:szCs w:val="21"/>
                      <w:highlight w:val="none"/>
                      <w:lang w:val="en-US" w:eastAsia="zh-CN"/>
                    </w:rPr>
                    <w:t>6022A</w:t>
                  </w:r>
                  <w:r>
                    <w:rPr>
                      <w:rFonts w:hint="default" w:ascii="Times New Roman" w:hAnsi="Times New Roman" w:eastAsia="宋体" w:cs="Times New Roman"/>
                      <w:b w:val="0"/>
                      <w:bCs/>
                      <w:color w:val="auto"/>
                      <w:kern w:val="0"/>
                      <w:sz w:val="21"/>
                      <w:szCs w:val="21"/>
                      <w:highlight w:val="none"/>
                      <w:lang w:val="en-US" w:eastAsia="zh-CN"/>
                    </w:rPr>
                    <w:t>声级校准器</w:t>
                  </w:r>
                  <w:r>
                    <w:rPr>
                      <w:rFonts w:hint="eastAsia" w:ascii="Times New Roman" w:hAnsi="Times New Roman" w:eastAsia="宋体" w:cs="Times New Roman"/>
                      <w:b w:val="0"/>
                      <w:bCs/>
                      <w:color w:val="auto"/>
                      <w:kern w:val="0"/>
                      <w:sz w:val="21"/>
                      <w:szCs w:val="21"/>
                      <w:highlight w:val="none"/>
                      <w:lang w:val="en-US" w:eastAsia="zh-CN"/>
                    </w:rPr>
                    <w:t>源强为94.0</w:t>
                  </w:r>
                  <w:r>
                    <w:rPr>
                      <w:rFonts w:hint="default" w:ascii="Times New Roman" w:hAnsi="Times New Roman" w:eastAsia="宋体" w:cs="Times New Roman"/>
                      <w:b w:val="0"/>
                      <w:color w:val="auto"/>
                      <w:spacing w:val="0"/>
                      <w:sz w:val="21"/>
                      <w:szCs w:val="21"/>
                      <w:highlight w:val="none"/>
                    </w:rPr>
                    <w:t>dB(A)</w:t>
                  </w:r>
                </w:p>
              </w:tc>
            </w:tr>
          </w:tbl>
          <w:p>
            <w:pPr>
              <w:pStyle w:val="30"/>
              <w:rPr>
                <w:rFonts w:hint="eastAsia" w:asciiTheme="minorEastAsia" w:hAnsiTheme="minorEastAsia" w:eastAsiaTheme="minorEastAsia" w:cstheme="minorEastAsia"/>
                <w:b/>
                <w:bCs w:val="0"/>
                <w:sz w:val="24"/>
                <w:szCs w:val="24"/>
              </w:rPr>
            </w:pPr>
          </w:p>
          <w:p>
            <w:pPr>
              <w:pStyle w:val="31"/>
              <w:rPr>
                <w:rFonts w:hint="eastAsia" w:asciiTheme="minorEastAsia" w:hAnsiTheme="minorEastAsia" w:eastAsiaTheme="minorEastAsia" w:cstheme="minorEastAsia"/>
                <w:b/>
                <w:bCs w:val="0"/>
                <w:sz w:val="24"/>
                <w:szCs w:val="24"/>
              </w:rPr>
            </w:pPr>
          </w:p>
          <w:p>
            <w:pPr>
              <w:pStyle w:val="31"/>
              <w:rPr>
                <w:rFonts w:hint="eastAsia" w:asciiTheme="minorEastAsia" w:hAnsiTheme="minorEastAsia" w:eastAsiaTheme="minorEastAsia" w:cstheme="minorEastAsia"/>
                <w:b/>
                <w:bCs w:val="0"/>
                <w:sz w:val="24"/>
                <w:szCs w:val="24"/>
              </w:rPr>
            </w:pPr>
          </w:p>
          <w:p>
            <w:pPr>
              <w:pStyle w:val="31"/>
              <w:rPr>
                <w:rFonts w:hint="eastAsia" w:asciiTheme="minorEastAsia" w:hAnsiTheme="minorEastAsia" w:eastAsiaTheme="minorEastAsia" w:cstheme="minorEastAsia"/>
                <w:b/>
                <w:bCs w:val="0"/>
                <w:sz w:val="24"/>
                <w:szCs w:val="24"/>
              </w:rPr>
            </w:pPr>
          </w:p>
          <w:p>
            <w:pPr>
              <w:pStyle w:val="30"/>
              <w:spacing w:line="500" w:lineRule="exact"/>
              <w:rPr>
                <w:rFonts w:hint="default" w:ascii="Times New Roman" w:eastAsia="宋体"/>
                <w:sz w:val="21"/>
                <w:szCs w:val="21"/>
                <w:lang w:val="en-US" w:eastAsia="zh-CN"/>
              </w:rPr>
            </w:pPr>
          </w:p>
        </w:tc>
      </w:tr>
    </w:tbl>
    <w:p>
      <w:pPr>
        <w:pStyle w:val="2"/>
        <w:spacing w:before="0" w:after="0" w:line="500" w:lineRule="exact"/>
        <w:rPr>
          <w:rFonts w:eastAsiaTheme="minorEastAsia"/>
          <w:sz w:val="24"/>
          <w:szCs w:val="24"/>
        </w:rPr>
      </w:pPr>
      <w:r>
        <w:rPr>
          <w:rFonts w:eastAsiaTheme="minorEastAsia"/>
          <w:sz w:val="24"/>
          <w:szCs w:val="24"/>
        </w:rPr>
        <w:t>表六</w:t>
      </w:r>
    </w:p>
    <w:tbl>
      <w:tblPr>
        <w:tblStyle w:val="8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6" w:hRule="atLeast"/>
          <w:jc w:val="center"/>
        </w:trPr>
        <w:tc>
          <w:tcPr>
            <w:tcW w:w="9174" w:type="dxa"/>
          </w:tcPr>
          <w:p>
            <w:pPr>
              <w:pStyle w:val="30"/>
              <w:spacing w:line="500" w:lineRule="exact"/>
              <w:rPr>
                <w:rStyle w:val="875"/>
                <w:rFonts w:ascii="Times New Roman" w:eastAsiaTheme="minorEastAsia"/>
                <w:b/>
              </w:rPr>
            </w:pPr>
            <w:r>
              <w:rPr>
                <w:rStyle w:val="875"/>
                <w:rFonts w:ascii="Times New Roman" w:eastAsiaTheme="minorEastAsia"/>
                <w:b/>
              </w:rPr>
              <w:t>验收监测内容：</w:t>
            </w:r>
          </w:p>
          <w:p>
            <w:pPr>
              <w:pStyle w:val="30"/>
              <w:spacing w:line="500" w:lineRule="exact"/>
              <w:ind w:firstLine="482" w:firstLineChars="200"/>
              <w:rPr>
                <w:rStyle w:val="875"/>
                <w:rFonts w:ascii="Times New Roman" w:eastAsiaTheme="minorEastAsia"/>
                <w:b/>
              </w:rPr>
            </w:pPr>
            <w:r>
              <w:rPr>
                <w:rStyle w:val="875"/>
                <w:rFonts w:ascii="Times New Roman" w:eastAsiaTheme="minorEastAsia"/>
                <w:b/>
              </w:rPr>
              <w:t>1、废水</w:t>
            </w:r>
          </w:p>
          <w:p>
            <w:pPr>
              <w:spacing w:line="360" w:lineRule="auto"/>
              <w:ind w:firstLine="480" w:firstLineChars="200"/>
              <w:jc w:val="left"/>
              <w:rPr>
                <w:rFonts w:eastAsiaTheme="minorEastAsia"/>
                <w:sz w:val="24"/>
                <w:szCs w:val="24"/>
              </w:rPr>
            </w:pPr>
            <w:r>
              <w:rPr>
                <w:rFonts w:eastAsiaTheme="minorEastAsia"/>
                <w:sz w:val="24"/>
              </w:rPr>
              <w:t>本验收</w:t>
            </w:r>
            <w:r>
              <w:rPr>
                <w:rFonts w:eastAsiaTheme="minorEastAsia"/>
                <w:sz w:val="24"/>
                <w:szCs w:val="24"/>
              </w:rPr>
              <w:t>项目废水监测点位、项目和频次见表</w:t>
            </w:r>
            <w:r>
              <w:rPr>
                <w:rFonts w:hint="eastAsia" w:eastAsiaTheme="minorEastAsia"/>
                <w:sz w:val="24"/>
                <w:szCs w:val="24"/>
              </w:rPr>
              <w:t>6</w:t>
            </w:r>
            <w:r>
              <w:rPr>
                <w:rFonts w:eastAsiaTheme="minorEastAsia"/>
                <w:sz w:val="24"/>
                <w:szCs w:val="24"/>
              </w:rPr>
              <w:t>-1。</w:t>
            </w:r>
          </w:p>
          <w:p>
            <w:pPr>
              <w:spacing w:line="500" w:lineRule="exact"/>
              <w:jc w:val="center"/>
              <w:rPr>
                <w:rFonts w:eastAsiaTheme="minorEastAsia"/>
                <w:b/>
                <w:bCs/>
                <w:sz w:val="24"/>
                <w:szCs w:val="24"/>
              </w:rPr>
            </w:pPr>
            <w:r>
              <w:rPr>
                <w:rFonts w:eastAsiaTheme="minorEastAsia"/>
                <w:b/>
                <w:bCs/>
                <w:sz w:val="24"/>
                <w:szCs w:val="24"/>
              </w:rPr>
              <w:t>表</w:t>
            </w:r>
            <w:r>
              <w:rPr>
                <w:rFonts w:hint="eastAsia" w:eastAsiaTheme="minorEastAsia"/>
                <w:b/>
                <w:bCs/>
                <w:sz w:val="24"/>
                <w:szCs w:val="24"/>
              </w:rPr>
              <w:t>6</w:t>
            </w:r>
            <w:r>
              <w:rPr>
                <w:rFonts w:eastAsiaTheme="minorEastAsia"/>
                <w:b/>
                <w:bCs/>
                <w:sz w:val="24"/>
                <w:szCs w:val="24"/>
              </w:rPr>
              <w:t>-1废水监测点位、项目和频次</w:t>
            </w:r>
          </w:p>
          <w:tbl>
            <w:tblPr>
              <w:tblStyle w:val="80"/>
              <w:tblW w:w="4958"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autofit"/>
              <w:tblCellMar>
                <w:top w:w="0" w:type="dxa"/>
                <w:left w:w="108" w:type="dxa"/>
                <w:bottom w:w="0" w:type="dxa"/>
                <w:right w:w="108" w:type="dxa"/>
              </w:tblCellMar>
            </w:tblPr>
            <w:tblGrid>
              <w:gridCol w:w="1210"/>
              <w:gridCol w:w="1548"/>
              <w:gridCol w:w="4161"/>
              <w:gridCol w:w="1983"/>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80" w:hRule="atLeast"/>
                <w:jc w:val="center"/>
              </w:trPr>
              <w:tc>
                <w:tcPr>
                  <w:tcW w:w="679" w:type="pct"/>
                  <w:vAlign w:val="center"/>
                </w:tcPr>
                <w:p>
                  <w:pPr>
                    <w:adjustRightInd w:val="0"/>
                    <w:snapToGrid w:val="0"/>
                    <w:jc w:val="center"/>
                    <w:rPr>
                      <w:b/>
                      <w:bCs/>
                      <w:szCs w:val="21"/>
                    </w:rPr>
                  </w:pPr>
                  <w:r>
                    <w:rPr>
                      <w:rFonts w:hint="eastAsia"/>
                      <w:b/>
                      <w:bCs/>
                      <w:kern w:val="0"/>
                      <w:szCs w:val="21"/>
                    </w:rPr>
                    <w:t>类别</w:t>
                  </w:r>
                </w:p>
              </w:tc>
              <w:tc>
                <w:tcPr>
                  <w:tcW w:w="869" w:type="pct"/>
                  <w:vAlign w:val="center"/>
                </w:tcPr>
                <w:p>
                  <w:pPr>
                    <w:adjustRightInd w:val="0"/>
                    <w:snapToGrid w:val="0"/>
                    <w:jc w:val="center"/>
                    <w:rPr>
                      <w:b/>
                      <w:bCs/>
                      <w:szCs w:val="21"/>
                    </w:rPr>
                  </w:pPr>
                  <w:r>
                    <w:rPr>
                      <w:rFonts w:hint="eastAsia"/>
                      <w:b/>
                      <w:bCs/>
                      <w:szCs w:val="21"/>
                    </w:rPr>
                    <w:t>监测</w:t>
                  </w:r>
                  <w:r>
                    <w:rPr>
                      <w:b/>
                      <w:bCs/>
                      <w:szCs w:val="21"/>
                    </w:rPr>
                    <w:t>点位</w:t>
                  </w:r>
                </w:p>
              </w:tc>
              <w:tc>
                <w:tcPr>
                  <w:tcW w:w="2336" w:type="pct"/>
                  <w:vAlign w:val="center"/>
                </w:tcPr>
                <w:p>
                  <w:pPr>
                    <w:adjustRightInd w:val="0"/>
                    <w:snapToGrid w:val="0"/>
                    <w:jc w:val="center"/>
                    <w:rPr>
                      <w:b/>
                      <w:bCs/>
                      <w:szCs w:val="21"/>
                    </w:rPr>
                  </w:pPr>
                  <w:r>
                    <w:rPr>
                      <w:b/>
                      <w:bCs/>
                      <w:szCs w:val="21"/>
                    </w:rPr>
                    <w:t>监测项目</w:t>
                  </w:r>
                </w:p>
              </w:tc>
              <w:tc>
                <w:tcPr>
                  <w:tcW w:w="1113" w:type="pct"/>
                  <w:vAlign w:val="center"/>
                </w:tcPr>
                <w:p>
                  <w:pPr>
                    <w:adjustRightInd w:val="0"/>
                    <w:snapToGrid w:val="0"/>
                    <w:jc w:val="center"/>
                    <w:rPr>
                      <w:b/>
                      <w:bCs/>
                      <w:szCs w:val="21"/>
                    </w:rPr>
                  </w:pPr>
                  <w:r>
                    <w:rPr>
                      <w:b/>
                      <w:bCs/>
                      <w:szCs w:val="21"/>
                    </w:rPr>
                    <w:t>监测频次</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681" w:hRule="atLeast"/>
                <w:jc w:val="center"/>
              </w:trPr>
              <w:tc>
                <w:tcPr>
                  <w:tcW w:w="679" w:type="pct"/>
                  <w:vAlign w:val="center"/>
                </w:tcPr>
                <w:p>
                  <w:pPr>
                    <w:adjustRightInd w:val="0"/>
                    <w:snapToGrid w:val="0"/>
                    <w:jc w:val="center"/>
                    <w:rPr>
                      <w:szCs w:val="21"/>
                    </w:rPr>
                  </w:pPr>
                  <w:r>
                    <w:rPr>
                      <w:rFonts w:hint="eastAsia"/>
                      <w:szCs w:val="21"/>
                    </w:rPr>
                    <w:t>生活污水</w:t>
                  </w:r>
                </w:p>
              </w:tc>
              <w:tc>
                <w:tcPr>
                  <w:tcW w:w="869" w:type="pct"/>
                  <w:vAlign w:val="center"/>
                </w:tcPr>
                <w:p>
                  <w:pPr>
                    <w:adjustRightInd w:val="0"/>
                    <w:snapToGrid w:val="0"/>
                    <w:jc w:val="center"/>
                    <w:rPr>
                      <w:szCs w:val="21"/>
                    </w:rPr>
                  </w:pPr>
                  <w:r>
                    <w:rPr>
                      <w:rFonts w:hint="eastAsia"/>
                      <w:szCs w:val="21"/>
                    </w:rPr>
                    <w:t>接管</w:t>
                  </w:r>
                  <w:r>
                    <w:rPr>
                      <w:szCs w:val="21"/>
                    </w:rPr>
                    <w:t>口</w:t>
                  </w:r>
                </w:p>
              </w:tc>
              <w:tc>
                <w:tcPr>
                  <w:tcW w:w="2336" w:type="pct"/>
                  <w:vAlign w:val="center"/>
                </w:tcPr>
                <w:p>
                  <w:pPr>
                    <w:pStyle w:val="1043"/>
                    <w:jc w:val="center"/>
                    <w:rPr>
                      <w:rFonts w:hint="default" w:eastAsiaTheme="minorEastAsia"/>
                      <w:kern w:val="2"/>
                      <w:sz w:val="21"/>
                      <w:lang w:val="en-US" w:eastAsia="zh-CN"/>
                    </w:rPr>
                  </w:pPr>
                  <w:r>
                    <w:rPr>
                      <w:kern w:val="2"/>
                      <w:sz w:val="21"/>
                    </w:rPr>
                    <w:t>pH</w:t>
                  </w:r>
                  <w:r>
                    <w:rPr>
                      <w:rFonts w:hint="eastAsia"/>
                      <w:kern w:val="2"/>
                      <w:sz w:val="21"/>
                    </w:rPr>
                    <w:t>值、化学需氧量、悬浮物、氨氮、总磷</w:t>
                  </w:r>
                  <w:r>
                    <w:rPr>
                      <w:rFonts w:hint="eastAsia"/>
                      <w:kern w:val="2"/>
                      <w:sz w:val="21"/>
                      <w:lang w:eastAsia="zh-CN"/>
                    </w:rPr>
                    <w:t>、</w:t>
                  </w:r>
                  <w:r>
                    <w:rPr>
                      <w:rFonts w:hint="eastAsia"/>
                      <w:kern w:val="2"/>
                      <w:sz w:val="21"/>
                      <w:lang w:val="en-US" w:eastAsia="zh-CN"/>
                    </w:rPr>
                    <w:t>总氮</w:t>
                  </w:r>
                </w:p>
              </w:tc>
              <w:tc>
                <w:tcPr>
                  <w:tcW w:w="1113" w:type="pct"/>
                  <w:vAlign w:val="center"/>
                </w:tcPr>
                <w:p>
                  <w:pPr>
                    <w:adjustRightInd w:val="0"/>
                    <w:snapToGrid w:val="0"/>
                    <w:jc w:val="center"/>
                    <w:rPr>
                      <w:szCs w:val="21"/>
                    </w:rPr>
                  </w:pPr>
                  <w:r>
                    <w:rPr>
                      <w:szCs w:val="21"/>
                    </w:rPr>
                    <w:t>4次/天，</w:t>
                  </w:r>
                  <w:r>
                    <w:rPr>
                      <w:rFonts w:hint="eastAsia"/>
                      <w:szCs w:val="21"/>
                    </w:rPr>
                    <w:t>监测</w:t>
                  </w:r>
                  <w:r>
                    <w:rPr>
                      <w:szCs w:val="21"/>
                    </w:rPr>
                    <w:t>2天</w:t>
                  </w:r>
                </w:p>
              </w:tc>
            </w:tr>
          </w:tbl>
          <w:p>
            <w:pPr>
              <w:pStyle w:val="30"/>
              <w:spacing w:line="500" w:lineRule="exact"/>
              <w:ind w:firstLine="482" w:firstLineChars="200"/>
              <w:rPr>
                <w:rStyle w:val="875"/>
                <w:rFonts w:ascii="Times New Roman" w:eastAsiaTheme="minorEastAsia"/>
                <w:b/>
              </w:rPr>
            </w:pPr>
            <w:r>
              <w:rPr>
                <w:rStyle w:val="875"/>
                <w:rFonts w:ascii="Times New Roman" w:eastAsiaTheme="minorEastAsia"/>
                <w:b/>
              </w:rPr>
              <w:t>2、废气监测</w:t>
            </w:r>
          </w:p>
          <w:p>
            <w:pPr>
              <w:spacing w:line="360" w:lineRule="auto"/>
              <w:ind w:firstLine="480" w:firstLineChars="200"/>
              <w:jc w:val="left"/>
              <w:rPr>
                <w:rFonts w:eastAsiaTheme="minorEastAsia"/>
                <w:sz w:val="24"/>
                <w:szCs w:val="24"/>
              </w:rPr>
            </w:pPr>
            <w:r>
              <w:rPr>
                <w:rFonts w:eastAsiaTheme="minorEastAsia"/>
                <w:sz w:val="24"/>
              </w:rPr>
              <w:t>本验收</w:t>
            </w:r>
            <w:r>
              <w:rPr>
                <w:rFonts w:eastAsiaTheme="minorEastAsia"/>
                <w:sz w:val="24"/>
                <w:szCs w:val="24"/>
              </w:rPr>
              <w:t>项目废气监测点位、项目和频次见表</w:t>
            </w:r>
            <w:r>
              <w:rPr>
                <w:rFonts w:hint="eastAsia" w:eastAsiaTheme="minorEastAsia"/>
                <w:sz w:val="24"/>
                <w:szCs w:val="24"/>
              </w:rPr>
              <w:t>6</w:t>
            </w:r>
            <w:r>
              <w:rPr>
                <w:rFonts w:eastAsiaTheme="minorEastAsia"/>
                <w:sz w:val="24"/>
                <w:szCs w:val="24"/>
              </w:rPr>
              <w:t>-2。</w:t>
            </w:r>
          </w:p>
          <w:p>
            <w:pPr>
              <w:spacing w:line="360" w:lineRule="auto"/>
              <w:ind w:firstLine="482" w:firstLineChars="200"/>
              <w:jc w:val="center"/>
              <w:rPr>
                <w:rFonts w:eastAsiaTheme="minorEastAsia"/>
                <w:b/>
                <w:bCs/>
                <w:sz w:val="24"/>
                <w:szCs w:val="24"/>
              </w:rPr>
            </w:pPr>
            <w:r>
              <w:rPr>
                <w:rFonts w:eastAsiaTheme="minorEastAsia"/>
                <w:b/>
                <w:bCs/>
                <w:sz w:val="24"/>
                <w:szCs w:val="24"/>
                <w:highlight w:val="none"/>
              </w:rPr>
              <w:t>表</w:t>
            </w:r>
            <w:r>
              <w:rPr>
                <w:rFonts w:hint="eastAsia" w:eastAsiaTheme="minorEastAsia"/>
                <w:b/>
                <w:bCs/>
                <w:sz w:val="24"/>
                <w:szCs w:val="24"/>
                <w:highlight w:val="none"/>
              </w:rPr>
              <w:t>6</w:t>
            </w:r>
            <w:r>
              <w:rPr>
                <w:rFonts w:eastAsiaTheme="minorEastAsia"/>
                <w:b/>
                <w:bCs/>
                <w:sz w:val="24"/>
                <w:szCs w:val="24"/>
                <w:highlight w:val="none"/>
              </w:rPr>
              <w:t>-2废气监测点位、项目</w:t>
            </w:r>
            <w:r>
              <w:rPr>
                <w:rFonts w:eastAsiaTheme="minorEastAsia"/>
                <w:b/>
                <w:bCs/>
                <w:sz w:val="24"/>
                <w:szCs w:val="24"/>
              </w:rPr>
              <w:t>和频次</w:t>
            </w:r>
          </w:p>
          <w:tbl>
            <w:tblPr>
              <w:tblStyle w:val="80"/>
              <w:tblW w:w="897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99"/>
              <w:gridCol w:w="1756"/>
              <w:gridCol w:w="2131"/>
              <w:gridCol w:w="379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299" w:type="dxa"/>
                  <w:vAlign w:val="center"/>
                </w:tcPr>
                <w:p>
                  <w:pPr>
                    <w:spacing w:line="240" w:lineRule="auto"/>
                    <w:jc w:val="center"/>
                    <w:rPr>
                      <w:b/>
                      <w:szCs w:val="21"/>
                    </w:rPr>
                  </w:pPr>
                  <w:r>
                    <w:rPr>
                      <w:b/>
                      <w:szCs w:val="21"/>
                    </w:rPr>
                    <w:t>废气来源</w:t>
                  </w:r>
                </w:p>
              </w:tc>
              <w:tc>
                <w:tcPr>
                  <w:tcW w:w="1756" w:type="dxa"/>
                  <w:vAlign w:val="center"/>
                </w:tcPr>
                <w:p>
                  <w:pPr>
                    <w:spacing w:line="240" w:lineRule="auto"/>
                    <w:jc w:val="center"/>
                    <w:rPr>
                      <w:b/>
                      <w:szCs w:val="21"/>
                    </w:rPr>
                  </w:pPr>
                  <w:r>
                    <w:rPr>
                      <w:b/>
                      <w:szCs w:val="21"/>
                    </w:rPr>
                    <w:t>工段名称</w:t>
                  </w:r>
                </w:p>
              </w:tc>
              <w:tc>
                <w:tcPr>
                  <w:tcW w:w="2131" w:type="dxa"/>
                  <w:vAlign w:val="center"/>
                </w:tcPr>
                <w:p>
                  <w:pPr>
                    <w:spacing w:line="240" w:lineRule="auto"/>
                    <w:jc w:val="center"/>
                    <w:rPr>
                      <w:b/>
                      <w:szCs w:val="21"/>
                    </w:rPr>
                  </w:pPr>
                  <w:r>
                    <w:rPr>
                      <w:b/>
                      <w:szCs w:val="21"/>
                    </w:rPr>
                    <w:t>监测项目</w:t>
                  </w:r>
                </w:p>
              </w:tc>
              <w:tc>
                <w:tcPr>
                  <w:tcW w:w="3791" w:type="dxa"/>
                  <w:vAlign w:val="center"/>
                </w:tcPr>
                <w:p>
                  <w:pPr>
                    <w:spacing w:line="240" w:lineRule="auto"/>
                    <w:jc w:val="center"/>
                    <w:rPr>
                      <w:b/>
                      <w:szCs w:val="21"/>
                    </w:rPr>
                  </w:pPr>
                  <w:r>
                    <w:rPr>
                      <w:b/>
                      <w:szCs w:val="21"/>
                    </w:rPr>
                    <w:t>监测频次、点位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299" w:type="dxa"/>
                  <w:vAlign w:val="center"/>
                </w:tcPr>
                <w:p>
                  <w:pPr>
                    <w:spacing w:line="240" w:lineRule="auto"/>
                    <w:jc w:val="center"/>
                    <w:rPr>
                      <w:szCs w:val="21"/>
                    </w:rPr>
                  </w:pPr>
                  <w:r>
                    <w:rPr>
                      <w:szCs w:val="21"/>
                    </w:rPr>
                    <w:t>有组织排放</w:t>
                  </w:r>
                </w:p>
              </w:tc>
              <w:tc>
                <w:tcPr>
                  <w:tcW w:w="1756" w:type="dxa"/>
                  <w:vAlign w:val="center"/>
                </w:tcPr>
                <w:p>
                  <w:pPr>
                    <w:spacing w:line="240" w:lineRule="auto"/>
                    <w:jc w:val="center"/>
                    <w:rPr>
                      <w:spacing w:val="10"/>
                      <w:szCs w:val="21"/>
                    </w:rPr>
                  </w:pPr>
                  <w:r>
                    <w:rPr>
                      <w:rFonts w:hint="eastAsia"/>
                      <w:spacing w:val="10"/>
                      <w:szCs w:val="21"/>
                      <w:lang w:val="en-US" w:eastAsia="zh-CN"/>
                    </w:rPr>
                    <w:t>注射成型、脱脂、烧结</w:t>
                  </w:r>
                  <w:r>
                    <w:rPr>
                      <w:spacing w:val="10"/>
                      <w:szCs w:val="21"/>
                    </w:rPr>
                    <w:t>工段</w:t>
                  </w:r>
                </w:p>
              </w:tc>
              <w:tc>
                <w:tcPr>
                  <w:tcW w:w="2131" w:type="dxa"/>
                  <w:vAlign w:val="center"/>
                </w:tcPr>
                <w:p>
                  <w:pPr>
                    <w:spacing w:line="240" w:lineRule="auto"/>
                    <w:jc w:val="center"/>
                    <w:rPr>
                      <w:rFonts w:hint="default" w:eastAsia="宋体"/>
                      <w:szCs w:val="21"/>
                      <w:lang w:val="en-US" w:eastAsia="zh-CN"/>
                    </w:rPr>
                  </w:pPr>
                  <w:r>
                    <w:rPr>
                      <w:szCs w:val="21"/>
                    </w:rPr>
                    <w:t>非甲烷总烃</w:t>
                  </w:r>
                  <w:r>
                    <w:rPr>
                      <w:rFonts w:hint="eastAsia"/>
                      <w:szCs w:val="21"/>
                      <w:lang w:eastAsia="zh-CN"/>
                    </w:rPr>
                    <w:t>、</w:t>
                  </w:r>
                  <w:r>
                    <w:rPr>
                      <w:rFonts w:hint="eastAsia"/>
                      <w:szCs w:val="21"/>
                      <w:lang w:val="en-US" w:eastAsia="zh-CN"/>
                    </w:rPr>
                    <w:t>甲醛、颗粒物、二氧化硫、氮氧化物</w:t>
                  </w:r>
                </w:p>
              </w:tc>
              <w:tc>
                <w:tcPr>
                  <w:tcW w:w="3791" w:type="dxa"/>
                  <w:vAlign w:val="center"/>
                </w:tcPr>
                <w:p>
                  <w:pPr>
                    <w:spacing w:line="240" w:lineRule="auto"/>
                    <w:jc w:val="center"/>
                    <w:rPr>
                      <w:szCs w:val="21"/>
                    </w:rPr>
                  </w:pPr>
                  <w:r>
                    <w:rPr>
                      <w:rFonts w:hint="eastAsia"/>
                      <w:bCs/>
                      <w:szCs w:val="21"/>
                      <w:lang w:val="en-US" w:eastAsia="zh-CN"/>
                    </w:rPr>
                    <w:t>2</w:t>
                  </w:r>
                  <w:r>
                    <w:rPr>
                      <w:bCs/>
                      <w:szCs w:val="21"/>
                    </w:rPr>
                    <w:t>#排气筒</w:t>
                  </w:r>
                  <w:r>
                    <w:rPr>
                      <w:rFonts w:hint="eastAsia"/>
                      <w:bCs/>
                      <w:szCs w:val="21"/>
                      <w:lang w:val="en-US" w:eastAsia="zh-CN"/>
                    </w:rPr>
                    <w:t>进、</w:t>
                  </w:r>
                  <w:r>
                    <w:rPr>
                      <w:bCs/>
                      <w:szCs w:val="21"/>
                    </w:rPr>
                    <w:t>出口，</w:t>
                  </w:r>
                  <w:r>
                    <w:rPr>
                      <w:szCs w:val="21"/>
                    </w:rPr>
                    <w:t>3次/天，监测2天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99" w:type="dxa"/>
                  <w:vMerge w:val="restart"/>
                  <w:vAlign w:val="center"/>
                </w:tcPr>
                <w:p>
                  <w:pPr>
                    <w:spacing w:line="240" w:lineRule="auto"/>
                    <w:jc w:val="center"/>
                    <w:rPr>
                      <w:szCs w:val="21"/>
                    </w:rPr>
                  </w:pPr>
                  <w:r>
                    <w:rPr>
                      <w:szCs w:val="21"/>
                    </w:rPr>
                    <w:t>无组织排放</w:t>
                  </w:r>
                </w:p>
              </w:tc>
              <w:tc>
                <w:tcPr>
                  <w:tcW w:w="1756" w:type="dxa"/>
                  <w:vAlign w:val="center"/>
                </w:tcPr>
                <w:p>
                  <w:pPr>
                    <w:spacing w:line="240" w:lineRule="auto"/>
                    <w:jc w:val="center"/>
                    <w:rPr>
                      <w:spacing w:val="10"/>
                      <w:szCs w:val="21"/>
                    </w:rPr>
                  </w:pPr>
                  <w:r>
                    <w:rPr>
                      <w:spacing w:val="10"/>
                      <w:szCs w:val="21"/>
                    </w:rPr>
                    <w:t>厂界</w:t>
                  </w:r>
                </w:p>
              </w:tc>
              <w:tc>
                <w:tcPr>
                  <w:tcW w:w="2131" w:type="dxa"/>
                  <w:vAlign w:val="center"/>
                </w:tcPr>
                <w:p>
                  <w:pPr>
                    <w:spacing w:line="240" w:lineRule="auto"/>
                    <w:jc w:val="center"/>
                    <w:rPr>
                      <w:rFonts w:hint="default" w:eastAsia="宋体"/>
                      <w:szCs w:val="21"/>
                      <w:lang w:val="en-US" w:eastAsia="zh-CN"/>
                    </w:rPr>
                  </w:pPr>
                  <w:r>
                    <w:rPr>
                      <w:szCs w:val="21"/>
                    </w:rPr>
                    <w:t>非甲烷总烃</w:t>
                  </w:r>
                  <w:r>
                    <w:rPr>
                      <w:rFonts w:hint="eastAsia"/>
                      <w:szCs w:val="21"/>
                      <w:lang w:eastAsia="zh-CN"/>
                    </w:rPr>
                    <w:t>、</w:t>
                  </w:r>
                  <w:r>
                    <w:rPr>
                      <w:rFonts w:hint="eastAsia"/>
                      <w:szCs w:val="21"/>
                      <w:lang w:val="en-US" w:eastAsia="zh-CN"/>
                    </w:rPr>
                    <w:t>颗粒物、甲醛</w:t>
                  </w:r>
                </w:p>
              </w:tc>
              <w:tc>
                <w:tcPr>
                  <w:tcW w:w="3791" w:type="dxa"/>
                  <w:vAlign w:val="center"/>
                </w:tcPr>
                <w:p>
                  <w:pPr>
                    <w:spacing w:line="240" w:lineRule="auto"/>
                    <w:jc w:val="center"/>
                    <w:rPr>
                      <w:bCs/>
                      <w:szCs w:val="21"/>
                    </w:rPr>
                  </w:pPr>
                  <w:r>
                    <w:rPr>
                      <w:szCs w:val="21"/>
                    </w:rPr>
                    <w:t>厂界上风向1个点，厂界下风向3个点，3次/天，监测2天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299" w:type="dxa"/>
                  <w:vMerge w:val="continue"/>
                  <w:vAlign w:val="center"/>
                </w:tcPr>
                <w:p>
                  <w:pPr>
                    <w:spacing w:line="240" w:lineRule="auto"/>
                    <w:jc w:val="center"/>
                    <w:rPr>
                      <w:szCs w:val="21"/>
                    </w:rPr>
                  </w:pPr>
                </w:p>
              </w:tc>
              <w:tc>
                <w:tcPr>
                  <w:tcW w:w="1756" w:type="dxa"/>
                  <w:vAlign w:val="center"/>
                </w:tcPr>
                <w:p>
                  <w:pPr>
                    <w:spacing w:line="240" w:lineRule="auto"/>
                    <w:jc w:val="center"/>
                    <w:rPr>
                      <w:spacing w:val="10"/>
                      <w:szCs w:val="21"/>
                    </w:rPr>
                  </w:pPr>
                  <w:r>
                    <w:rPr>
                      <w:rFonts w:hint="eastAsia"/>
                      <w:spacing w:val="10"/>
                      <w:szCs w:val="21"/>
                      <w:lang w:eastAsia="zh-CN"/>
                    </w:rPr>
                    <w:t>生产</w:t>
                  </w:r>
                  <w:r>
                    <w:rPr>
                      <w:spacing w:val="10"/>
                      <w:szCs w:val="21"/>
                    </w:rPr>
                    <w:t>车间外</w:t>
                  </w:r>
                </w:p>
              </w:tc>
              <w:tc>
                <w:tcPr>
                  <w:tcW w:w="2131" w:type="dxa"/>
                  <w:vAlign w:val="center"/>
                </w:tcPr>
                <w:p>
                  <w:pPr>
                    <w:spacing w:line="240" w:lineRule="auto"/>
                    <w:jc w:val="center"/>
                    <w:rPr>
                      <w:szCs w:val="21"/>
                    </w:rPr>
                  </w:pPr>
                  <w:r>
                    <w:rPr>
                      <w:szCs w:val="21"/>
                    </w:rPr>
                    <w:t>非甲烷总烃</w:t>
                  </w:r>
                </w:p>
              </w:tc>
              <w:tc>
                <w:tcPr>
                  <w:tcW w:w="3791" w:type="dxa"/>
                  <w:vAlign w:val="center"/>
                </w:tcPr>
                <w:p>
                  <w:pPr>
                    <w:spacing w:line="240" w:lineRule="auto"/>
                    <w:jc w:val="center"/>
                    <w:rPr>
                      <w:szCs w:val="21"/>
                    </w:rPr>
                  </w:pPr>
                  <w:r>
                    <w:rPr>
                      <w:szCs w:val="21"/>
                    </w:rPr>
                    <w:t>距离车间外1</w:t>
                  </w:r>
                  <w:r>
                    <w:rPr>
                      <w:rFonts w:hint="eastAsia"/>
                      <w:szCs w:val="21"/>
                    </w:rPr>
                    <w:t>m</w:t>
                  </w:r>
                  <w:r>
                    <w:rPr>
                      <w:szCs w:val="21"/>
                    </w:rPr>
                    <w:t>，距离地面1.5m以上门窗位置1个点，3次/天，监测2天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299" w:type="dxa"/>
                  <w:vAlign w:val="center"/>
                </w:tcPr>
                <w:p>
                  <w:pPr>
                    <w:spacing w:line="240" w:lineRule="auto"/>
                    <w:jc w:val="center"/>
                    <w:rPr>
                      <w:szCs w:val="21"/>
                    </w:rPr>
                  </w:pPr>
                  <w:r>
                    <w:rPr>
                      <w:szCs w:val="21"/>
                    </w:rPr>
                    <w:t>备注</w:t>
                  </w:r>
                </w:p>
              </w:tc>
              <w:tc>
                <w:tcPr>
                  <w:tcW w:w="7678" w:type="dxa"/>
                  <w:gridSpan w:val="3"/>
                  <w:vAlign w:val="center"/>
                </w:tcPr>
                <w:p>
                  <w:pPr>
                    <w:spacing w:line="240" w:lineRule="auto"/>
                    <w:rPr>
                      <w:rFonts w:hint="eastAsia" w:eastAsia="宋体"/>
                      <w:spacing w:val="10"/>
                      <w:szCs w:val="21"/>
                      <w:lang w:eastAsia="zh-CN"/>
                    </w:rPr>
                  </w:pPr>
                  <w:r>
                    <w:rPr>
                      <w:rFonts w:hint="eastAsia"/>
                      <w:b w:val="0"/>
                      <w:bCs w:val="0"/>
                      <w:sz w:val="21"/>
                      <w:szCs w:val="21"/>
                      <w:lang w:val="en-US" w:eastAsia="zh-CN"/>
                    </w:rPr>
                    <w:t>/</w:t>
                  </w:r>
                </w:p>
              </w:tc>
            </w:tr>
          </w:tbl>
          <w:p>
            <w:pPr>
              <w:pStyle w:val="30"/>
              <w:spacing w:line="500" w:lineRule="exact"/>
              <w:ind w:firstLine="482" w:firstLineChars="200"/>
              <w:rPr>
                <w:rStyle w:val="875"/>
                <w:rFonts w:ascii="Times New Roman" w:eastAsiaTheme="minorEastAsia"/>
                <w:b/>
              </w:rPr>
            </w:pPr>
            <w:r>
              <w:rPr>
                <w:rStyle w:val="875"/>
                <w:rFonts w:ascii="Times New Roman" w:eastAsiaTheme="minorEastAsia"/>
                <w:b/>
              </w:rPr>
              <w:t>3、噪声监测</w:t>
            </w:r>
          </w:p>
          <w:p>
            <w:pPr>
              <w:spacing w:line="360" w:lineRule="auto"/>
              <w:ind w:firstLine="480" w:firstLineChars="200"/>
              <w:jc w:val="left"/>
              <w:rPr>
                <w:rFonts w:eastAsiaTheme="minorEastAsia"/>
                <w:sz w:val="24"/>
                <w:szCs w:val="24"/>
              </w:rPr>
            </w:pPr>
            <w:r>
              <w:rPr>
                <w:rFonts w:eastAsiaTheme="minorEastAsia"/>
                <w:sz w:val="24"/>
              </w:rPr>
              <w:t>本验收</w:t>
            </w:r>
            <w:r>
              <w:rPr>
                <w:rFonts w:eastAsiaTheme="minorEastAsia"/>
                <w:sz w:val="24"/>
                <w:szCs w:val="24"/>
              </w:rPr>
              <w:t>项目噪声监测点位、项目和频次见表</w:t>
            </w:r>
            <w:r>
              <w:rPr>
                <w:rFonts w:hint="eastAsia" w:eastAsiaTheme="minorEastAsia"/>
                <w:sz w:val="24"/>
                <w:szCs w:val="24"/>
              </w:rPr>
              <w:t>6</w:t>
            </w:r>
            <w:r>
              <w:rPr>
                <w:rFonts w:eastAsiaTheme="minorEastAsia"/>
                <w:sz w:val="24"/>
                <w:szCs w:val="24"/>
              </w:rPr>
              <w:t>-3。</w:t>
            </w:r>
          </w:p>
          <w:p>
            <w:pPr>
              <w:spacing w:line="500" w:lineRule="exact"/>
              <w:jc w:val="center"/>
              <w:rPr>
                <w:rFonts w:eastAsiaTheme="minorEastAsia"/>
                <w:b/>
                <w:bCs/>
                <w:sz w:val="24"/>
                <w:szCs w:val="24"/>
              </w:rPr>
            </w:pPr>
            <w:r>
              <w:rPr>
                <w:rFonts w:eastAsiaTheme="minorEastAsia"/>
                <w:b/>
                <w:bCs/>
                <w:sz w:val="24"/>
                <w:szCs w:val="24"/>
              </w:rPr>
              <w:t>表</w:t>
            </w:r>
            <w:r>
              <w:rPr>
                <w:rFonts w:hint="eastAsia" w:eastAsiaTheme="minorEastAsia"/>
                <w:b/>
                <w:bCs/>
                <w:sz w:val="24"/>
                <w:szCs w:val="24"/>
              </w:rPr>
              <w:t>6</w:t>
            </w:r>
            <w:r>
              <w:rPr>
                <w:rFonts w:eastAsiaTheme="minorEastAsia"/>
                <w:b/>
                <w:bCs/>
                <w:sz w:val="24"/>
                <w:szCs w:val="24"/>
              </w:rPr>
              <w:t>-3噪声监测点位、项目和频次</w:t>
            </w:r>
          </w:p>
          <w:tbl>
            <w:tblPr>
              <w:tblStyle w:val="80"/>
              <w:tblW w:w="885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82"/>
              <w:gridCol w:w="2600"/>
              <w:gridCol w:w="1369"/>
              <w:gridCol w:w="360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282" w:type="dxa"/>
                  <w:vAlign w:val="center"/>
                </w:tcPr>
                <w:p>
                  <w:pPr>
                    <w:jc w:val="center"/>
                    <w:rPr>
                      <w:b/>
                      <w:sz w:val="21"/>
                      <w:szCs w:val="21"/>
                    </w:rPr>
                  </w:pPr>
                  <w:r>
                    <w:rPr>
                      <w:b/>
                      <w:sz w:val="21"/>
                      <w:szCs w:val="21"/>
                    </w:rPr>
                    <w:t>类别</w:t>
                  </w:r>
                </w:p>
              </w:tc>
              <w:tc>
                <w:tcPr>
                  <w:tcW w:w="2600" w:type="dxa"/>
                  <w:vAlign w:val="center"/>
                </w:tcPr>
                <w:p>
                  <w:pPr>
                    <w:jc w:val="center"/>
                    <w:rPr>
                      <w:b/>
                      <w:sz w:val="21"/>
                      <w:szCs w:val="21"/>
                    </w:rPr>
                  </w:pPr>
                  <w:r>
                    <w:rPr>
                      <w:b/>
                      <w:sz w:val="21"/>
                      <w:szCs w:val="21"/>
                    </w:rPr>
                    <w:t>监测点位</w:t>
                  </w:r>
                </w:p>
              </w:tc>
              <w:tc>
                <w:tcPr>
                  <w:tcW w:w="1369" w:type="dxa"/>
                  <w:vAlign w:val="center"/>
                </w:tcPr>
                <w:p>
                  <w:pPr>
                    <w:jc w:val="center"/>
                    <w:rPr>
                      <w:b/>
                      <w:sz w:val="21"/>
                      <w:szCs w:val="21"/>
                    </w:rPr>
                  </w:pPr>
                  <w:r>
                    <w:rPr>
                      <w:b/>
                      <w:sz w:val="21"/>
                      <w:szCs w:val="21"/>
                    </w:rPr>
                    <w:t>监测项目</w:t>
                  </w:r>
                </w:p>
              </w:tc>
              <w:tc>
                <w:tcPr>
                  <w:tcW w:w="3607" w:type="dxa"/>
                  <w:vAlign w:val="center"/>
                </w:tcPr>
                <w:p>
                  <w:pPr>
                    <w:jc w:val="center"/>
                    <w:rPr>
                      <w:b/>
                      <w:sz w:val="21"/>
                      <w:szCs w:val="21"/>
                    </w:rPr>
                  </w:pPr>
                  <w:r>
                    <w:rPr>
                      <w:b/>
                      <w:sz w:val="21"/>
                      <w:szCs w:val="21"/>
                    </w:rPr>
                    <w:t>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282" w:type="dxa"/>
                  <w:vAlign w:val="center"/>
                </w:tcPr>
                <w:p>
                  <w:pPr>
                    <w:jc w:val="center"/>
                    <w:rPr>
                      <w:sz w:val="21"/>
                      <w:szCs w:val="21"/>
                    </w:rPr>
                  </w:pPr>
                  <w:r>
                    <w:rPr>
                      <w:sz w:val="21"/>
                      <w:szCs w:val="21"/>
                    </w:rPr>
                    <w:t>厂界</w:t>
                  </w:r>
                </w:p>
              </w:tc>
              <w:tc>
                <w:tcPr>
                  <w:tcW w:w="2600" w:type="dxa"/>
                  <w:vAlign w:val="center"/>
                </w:tcPr>
                <w:p>
                  <w:pPr>
                    <w:jc w:val="center"/>
                    <w:rPr>
                      <w:sz w:val="21"/>
                      <w:szCs w:val="21"/>
                    </w:rPr>
                  </w:pPr>
                  <w:r>
                    <w:rPr>
                      <w:rFonts w:hint="eastAsia"/>
                      <w:sz w:val="21"/>
                      <w:szCs w:val="21"/>
                      <w:lang w:val="en-US" w:eastAsia="zh-CN"/>
                    </w:rPr>
                    <w:t>东、南、西、北边</w:t>
                  </w:r>
                  <w:r>
                    <w:rPr>
                      <w:rFonts w:hint="eastAsia"/>
                      <w:sz w:val="21"/>
                      <w:szCs w:val="21"/>
                      <w:lang w:eastAsia="zh-CN"/>
                    </w:rPr>
                    <w:t>厂界</w:t>
                  </w:r>
                  <w:r>
                    <w:rPr>
                      <w:sz w:val="21"/>
                      <w:szCs w:val="21"/>
                    </w:rPr>
                    <w:t>外1</w:t>
                  </w:r>
                  <w:r>
                    <w:rPr>
                      <w:rFonts w:hint="eastAsia"/>
                      <w:sz w:val="21"/>
                      <w:szCs w:val="21"/>
                    </w:rPr>
                    <w:t>m</w:t>
                  </w:r>
                </w:p>
              </w:tc>
              <w:tc>
                <w:tcPr>
                  <w:tcW w:w="1369" w:type="dxa"/>
                  <w:vAlign w:val="center"/>
                </w:tcPr>
                <w:p>
                  <w:pPr>
                    <w:jc w:val="center"/>
                    <w:rPr>
                      <w:sz w:val="21"/>
                      <w:szCs w:val="21"/>
                    </w:rPr>
                  </w:pPr>
                  <w:r>
                    <w:rPr>
                      <w:sz w:val="21"/>
                      <w:szCs w:val="21"/>
                    </w:rPr>
                    <w:t>Leq(A)</w:t>
                  </w:r>
                </w:p>
              </w:tc>
              <w:tc>
                <w:tcPr>
                  <w:tcW w:w="3607" w:type="dxa"/>
                  <w:vAlign w:val="center"/>
                </w:tcPr>
                <w:p>
                  <w:pPr>
                    <w:jc w:val="center"/>
                    <w:rPr>
                      <w:sz w:val="21"/>
                      <w:szCs w:val="21"/>
                    </w:rPr>
                  </w:pPr>
                  <w:r>
                    <w:rPr>
                      <w:bCs/>
                      <w:color w:val="000000" w:themeColor="text1"/>
                      <w:sz w:val="21"/>
                      <w:szCs w:val="21"/>
                      <w:highlight w:val="none"/>
                    </w:rPr>
                    <w:t>昼间</w:t>
                  </w:r>
                  <w:r>
                    <w:rPr>
                      <w:rFonts w:hint="eastAsia"/>
                      <w:bCs/>
                      <w:color w:val="000000" w:themeColor="text1"/>
                      <w:sz w:val="21"/>
                      <w:szCs w:val="21"/>
                      <w:highlight w:val="none"/>
                      <w:lang w:eastAsia="zh-CN"/>
                    </w:rPr>
                    <w:t>、</w:t>
                  </w:r>
                  <w:r>
                    <w:rPr>
                      <w:rFonts w:hint="eastAsia"/>
                      <w:bCs/>
                      <w:color w:val="000000" w:themeColor="text1"/>
                      <w:sz w:val="21"/>
                      <w:szCs w:val="21"/>
                      <w:highlight w:val="none"/>
                      <w:lang w:val="en-US" w:eastAsia="zh-CN"/>
                    </w:rPr>
                    <w:t>夜间各</w:t>
                  </w:r>
                  <w:r>
                    <w:rPr>
                      <w:rFonts w:hint="eastAsia"/>
                      <w:bCs/>
                      <w:color w:val="000000" w:themeColor="text1"/>
                      <w:sz w:val="21"/>
                      <w:szCs w:val="21"/>
                    </w:rPr>
                    <w:t>监</w:t>
                  </w:r>
                  <w:r>
                    <w:rPr>
                      <w:bCs/>
                      <w:color w:val="000000" w:themeColor="text1"/>
                      <w:sz w:val="21"/>
                      <w:szCs w:val="21"/>
                    </w:rPr>
                    <w:t>测</w:t>
                  </w:r>
                  <w:r>
                    <w:rPr>
                      <w:rFonts w:hint="eastAsia"/>
                      <w:bCs/>
                      <w:color w:val="000000" w:themeColor="text1"/>
                      <w:sz w:val="21"/>
                      <w:szCs w:val="21"/>
                    </w:rPr>
                    <w:t>1</w:t>
                  </w:r>
                  <w:r>
                    <w:rPr>
                      <w:bCs/>
                      <w:color w:val="000000" w:themeColor="text1"/>
                      <w:sz w:val="21"/>
                      <w:szCs w:val="21"/>
                    </w:rPr>
                    <w:t>次/</w:t>
                  </w:r>
                  <w:r>
                    <w:rPr>
                      <w:bCs/>
                      <w:sz w:val="21"/>
                      <w:szCs w:val="21"/>
                    </w:rPr>
                    <w:t>天，监测2天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282" w:type="dxa"/>
                  <w:vAlign w:val="center"/>
                </w:tcPr>
                <w:p>
                  <w:pPr>
                    <w:jc w:val="center"/>
                    <w:rPr>
                      <w:rFonts w:hint="default" w:eastAsia="宋体"/>
                      <w:sz w:val="21"/>
                      <w:szCs w:val="21"/>
                      <w:lang w:val="en-US" w:eastAsia="zh-CN"/>
                    </w:rPr>
                  </w:pPr>
                  <w:r>
                    <w:rPr>
                      <w:rFonts w:hint="eastAsia"/>
                      <w:sz w:val="21"/>
                      <w:szCs w:val="21"/>
                      <w:lang w:val="en-US" w:eastAsia="zh-CN"/>
                    </w:rPr>
                    <w:t>敏感目标</w:t>
                  </w:r>
                </w:p>
              </w:tc>
              <w:tc>
                <w:tcPr>
                  <w:tcW w:w="2600" w:type="dxa"/>
                  <w:vAlign w:val="center"/>
                </w:tcPr>
                <w:p>
                  <w:pPr>
                    <w:jc w:val="center"/>
                    <w:rPr>
                      <w:rFonts w:hint="default"/>
                      <w:sz w:val="21"/>
                      <w:szCs w:val="21"/>
                      <w:lang w:val="en-US" w:eastAsia="zh-CN"/>
                    </w:rPr>
                  </w:pPr>
                  <w:r>
                    <w:rPr>
                      <w:rFonts w:hint="eastAsia"/>
                      <w:sz w:val="21"/>
                      <w:szCs w:val="21"/>
                      <w:lang w:val="en-US" w:eastAsia="zh-CN"/>
                    </w:rPr>
                    <w:t>庞家村、洋房礼、李家塘</w:t>
                  </w:r>
                </w:p>
              </w:tc>
              <w:tc>
                <w:tcPr>
                  <w:tcW w:w="1369" w:type="dxa"/>
                  <w:vAlign w:val="center"/>
                </w:tcPr>
                <w:p>
                  <w:pPr>
                    <w:jc w:val="center"/>
                    <w:rPr>
                      <w:sz w:val="21"/>
                      <w:szCs w:val="21"/>
                    </w:rPr>
                  </w:pPr>
                  <w:r>
                    <w:rPr>
                      <w:sz w:val="21"/>
                      <w:szCs w:val="21"/>
                    </w:rPr>
                    <w:t>Leq(A)</w:t>
                  </w:r>
                </w:p>
              </w:tc>
              <w:tc>
                <w:tcPr>
                  <w:tcW w:w="3607" w:type="dxa"/>
                  <w:vAlign w:val="center"/>
                </w:tcPr>
                <w:p>
                  <w:pPr>
                    <w:jc w:val="center"/>
                    <w:rPr>
                      <w:bCs/>
                      <w:color w:val="000000" w:themeColor="text1"/>
                      <w:sz w:val="21"/>
                      <w:szCs w:val="21"/>
                      <w:highlight w:val="none"/>
                    </w:rPr>
                  </w:pPr>
                  <w:r>
                    <w:rPr>
                      <w:bCs/>
                      <w:color w:val="000000" w:themeColor="text1"/>
                      <w:sz w:val="21"/>
                      <w:szCs w:val="21"/>
                      <w:highlight w:val="none"/>
                    </w:rPr>
                    <w:t>昼间</w:t>
                  </w:r>
                  <w:r>
                    <w:rPr>
                      <w:rFonts w:hint="eastAsia"/>
                      <w:bCs/>
                      <w:color w:val="000000" w:themeColor="text1"/>
                      <w:sz w:val="21"/>
                      <w:szCs w:val="21"/>
                      <w:highlight w:val="none"/>
                      <w:lang w:eastAsia="zh-CN"/>
                    </w:rPr>
                    <w:t>、</w:t>
                  </w:r>
                  <w:r>
                    <w:rPr>
                      <w:rFonts w:hint="eastAsia"/>
                      <w:bCs/>
                      <w:color w:val="000000" w:themeColor="text1"/>
                      <w:sz w:val="21"/>
                      <w:szCs w:val="21"/>
                      <w:highlight w:val="none"/>
                      <w:lang w:val="en-US" w:eastAsia="zh-CN"/>
                    </w:rPr>
                    <w:t>夜间各</w:t>
                  </w:r>
                  <w:r>
                    <w:rPr>
                      <w:rFonts w:hint="eastAsia"/>
                      <w:bCs/>
                      <w:color w:val="000000" w:themeColor="text1"/>
                      <w:sz w:val="21"/>
                      <w:szCs w:val="21"/>
                    </w:rPr>
                    <w:t>监</w:t>
                  </w:r>
                  <w:r>
                    <w:rPr>
                      <w:bCs/>
                      <w:color w:val="000000" w:themeColor="text1"/>
                      <w:sz w:val="21"/>
                      <w:szCs w:val="21"/>
                    </w:rPr>
                    <w:t>测</w:t>
                  </w:r>
                  <w:r>
                    <w:rPr>
                      <w:rFonts w:hint="eastAsia"/>
                      <w:bCs/>
                      <w:color w:val="000000" w:themeColor="text1"/>
                      <w:sz w:val="21"/>
                      <w:szCs w:val="21"/>
                    </w:rPr>
                    <w:t>1</w:t>
                  </w:r>
                  <w:r>
                    <w:rPr>
                      <w:bCs/>
                      <w:color w:val="000000" w:themeColor="text1"/>
                      <w:sz w:val="21"/>
                      <w:szCs w:val="21"/>
                    </w:rPr>
                    <w:t>次/</w:t>
                  </w:r>
                  <w:r>
                    <w:rPr>
                      <w:bCs/>
                      <w:sz w:val="21"/>
                      <w:szCs w:val="21"/>
                    </w:rPr>
                    <w:t>天，监测2天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282" w:type="dxa"/>
                  <w:vAlign w:val="center"/>
                </w:tcPr>
                <w:p>
                  <w:pPr>
                    <w:jc w:val="center"/>
                    <w:rPr>
                      <w:sz w:val="21"/>
                      <w:szCs w:val="21"/>
                    </w:rPr>
                  </w:pPr>
                  <w:r>
                    <w:rPr>
                      <w:rFonts w:hint="eastAsia"/>
                      <w:sz w:val="21"/>
                      <w:szCs w:val="21"/>
                      <w:lang w:val="en-US" w:eastAsia="zh-CN"/>
                    </w:rPr>
                    <w:t xml:space="preserve"> </w:t>
                  </w:r>
                  <w:r>
                    <w:rPr>
                      <w:sz w:val="21"/>
                      <w:szCs w:val="21"/>
                    </w:rPr>
                    <w:t>备注</w:t>
                  </w:r>
                </w:p>
              </w:tc>
              <w:tc>
                <w:tcPr>
                  <w:tcW w:w="7576" w:type="dxa"/>
                  <w:gridSpan w:val="3"/>
                  <w:vAlign w:val="center"/>
                </w:tcPr>
                <w:p>
                  <w:pPr>
                    <w:jc w:val="left"/>
                    <w:rPr>
                      <w:sz w:val="21"/>
                      <w:szCs w:val="21"/>
                    </w:rPr>
                  </w:pPr>
                  <w:r>
                    <w:rPr>
                      <w:rFonts w:hint="eastAsia"/>
                      <w:sz w:val="21"/>
                      <w:szCs w:val="21"/>
                    </w:rPr>
                    <w:t>/</w:t>
                  </w:r>
                </w:p>
              </w:tc>
            </w:tr>
          </w:tbl>
          <w:p>
            <w:pPr>
              <w:pStyle w:val="30"/>
              <w:spacing w:line="500" w:lineRule="exact"/>
              <w:rPr>
                <w:rStyle w:val="875"/>
                <w:rFonts w:ascii="Times New Roman" w:eastAsiaTheme="minorEastAsia"/>
                <w:b/>
              </w:rPr>
            </w:pPr>
          </w:p>
        </w:tc>
      </w:tr>
    </w:tbl>
    <w:p>
      <w:pPr>
        <w:pStyle w:val="2"/>
        <w:spacing w:before="0" w:after="0" w:line="500" w:lineRule="exact"/>
        <w:jc w:val="left"/>
        <w:rPr>
          <w:rFonts w:eastAsiaTheme="minorEastAsia"/>
          <w:sz w:val="24"/>
          <w:szCs w:val="24"/>
        </w:rPr>
      </w:pPr>
      <w:r>
        <w:rPr>
          <w:rFonts w:eastAsiaTheme="minorEastAsia"/>
          <w:sz w:val="24"/>
          <w:szCs w:val="24"/>
        </w:rPr>
        <w:t>表七</w:t>
      </w:r>
    </w:p>
    <w:tbl>
      <w:tblPr>
        <w:tblStyle w:val="8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023" w:hRule="atLeast"/>
        </w:trPr>
        <w:tc>
          <w:tcPr>
            <w:tcW w:w="9854" w:type="dxa"/>
          </w:tcPr>
          <w:p>
            <w:pPr>
              <w:pStyle w:val="30"/>
              <w:spacing w:line="50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验收监测期间生产工况记录：</w:t>
            </w:r>
          </w:p>
          <w:p>
            <w:pPr>
              <w:spacing w:line="360" w:lineRule="auto"/>
              <w:ind w:firstLine="480" w:firstLineChars="200"/>
              <w:rPr>
                <w:rFonts w:hint="default" w:ascii="Times New Roman" w:hAnsi="Times New Roman" w:eastAsia="宋体" w:cs="Times New Roman"/>
                <w:sz w:val="24"/>
                <w:szCs w:val="24"/>
              </w:rPr>
            </w:pPr>
            <w:r>
              <w:rPr>
                <w:rFonts w:hint="eastAsia" w:cs="Times New Roman"/>
                <w:sz w:val="24"/>
                <w:szCs w:val="24"/>
                <w:lang w:val="en-US" w:eastAsia="zh-CN"/>
              </w:rPr>
              <w:t>江苏新晟环境检测有限公司</w:t>
            </w:r>
            <w:r>
              <w:rPr>
                <w:rFonts w:hint="default" w:ascii="Times New Roman" w:hAnsi="Times New Roman" w:eastAsia="宋体" w:cs="Times New Roman"/>
                <w:sz w:val="24"/>
                <w:szCs w:val="24"/>
              </w:rPr>
              <w:t>于202</w:t>
            </w:r>
            <w:r>
              <w:rPr>
                <w:rFonts w:hint="eastAsia" w:cs="Times New Roman"/>
                <w:sz w:val="24"/>
                <w:szCs w:val="24"/>
                <w:lang w:val="en-US" w:eastAsia="zh-CN"/>
              </w:rPr>
              <w:t>3</w:t>
            </w:r>
            <w:r>
              <w:rPr>
                <w:rFonts w:hint="default" w:ascii="Times New Roman" w:hAnsi="Times New Roman" w:eastAsia="宋体" w:cs="Times New Roman"/>
                <w:sz w:val="24"/>
                <w:szCs w:val="24"/>
              </w:rPr>
              <w:t>年</w:t>
            </w:r>
            <w:r>
              <w:rPr>
                <w:rFonts w:hint="eastAsia" w:cs="Times New Roman"/>
                <w:sz w:val="24"/>
                <w:szCs w:val="24"/>
                <w:lang w:val="en-US" w:eastAsia="zh-CN"/>
              </w:rPr>
              <w:t>1</w:t>
            </w:r>
            <w:r>
              <w:rPr>
                <w:rFonts w:hint="default" w:ascii="Times New Roman" w:hAnsi="Times New Roman" w:eastAsia="宋体" w:cs="Times New Roman"/>
                <w:sz w:val="24"/>
                <w:szCs w:val="24"/>
              </w:rPr>
              <w:t>月</w:t>
            </w:r>
            <w:r>
              <w:rPr>
                <w:rFonts w:hint="eastAsia" w:cs="Times New Roman"/>
                <w:sz w:val="24"/>
                <w:szCs w:val="24"/>
                <w:lang w:val="en-US" w:eastAsia="zh-CN"/>
              </w:rPr>
              <w:t>1</w:t>
            </w:r>
            <w:r>
              <w:rPr>
                <w:rFonts w:hint="default" w:ascii="Times New Roman" w:hAnsi="Times New Roman" w:eastAsia="宋体" w:cs="Times New Roman"/>
                <w:sz w:val="24"/>
                <w:szCs w:val="24"/>
              </w:rPr>
              <w:t>日-</w:t>
            </w:r>
            <w:r>
              <w:rPr>
                <w:rFonts w:hint="eastAsia" w:cs="Times New Roman"/>
                <w:sz w:val="24"/>
                <w:szCs w:val="24"/>
                <w:lang w:val="en-US" w:eastAsia="zh-CN"/>
              </w:rPr>
              <w:t>2</w:t>
            </w:r>
            <w:r>
              <w:rPr>
                <w:rFonts w:hint="default" w:ascii="Times New Roman" w:hAnsi="Times New Roman" w:eastAsia="宋体" w:cs="Times New Roman"/>
                <w:sz w:val="24"/>
                <w:szCs w:val="24"/>
              </w:rPr>
              <w:t>日对本项目进行验收监测。验收</w:t>
            </w:r>
            <w:r>
              <w:rPr>
                <w:rFonts w:hint="default" w:ascii="Times New Roman" w:hAnsi="Times New Roman" w:eastAsia="宋体" w:cs="Times New Roman"/>
                <w:sz w:val="24"/>
                <w:szCs w:val="24"/>
                <w:lang w:val="zh-CN"/>
              </w:rPr>
              <w:t>监测期间生产负荷均达到75%以上，满足验收工况要求，监测期间生产工况见表</w:t>
            </w:r>
            <w:r>
              <w:rPr>
                <w:rFonts w:hint="default" w:ascii="Times New Roman" w:hAnsi="Times New Roman" w:eastAsia="宋体" w:cs="Times New Roman"/>
                <w:sz w:val="24"/>
                <w:szCs w:val="24"/>
              </w:rPr>
              <w:t>7-1。</w:t>
            </w:r>
          </w:p>
          <w:p>
            <w:pPr>
              <w:spacing w:line="360" w:lineRule="auto"/>
              <w:ind w:firstLine="482" w:firstLineChars="200"/>
              <w:jc w:val="center"/>
              <w:rPr>
                <w:b/>
                <w:bCs/>
                <w:sz w:val="24"/>
                <w:szCs w:val="24"/>
              </w:rPr>
            </w:pPr>
            <w:r>
              <w:rPr>
                <w:b/>
                <w:bCs/>
                <w:sz w:val="24"/>
                <w:szCs w:val="24"/>
                <w:highlight w:val="none"/>
              </w:rPr>
              <w:t>表7-1监测期间运行工</w:t>
            </w:r>
            <w:r>
              <w:rPr>
                <w:b/>
                <w:bCs/>
                <w:sz w:val="24"/>
                <w:szCs w:val="24"/>
              </w:rPr>
              <w:t>况一览表</w:t>
            </w:r>
          </w:p>
          <w:tbl>
            <w:tblPr>
              <w:tblStyle w:val="80"/>
              <w:tblW w:w="4875"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799"/>
              <w:gridCol w:w="2190"/>
              <w:gridCol w:w="1912"/>
              <w:gridCol w:w="2001"/>
              <w:gridCol w:w="149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57" w:type="pct"/>
                  <w:vAlign w:val="center"/>
                </w:tcPr>
                <w:p>
                  <w:pPr>
                    <w:jc w:val="center"/>
                    <w:rPr>
                      <w:sz w:val="21"/>
                      <w:szCs w:val="21"/>
                    </w:rPr>
                  </w:pPr>
                  <w:r>
                    <w:rPr>
                      <w:sz w:val="21"/>
                      <w:szCs w:val="21"/>
                    </w:rPr>
                    <w:t>监测日期</w:t>
                  </w:r>
                </w:p>
              </w:tc>
              <w:tc>
                <w:tcPr>
                  <w:tcW w:w="1165" w:type="pct"/>
                  <w:vAlign w:val="center"/>
                </w:tcPr>
                <w:p>
                  <w:pPr>
                    <w:jc w:val="center"/>
                    <w:rPr>
                      <w:sz w:val="21"/>
                      <w:szCs w:val="21"/>
                    </w:rPr>
                  </w:pPr>
                  <w:r>
                    <w:rPr>
                      <w:sz w:val="21"/>
                      <w:szCs w:val="21"/>
                    </w:rPr>
                    <w:t>生产项目</w:t>
                  </w:r>
                </w:p>
              </w:tc>
              <w:tc>
                <w:tcPr>
                  <w:tcW w:w="1017" w:type="pct"/>
                  <w:vAlign w:val="center"/>
                </w:tcPr>
                <w:p>
                  <w:pPr>
                    <w:jc w:val="center"/>
                    <w:rPr>
                      <w:sz w:val="21"/>
                      <w:szCs w:val="21"/>
                    </w:rPr>
                  </w:pPr>
                  <w:r>
                    <w:rPr>
                      <w:rFonts w:hint="eastAsia"/>
                      <w:sz w:val="21"/>
                      <w:szCs w:val="21"/>
                    </w:rPr>
                    <w:t>环评</w:t>
                  </w:r>
                  <w:r>
                    <w:rPr>
                      <w:sz w:val="21"/>
                      <w:szCs w:val="21"/>
                    </w:rPr>
                    <w:t>设计</w:t>
                  </w:r>
                  <w:r>
                    <w:rPr>
                      <w:rFonts w:hint="eastAsia"/>
                      <w:sz w:val="21"/>
                      <w:szCs w:val="21"/>
                    </w:rPr>
                    <w:t>生产能力</w:t>
                  </w:r>
                </w:p>
              </w:tc>
              <w:tc>
                <w:tcPr>
                  <w:tcW w:w="1064" w:type="pct"/>
                  <w:vAlign w:val="center"/>
                </w:tcPr>
                <w:p>
                  <w:pPr>
                    <w:jc w:val="center"/>
                    <w:rPr>
                      <w:sz w:val="21"/>
                      <w:szCs w:val="21"/>
                    </w:rPr>
                  </w:pPr>
                  <w:r>
                    <w:rPr>
                      <w:sz w:val="21"/>
                      <w:szCs w:val="21"/>
                    </w:rPr>
                    <w:t>实际生产</w:t>
                  </w:r>
                  <w:r>
                    <w:rPr>
                      <w:rFonts w:hint="eastAsia"/>
                      <w:sz w:val="21"/>
                      <w:szCs w:val="21"/>
                    </w:rPr>
                    <w:t>能力</w:t>
                  </w:r>
                </w:p>
              </w:tc>
              <w:tc>
                <w:tcPr>
                  <w:tcW w:w="795" w:type="pct"/>
                  <w:vAlign w:val="center"/>
                </w:tcPr>
                <w:p>
                  <w:pPr>
                    <w:jc w:val="center"/>
                    <w:rPr>
                      <w:sz w:val="21"/>
                      <w:szCs w:val="21"/>
                    </w:rPr>
                  </w:pPr>
                  <w:r>
                    <w:rPr>
                      <w:sz w:val="21"/>
                      <w:szCs w:val="21"/>
                    </w:rPr>
                    <w:t>运行负荷%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957" w:type="pct"/>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baseline"/>
                    <w:rPr>
                      <w:rFonts w:hint="default"/>
                      <w:sz w:val="21"/>
                      <w:szCs w:val="21"/>
                      <w:lang w:val="en-US" w:eastAsia="zh-CN"/>
                    </w:rPr>
                  </w:pPr>
                  <w:r>
                    <w:rPr>
                      <w:rFonts w:hint="eastAsia" w:ascii="Times New Roman" w:hAnsi="Times New Roman" w:cs="Times New Roman"/>
                      <w:color w:val="auto"/>
                      <w:sz w:val="21"/>
                      <w:szCs w:val="21"/>
                      <w:highlight w:val="none"/>
                      <w:lang w:val="en-US" w:eastAsia="zh-CN"/>
                    </w:rPr>
                    <w:t>2023年1月1日</w:t>
                  </w:r>
                </w:p>
              </w:tc>
              <w:tc>
                <w:tcPr>
                  <w:tcW w:w="1165" w:type="pct"/>
                  <w:vAlign w:val="center"/>
                </w:tcPr>
                <w:p>
                  <w:pPr>
                    <w:adjustRightInd w:val="0"/>
                    <w:snapToGrid w:val="0"/>
                    <w:jc w:val="center"/>
                    <w:rPr>
                      <w:rFonts w:hint="default" w:eastAsia="宋体"/>
                      <w:sz w:val="21"/>
                      <w:szCs w:val="21"/>
                      <w:highlight w:val="none"/>
                      <w:lang w:val="en-US" w:eastAsia="zh-CN"/>
                    </w:rPr>
                  </w:pPr>
                  <w:r>
                    <w:rPr>
                      <w:rFonts w:hint="eastAsia"/>
                      <w:sz w:val="21"/>
                      <w:szCs w:val="21"/>
                      <w:highlight w:val="none"/>
                      <w:lang w:val="en-US" w:eastAsia="zh-CN"/>
                    </w:rPr>
                    <w:t>金属注射成型零件</w:t>
                  </w:r>
                </w:p>
              </w:tc>
              <w:tc>
                <w:tcPr>
                  <w:tcW w:w="1017" w:type="pct"/>
                  <w:vAlign w:val="center"/>
                </w:tcPr>
                <w:p>
                  <w:pPr>
                    <w:adjustRightInd w:val="0"/>
                    <w:snapToGrid w:val="0"/>
                    <w:jc w:val="center"/>
                    <w:rPr>
                      <w:rFonts w:hint="default"/>
                      <w:sz w:val="21"/>
                      <w:szCs w:val="21"/>
                      <w:lang w:val="en-US" w:eastAsia="zh-CN"/>
                    </w:rPr>
                  </w:pPr>
                  <w:r>
                    <w:rPr>
                      <w:rFonts w:hint="eastAsia"/>
                      <w:sz w:val="21"/>
                      <w:szCs w:val="21"/>
                      <w:lang w:val="en-US" w:eastAsia="zh-CN"/>
                    </w:rPr>
                    <w:t>300吨/年</w:t>
                  </w:r>
                </w:p>
              </w:tc>
              <w:tc>
                <w:tcPr>
                  <w:tcW w:w="1064" w:type="pct"/>
                  <w:vAlign w:val="center"/>
                </w:tcPr>
                <w:p>
                  <w:pPr>
                    <w:adjustRightInd w:val="0"/>
                    <w:snapToGrid w:val="0"/>
                    <w:jc w:val="center"/>
                    <w:rPr>
                      <w:rFonts w:hint="default" w:eastAsia="宋体"/>
                      <w:sz w:val="21"/>
                      <w:szCs w:val="21"/>
                      <w:highlight w:val="none"/>
                      <w:lang w:val="en-US" w:eastAsia="zh-CN"/>
                    </w:rPr>
                  </w:pPr>
                  <w:r>
                    <w:rPr>
                      <w:rFonts w:hint="eastAsia"/>
                      <w:sz w:val="21"/>
                      <w:szCs w:val="21"/>
                      <w:highlight w:val="none"/>
                      <w:lang w:val="en-US" w:eastAsia="zh-CN"/>
                    </w:rPr>
                    <w:t>0.46吨/天</w:t>
                  </w:r>
                </w:p>
              </w:tc>
              <w:tc>
                <w:tcPr>
                  <w:tcW w:w="795" w:type="pct"/>
                  <w:vAlign w:val="center"/>
                </w:tcPr>
                <w:p>
                  <w:pPr>
                    <w:jc w:val="center"/>
                    <w:rPr>
                      <w:rFonts w:hint="default"/>
                      <w:sz w:val="21"/>
                      <w:szCs w:val="21"/>
                      <w:lang w:val="en-US" w:eastAsia="zh-CN"/>
                    </w:rPr>
                  </w:pPr>
                  <w:r>
                    <w:rPr>
                      <w:rFonts w:hint="eastAsia"/>
                      <w:sz w:val="21"/>
                      <w:szCs w:val="21"/>
                      <w:lang w:val="en-US" w:eastAsia="zh-CN"/>
                    </w:rPr>
                    <w:t>98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57" w:type="pct"/>
                  <w:vAlign w:val="center"/>
                </w:tcPr>
                <w:p>
                  <w:pPr>
                    <w:keepNext w:val="0"/>
                    <w:keepLines w:val="0"/>
                    <w:pageBreakBefore w:val="0"/>
                    <w:widowControl w:val="0"/>
                    <w:kinsoku/>
                    <w:wordWrap/>
                    <w:overflowPunct/>
                    <w:topLinePunct w:val="0"/>
                    <w:autoSpaceDE/>
                    <w:autoSpaceDN/>
                    <w:bidi w:val="0"/>
                    <w:adjustRightInd/>
                    <w:spacing w:line="240" w:lineRule="auto"/>
                    <w:ind w:right="0" w:rightChars="0"/>
                    <w:jc w:val="center"/>
                    <w:rPr>
                      <w:rFonts w:hint="default"/>
                      <w:sz w:val="21"/>
                      <w:szCs w:val="21"/>
                      <w:lang w:val="en-US" w:eastAsia="zh-CN"/>
                    </w:rPr>
                  </w:pPr>
                  <w:r>
                    <w:rPr>
                      <w:rFonts w:hint="eastAsia" w:ascii="Times New Roman" w:hAnsi="Times New Roman" w:cs="Times New Roman"/>
                      <w:color w:val="auto"/>
                      <w:sz w:val="21"/>
                      <w:szCs w:val="21"/>
                      <w:highlight w:val="none"/>
                      <w:lang w:val="en-US" w:eastAsia="zh-CN"/>
                    </w:rPr>
                    <w:t>2023年1月2日</w:t>
                  </w:r>
                </w:p>
              </w:tc>
              <w:tc>
                <w:tcPr>
                  <w:tcW w:w="2190" w:type="dxa"/>
                  <w:vAlign w:val="center"/>
                </w:tcPr>
                <w:p>
                  <w:pPr>
                    <w:adjustRightInd w:val="0"/>
                    <w:snapToGrid w:val="0"/>
                    <w:jc w:val="center"/>
                    <w:rPr>
                      <w:rFonts w:hint="default" w:eastAsia="宋体"/>
                      <w:sz w:val="21"/>
                      <w:szCs w:val="21"/>
                      <w:highlight w:val="none"/>
                      <w:lang w:val="en-US" w:eastAsia="zh-CN"/>
                    </w:rPr>
                  </w:pPr>
                  <w:r>
                    <w:rPr>
                      <w:rFonts w:hint="eastAsia"/>
                      <w:sz w:val="21"/>
                      <w:szCs w:val="21"/>
                      <w:highlight w:val="none"/>
                      <w:lang w:val="en-US" w:eastAsia="zh-CN"/>
                    </w:rPr>
                    <w:t>金属注射成型零件</w:t>
                  </w:r>
                </w:p>
              </w:tc>
              <w:tc>
                <w:tcPr>
                  <w:tcW w:w="1912" w:type="dxa"/>
                  <w:vAlign w:val="center"/>
                </w:tcPr>
                <w:p>
                  <w:pPr>
                    <w:adjustRightInd w:val="0"/>
                    <w:snapToGrid w:val="0"/>
                    <w:jc w:val="center"/>
                    <w:rPr>
                      <w:sz w:val="21"/>
                      <w:szCs w:val="21"/>
                    </w:rPr>
                  </w:pPr>
                  <w:r>
                    <w:rPr>
                      <w:rFonts w:hint="eastAsia"/>
                      <w:sz w:val="21"/>
                      <w:szCs w:val="21"/>
                      <w:lang w:val="en-US" w:eastAsia="zh-CN"/>
                    </w:rPr>
                    <w:t>300吨/年</w:t>
                  </w:r>
                </w:p>
              </w:tc>
              <w:tc>
                <w:tcPr>
                  <w:tcW w:w="2001" w:type="dxa"/>
                  <w:vAlign w:val="center"/>
                </w:tcPr>
                <w:p>
                  <w:pPr>
                    <w:adjustRightInd w:val="0"/>
                    <w:snapToGrid w:val="0"/>
                    <w:jc w:val="center"/>
                    <w:rPr>
                      <w:sz w:val="21"/>
                      <w:szCs w:val="21"/>
                      <w:highlight w:val="none"/>
                    </w:rPr>
                  </w:pPr>
                  <w:r>
                    <w:rPr>
                      <w:rFonts w:hint="eastAsia"/>
                      <w:sz w:val="21"/>
                      <w:szCs w:val="21"/>
                      <w:highlight w:val="none"/>
                      <w:lang w:val="en-US" w:eastAsia="zh-CN"/>
                    </w:rPr>
                    <w:t>0.46吨/天</w:t>
                  </w:r>
                </w:p>
              </w:tc>
              <w:tc>
                <w:tcPr>
                  <w:tcW w:w="1495" w:type="dxa"/>
                  <w:vAlign w:val="center"/>
                </w:tcPr>
                <w:p>
                  <w:pPr>
                    <w:jc w:val="center"/>
                    <w:rPr>
                      <w:rFonts w:hint="default"/>
                      <w:sz w:val="21"/>
                      <w:szCs w:val="21"/>
                      <w:lang w:val="en-US" w:eastAsia="zh-CN"/>
                    </w:rPr>
                  </w:pPr>
                  <w:r>
                    <w:rPr>
                      <w:rFonts w:hint="eastAsia"/>
                      <w:sz w:val="21"/>
                      <w:szCs w:val="21"/>
                      <w:lang w:val="en-US" w:eastAsia="zh-CN"/>
                    </w:rPr>
                    <w:t>98</w:t>
                  </w:r>
                </w:p>
              </w:tc>
            </w:tr>
          </w:tbl>
          <w:p>
            <w:pPr>
              <w:pStyle w:val="30"/>
              <w:spacing w:line="500" w:lineRule="exact"/>
              <w:jc w:val="left"/>
              <w:rPr>
                <w:rFonts w:hint="default" w:ascii="Times New Roman" w:hAnsi="Times New Roman" w:eastAsia="宋体" w:cs="Times New Roman"/>
                <w:highlight w:val="none"/>
              </w:rPr>
            </w:pPr>
            <w:r>
              <w:rPr>
                <w:rFonts w:hint="default" w:ascii="Times New Roman" w:hAnsi="Times New Roman" w:eastAsia="宋体" w:cs="Times New Roman"/>
                <w:highlight w:val="none"/>
              </w:rPr>
              <w:t>验收监测结果：</w:t>
            </w:r>
          </w:p>
          <w:p>
            <w:pPr>
              <w:pStyle w:val="30"/>
              <w:spacing w:line="5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1、废水</w:t>
            </w:r>
          </w:p>
          <w:p>
            <w:pPr>
              <w:pStyle w:val="30"/>
              <w:spacing w:line="5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本项目</w:t>
            </w:r>
            <w:r>
              <w:rPr>
                <w:rFonts w:hint="default" w:ascii="Times New Roman" w:hAnsi="Times New Roman" w:eastAsia="宋体" w:cs="Times New Roman"/>
                <w:lang w:val="zh-CN"/>
              </w:rPr>
              <w:t>废水监测结果见表</w:t>
            </w:r>
            <w:r>
              <w:rPr>
                <w:rFonts w:hint="default" w:ascii="Times New Roman" w:hAnsi="Times New Roman" w:eastAsia="宋体" w:cs="Times New Roman"/>
              </w:rPr>
              <w:t>7-2</w:t>
            </w:r>
          </w:p>
          <w:p>
            <w:pPr>
              <w:jc w:val="center"/>
              <w:rPr>
                <w:b/>
                <w:bCs/>
                <w:sz w:val="24"/>
                <w:szCs w:val="24"/>
                <w:lang w:val="zh-CN"/>
              </w:rPr>
            </w:pPr>
            <w:r>
              <w:rPr>
                <w:b/>
                <w:bCs/>
                <w:sz w:val="24"/>
                <w:szCs w:val="24"/>
              </w:rPr>
              <w:t>表7-2</w:t>
            </w:r>
            <w:r>
              <w:rPr>
                <w:rFonts w:hint="eastAsia"/>
                <w:b/>
                <w:bCs/>
                <w:sz w:val="24"/>
                <w:szCs w:val="24"/>
              </w:rPr>
              <w:t>总接管口</w:t>
            </w:r>
            <w:r>
              <w:rPr>
                <w:b/>
                <w:bCs/>
                <w:sz w:val="24"/>
                <w:szCs w:val="24"/>
                <w:lang w:val="zh-CN"/>
              </w:rPr>
              <w:t>监测结果</w:t>
            </w:r>
          </w:p>
          <w:tbl>
            <w:tblPr>
              <w:tblStyle w:val="80"/>
              <w:tblW w:w="4882"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15"/>
              <w:gridCol w:w="795"/>
              <w:gridCol w:w="1339"/>
              <w:gridCol w:w="1002"/>
              <w:gridCol w:w="1002"/>
              <w:gridCol w:w="1002"/>
              <w:gridCol w:w="1002"/>
              <w:gridCol w:w="1173"/>
              <w:gridCol w:w="98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3" w:type="pct"/>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采样日期</w:t>
                  </w:r>
                </w:p>
              </w:tc>
              <w:tc>
                <w:tcPr>
                  <w:tcW w:w="422" w:type="pct"/>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采样</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点位</w:t>
                  </w:r>
                </w:p>
              </w:tc>
              <w:tc>
                <w:tcPr>
                  <w:tcW w:w="711" w:type="pct"/>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监测项目</w:t>
                  </w:r>
                </w:p>
              </w:tc>
              <w:tc>
                <w:tcPr>
                  <w:tcW w:w="3271" w:type="pct"/>
                  <w:gridSpan w:val="6"/>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监测结果（单位：mg/L）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593" w:type="pct"/>
                  <w:vMerge w:val="continue"/>
                  <w:vAlign w:val="center"/>
                </w:tcPr>
                <w:p>
                  <w:pPr>
                    <w:jc w:val="center"/>
                    <w:rPr>
                      <w:rFonts w:hint="default" w:ascii="Times New Roman" w:hAnsi="Times New Roman" w:eastAsia="宋体" w:cs="Times New Roman"/>
                      <w:sz w:val="21"/>
                      <w:szCs w:val="21"/>
                    </w:rPr>
                  </w:pPr>
                </w:p>
              </w:tc>
              <w:tc>
                <w:tcPr>
                  <w:tcW w:w="422" w:type="pct"/>
                  <w:vMerge w:val="continue"/>
                  <w:vAlign w:val="center"/>
                </w:tcPr>
                <w:p>
                  <w:pPr>
                    <w:jc w:val="center"/>
                    <w:rPr>
                      <w:rFonts w:hint="default" w:ascii="Times New Roman" w:hAnsi="Times New Roman" w:eastAsia="宋体" w:cs="Times New Roman"/>
                      <w:sz w:val="21"/>
                      <w:szCs w:val="21"/>
                    </w:rPr>
                  </w:pPr>
                </w:p>
              </w:tc>
              <w:tc>
                <w:tcPr>
                  <w:tcW w:w="711" w:type="pct"/>
                  <w:vMerge w:val="continue"/>
                  <w:vAlign w:val="center"/>
                </w:tcPr>
                <w:p>
                  <w:pPr>
                    <w:jc w:val="center"/>
                    <w:rPr>
                      <w:rFonts w:hint="default" w:ascii="Times New Roman" w:hAnsi="Times New Roman" w:eastAsia="宋体" w:cs="Times New Roman"/>
                      <w:sz w:val="21"/>
                      <w:szCs w:val="21"/>
                    </w:rPr>
                  </w:pPr>
                </w:p>
              </w:tc>
              <w:tc>
                <w:tcPr>
                  <w:tcW w:w="532"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第一次</w:t>
                  </w:r>
                </w:p>
              </w:tc>
              <w:tc>
                <w:tcPr>
                  <w:tcW w:w="532"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第二次</w:t>
                  </w:r>
                </w:p>
              </w:tc>
              <w:tc>
                <w:tcPr>
                  <w:tcW w:w="532"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第三次</w:t>
                  </w:r>
                </w:p>
              </w:tc>
              <w:tc>
                <w:tcPr>
                  <w:tcW w:w="532"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第四次</w:t>
                  </w:r>
                </w:p>
              </w:tc>
              <w:tc>
                <w:tcPr>
                  <w:tcW w:w="623"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平均值或范围</w:t>
                  </w:r>
                </w:p>
              </w:tc>
              <w:tc>
                <w:tcPr>
                  <w:tcW w:w="515"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标准</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593" w:type="pct"/>
                  <w:vMerge w:val="restart"/>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color w:val="auto"/>
                      <w:spacing w:val="-20"/>
                      <w:sz w:val="21"/>
                      <w:szCs w:val="21"/>
                      <w:highlight w:val="none"/>
                    </w:rPr>
                  </w:pPr>
                  <w:r>
                    <w:rPr>
                      <w:rFonts w:hint="eastAsia" w:ascii="Times New Roman" w:hAnsi="Times New Roman" w:cs="Times New Roman"/>
                      <w:color w:val="auto"/>
                      <w:spacing w:val="-20"/>
                      <w:sz w:val="21"/>
                      <w:szCs w:val="21"/>
                      <w:highlight w:val="none"/>
                      <w:lang w:val="en-US" w:eastAsia="zh-CN"/>
                    </w:rPr>
                    <w:t>2023</w:t>
                  </w:r>
                  <w:r>
                    <w:rPr>
                      <w:rFonts w:hint="default" w:ascii="Times New Roman" w:hAnsi="Times New Roman" w:eastAsia="宋体" w:cs="Times New Roman"/>
                      <w:color w:val="auto"/>
                      <w:spacing w:val="-20"/>
                      <w:sz w:val="21"/>
                      <w:szCs w:val="21"/>
                      <w:highlight w:val="none"/>
                    </w:rPr>
                    <w:t>年</w:t>
                  </w:r>
                </w:p>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color w:val="auto"/>
                      <w:spacing w:val="-20"/>
                      <w:sz w:val="21"/>
                      <w:szCs w:val="21"/>
                      <w:highlight w:val="none"/>
                      <w:lang w:val="en-US" w:eastAsia="zh-CN"/>
                    </w:rPr>
                    <w:t>1月1日</w:t>
                  </w:r>
                </w:p>
              </w:tc>
              <w:tc>
                <w:tcPr>
                  <w:tcW w:w="422" w:type="pct"/>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总接管口</w:t>
                  </w:r>
                </w:p>
              </w:tc>
              <w:tc>
                <w:tcPr>
                  <w:tcW w:w="711"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pH值</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 w:val="0"/>
                      <w:bCs w:val="0"/>
                      <w:i w:val="0"/>
                      <w:color w:val="auto"/>
                      <w:kern w:val="0"/>
                      <w:sz w:val="21"/>
                      <w:szCs w:val="21"/>
                      <w:highlight w:val="none"/>
                      <w:u w:val="none"/>
                      <w:lang w:val="en-US" w:eastAsia="zh-CN" w:bidi="ar"/>
                    </w:rPr>
                    <w:t>7.1</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 w:val="0"/>
                      <w:bCs w:val="0"/>
                      <w:i w:val="0"/>
                      <w:color w:val="auto"/>
                      <w:kern w:val="0"/>
                      <w:sz w:val="21"/>
                      <w:szCs w:val="21"/>
                      <w:highlight w:val="none"/>
                      <w:u w:val="none"/>
                      <w:lang w:val="en-US" w:eastAsia="zh-CN" w:bidi="ar"/>
                    </w:rPr>
                    <w:t>7.1</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 w:val="0"/>
                      <w:bCs w:val="0"/>
                      <w:i w:val="0"/>
                      <w:color w:val="auto"/>
                      <w:kern w:val="0"/>
                      <w:sz w:val="21"/>
                      <w:szCs w:val="21"/>
                      <w:highlight w:val="none"/>
                      <w:u w:val="none"/>
                      <w:lang w:val="en-US" w:eastAsia="zh-CN" w:bidi="ar"/>
                    </w:rPr>
                    <w:t>7.2</w:t>
                  </w:r>
                </w:p>
              </w:tc>
              <w:tc>
                <w:tcPr>
                  <w:tcW w:w="1002"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 w:val="0"/>
                      <w:bCs w:val="0"/>
                      <w:i w:val="0"/>
                      <w:color w:val="auto"/>
                      <w:kern w:val="0"/>
                      <w:sz w:val="21"/>
                      <w:szCs w:val="21"/>
                      <w:highlight w:val="none"/>
                      <w:u w:val="none"/>
                      <w:lang w:val="en-US" w:eastAsia="zh-CN" w:bidi="ar"/>
                    </w:rPr>
                    <w:t>7.1</w:t>
                  </w:r>
                </w:p>
              </w:tc>
              <w:tc>
                <w:tcPr>
                  <w:tcW w:w="1173"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 w:val="0"/>
                      <w:bCs w:val="0"/>
                      <w:i w:val="0"/>
                      <w:color w:val="auto"/>
                      <w:kern w:val="0"/>
                      <w:sz w:val="21"/>
                      <w:szCs w:val="21"/>
                      <w:highlight w:val="none"/>
                      <w:u w:val="none"/>
                      <w:lang w:val="en-US" w:eastAsia="zh-CN" w:bidi="ar"/>
                    </w:rPr>
                    <w:t>7.1~7.2</w:t>
                  </w:r>
                </w:p>
              </w:tc>
              <w:tc>
                <w:tcPr>
                  <w:tcW w:w="515" w:type="pct"/>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val="en-US" w:eastAsia="zh-CN"/>
                    </w:rPr>
                    <w:t>6.5~9.5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3" w:type="pct"/>
                  <w:vMerge w:val="continue"/>
                  <w:vAlign w:val="center"/>
                </w:tcPr>
                <w:p>
                  <w:pPr>
                    <w:jc w:val="center"/>
                    <w:rPr>
                      <w:rFonts w:hint="default" w:ascii="Times New Roman" w:hAnsi="Times New Roman" w:eastAsia="宋体" w:cs="Times New Roman"/>
                      <w:sz w:val="21"/>
                      <w:szCs w:val="21"/>
                    </w:rPr>
                  </w:pPr>
                </w:p>
              </w:tc>
              <w:tc>
                <w:tcPr>
                  <w:tcW w:w="422" w:type="pct"/>
                  <w:vMerge w:val="continue"/>
                  <w:vAlign w:val="center"/>
                </w:tcPr>
                <w:p>
                  <w:pPr>
                    <w:jc w:val="center"/>
                    <w:rPr>
                      <w:rFonts w:hint="default" w:ascii="Times New Roman" w:hAnsi="Times New Roman" w:eastAsia="宋体" w:cs="Times New Roman"/>
                      <w:sz w:val="21"/>
                      <w:szCs w:val="21"/>
                    </w:rPr>
                  </w:pPr>
                </w:p>
              </w:tc>
              <w:tc>
                <w:tcPr>
                  <w:tcW w:w="711" w:type="pct"/>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化学需氧量</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159</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166</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159</w:t>
                  </w:r>
                </w:p>
              </w:tc>
              <w:tc>
                <w:tcPr>
                  <w:tcW w:w="1002"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171</w:t>
                  </w:r>
                </w:p>
              </w:tc>
              <w:tc>
                <w:tcPr>
                  <w:tcW w:w="1173"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i w:val="0"/>
                      <w:color w:val="auto"/>
                      <w:kern w:val="0"/>
                      <w:sz w:val="21"/>
                      <w:szCs w:val="21"/>
                      <w:highlight w:val="none"/>
                      <w:u w:val="none"/>
                      <w:lang w:val="en-US" w:eastAsia="zh-CN" w:bidi="ar"/>
                    </w:rPr>
                    <w:t>164</w:t>
                  </w:r>
                </w:p>
              </w:tc>
              <w:tc>
                <w:tcPr>
                  <w:tcW w:w="515"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3" w:type="pct"/>
                  <w:vMerge w:val="continue"/>
                  <w:vAlign w:val="center"/>
                </w:tcPr>
                <w:p>
                  <w:pPr>
                    <w:jc w:val="center"/>
                    <w:rPr>
                      <w:rFonts w:hint="default" w:ascii="Times New Roman" w:hAnsi="Times New Roman" w:eastAsia="宋体" w:cs="Times New Roman"/>
                      <w:sz w:val="21"/>
                      <w:szCs w:val="21"/>
                    </w:rPr>
                  </w:pPr>
                </w:p>
              </w:tc>
              <w:tc>
                <w:tcPr>
                  <w:tcW w:w="422" w:type="pct"/>
                  <w:vMerge w:val="continue"/>
                  <w:vAlign w:val="center"/>
                </w:tcPr>
                <w:p>
                  <w:pPr>
                    <w:jc w:val="center"/>
                    <w:rPr>
                      <w:rFonts w:hint="default" w:ascii="Times New Roman" w:hAnsi="Times New Roman" w:eastAsia="宋体" w:cs="Times New Roman"/>
                      <w:sz w:val="21"/>
                      <w:szCs w:val="21"/>
                    </w:rPr>
                  </w:pPr>
                </w:p>
              </w:tc>
              <w:tc>
                <w:tcPr>
                  <w:tcW w:w="711" w:type="pct"/>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悬浮物</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75</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73</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81</w:t>
                  </w:r>
                </w:p>
              </w:tc>
              <w:tc>
                <w:tcPr>
                  <w:tcW w:w="1002"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77</w:t>
                  </w:r>
                </w:p>
              </w:tc>
              <w:tc>
                <w:tcPr>
                  <w:tcW w:w="1173"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i w:val="0"/>
                      <w:color w:val="auto"/>
                      <w:kern w:val="0"/>
                      <w:sz w:val="21"/>
                      <w:szCs w:val="21"/>
                      <w:highlight w:val="none"/>
                      <w:u w:val="none"/>
                      <w:lang w:val="en-US" w:eastAsia="zh-CN" w:bidi="ar"/>
                    </w:rPr>
                    <w:t>77</w:t>
                  </w:r>
                </w:p>
              </w:tc>
              <w:tc>
                <w:tcPr>
                  <w:tcW w:w="515"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3" w:type="pct"/>
                  <w:vMerge w:val="continue"/>
                  <w:vAlign w:val="center"/>
                </w:tcPr>
                <w:p>
                  <w:pPr>
                    <w:jc w:val="center"/>
                    <w:rPr>
                      <w:rFonts w:hint="default" w:ascii="Times New Roman" w:hAnsi="Times New Roman" w:eastAsia="宋体" w:cs="Times New Roman"/>
                      <w:sz w:val="21"/>
                      <w:szCs w:val="21"/>
                    </w:rPr>
                  </w:pPr>
                </w:p>
              </w:tc>
              <w:tc>
                <w:tcPr>
                  <w:tcW w:w="422" w:type="pct"/>
                  <w:vMerge w:val="continue"/>
                  <w:vAlign w:val="center"/>
                </w:tcPr>
                <w:p>
                  <w:pPr>
                    <w:jc w:val="center"/>
                    <w:rPr>
                      <w:rFonts w:hint="default" w:ascii="Times New Roman" w:hAnsi="Times New Roman" w:eastAsia="宋体" w:cs="Times New Roman"/>
                      <w:sz w:val="21"/>
                      <w:szCs w:val="21"/>
                    </w:rPr>
                  </w:pPr>
                </w:p>
              </w:tc>
              <w:tc>
                <w:tcPr>
                  <w:tcW w:w="711" w:type="pct"/>
                  <w:vAlign w:val="center"/>
                </w:tcPr>
                <w:p>
                  <w:pPr>
                    <w:jc w:val="center"/>
                    <w:rPr>
                      <w:rFonts w:hint="default" w:ascii="Times New Roman" w:hAnsi="Times New Roman" w:eastAsia="宋体" w:cs="Times New Roman"/>
                      <w:sz w:val="21"/>
                      <w:szCs w:val="21"/>
                      <w:lang w:eastAsia="zh-CN"/>
                    </w:rPr>
                  </w:pPr>
                  <w:r>
                    <w:rPr>
                      <w:rFonts w:hint="eastAsia" w:cs="Times New Roman"/>
                      <w:sz w:val="21"/>
                      <w:szCs w:val="21"/>
                      <w:lang w:val="en-US" w:eastAsia="zh-CN"/>
                    </w:rPr>
                    <w:t>氨氮</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17.4</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19.0</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18.3</w:t>
                  </w:r>
                </w:p>
              </w:tc>
              <w:tc>
                <w:tcPr>
                  <w:tcW w:w="1002"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18.8</w:t>
                  </w:r>
                </w:p>
              </w:tc>
              <w:tc>
                <w:tcPr>
                  <w:tcW w:w="1173"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i w:val="0"/>
                      <w:color w:val="auto"/>
                      <w:kern w:val="0"/>
                      <w:sz w:val="21"/>
                      <w:szCs w:val="21"/>
                      <w:highlight w:val="none"/>
                      <w:u w:val="none"/>
                      <w:lang w:val="en-US" w:eastAsia="zh-CN" w:bidi="ar"/>
                    </w:rPr>
                    <w:t>18.4</w:t>
                  </w:r>
                </w:p>
              </w:tc>
              <w:tc>
                <w:tcPr>
                  <w:tcW w:w="515" w:type="pct"/>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3" w:type="pct"/>
                  <w:vMerge w:val="continue"/>
                  <w:vAlign w:val="center"/>
                </w:tcPr>
                <w:p>
                  <w:pPr>
                    <w:jc w:val="center"/>
                    <w:rPr>
                      <w:rFonts w:hint="default" w:ascii="Times New Roman" w:hAnsi="Times New Roman" w:eastAsia="宋体" w:cs="Times New Roman"/>
                      <w:sz w:val="21"/>
                      <w:szCs w:val="21"/>
                    </w:rPr>
                  </w:pPr>
                </w:p>
              </w:tc>
              <w:tc>
                <w:tcPr>
                  <w:tcW w:w="422" w:type="pct"/>
                  <w:vMerge w:val="continue"/>
                  <w:vAlign w:val="center"/>
                </w:tcPr>
                <w:p>
                  <w:pPr>
                    <w:jc w:val="center"/>
                    <w:rPr>
                      <w:rFonts w:hint="default" w:ascii="Times New Roman" w:hAnsi="Times New Roman" w:eastAsia="宋体" w:cs="Times New Roman"/>
                      <w:sz w:val="21"/>
                      <w:szCs w:val="21"/>
                    </w:rPr>
                  </w:pPr>
                </w:p>
              </w:tc>
              <w:tc>
                <w:tcPr>
                  <w:tcW w:w="711" w:type="pct"/>
                  <w:vAlign w:val="center"/>
                </w:tcPr>
                <w:p>
                  <w:pPr>
                    <w:jc w:val="center"/>
                    <w:rPr>
                      <w:rFonts w:hint="default" w:ascii="Times New Roman" w:hAnsi="Times New Roman" w:eastAsia="宋体" w:cs="Times New Roman"/>
                      <w:sz w:val="21"/>
                      <w:szCs w:val="21"/>
                      <w:lang w:eastAsia="zh-CN"/>
                    </w:rPr>
                  </w:pPr>
                  <w:r>
                    <w:rPr>
                      <w:rFonts w:hint="eastAsia" w:cs="Times New Roman"/>
                      <w:sz w:val="21"/>
                      <w:szCs w:val="21"/>
                      <w:lang w:val="en-US" w:eastAsia="zh-CN"/>
                    </w:rPr>
                    <w:t>总磷</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highlight w:val="none"/>
                      <w:lang w:val="en-US" w:eastAsia="zh-CN"/>
                    </w:rPr>
                  </w:pPr>
                  <w:r>
                    <w:rPr>
                      <w:rFonts w:hint="eastAsia" w:ascii="Times New Roman" w:hAnsi="Times New Roman" w:cs="Times New Roman"/>
                      <w:i w:val="0"/>
                      <w:color w:val="auto"/>
                      <w:kern w:val="0"/>
                      <w:sz w:val="21"/>
                      <w:szCs w:val="21"/>
                      <w:highlight w:val="none"/>
                      <w:u w:val="none"/>
                      <w:lang w:val="en-US" w:eastAsia="zh-CN" w:bidi="ar"/>
                    </w:rPr>
                    <w:t>2.24</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highlight w:val="none"/>
                      <w:lang w:val="en-US" w:eastAsia="zh-CN"/>
                    </w:rPr>
                  </w:pPr>
                  <w:r>
                    <w:rPr>
                      <w:rFonts w:hint="eastAsia" w:ascii="Times New Roman" w:hAnsi="Times New Roman" w:cs="Times New Roman"/>
                      <w:i w:val="0"/>
                      <w:color w:val="auto"/>
                      <w:kern w:val="0"/>
                      <w:sz w:val="21"/>
                      <w:szCs w:val="21"/>
                      <w:highlight w:val="none"/>
                      <w:u w:val="none"/>
                      <w:lang w:val="en-US" w:eastAsia="zh-CN" w:bidi="ar"/>
                    </w:rPr>
                    <w:t>2.15</w:t>
                  </w:r>
                </w:p>
              </w:tc>
              <w:tc>
                <w:tcPr>
                  <w:tcW w:w="1002"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highlight w:val="none"/>
                      <w:lang w:val="en-US" w:eastAsia="zh-CN"/>
                    </w:rPr>
                  </w:pPr>
                  <w:r>
                    <w:rPr>
                      <w:rFonts w:hint="eastAsia" w:ascii="Times New Roman" w:hAnsi="Times New Roman" w:cs="Times New Roman"/>
                      <w:i w:val="0"/>
                      <w:color w:val="auto"/>
                      <w:kern w:val="0"/>
                      <w:sz w:val="21"/>
                      <w:szCs w:val="21"/>
                      <w:highlight w:val="none"/>
                      <w:u w:val="none"/>
                      <w:lang w:val="en-US" w:eastAsia="zh-CN" w:bidi="ar"/>
                    </w:rPr>
                    <w:t>2.13</w:t>
                  </w:r>
                </w:p>
              </w:tc>
              <w:tc>
                <w:tcPr>
                  <w:tcW w:w="1002"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2.27</w:t>
                  </w:r>
                </w:p>
              </w:tc>
              <w:tc>
                <w:tcPr>
                  <w:tcW w:w="1173"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i w:val="0"/>
                      <w:color w:val="auto"/>
                      <w:kern w:val="0"/>
                      <w:sz w:val="21"/>
                      <w:szCs w:val="21"/>
                      <w:highlight w:val="none"/>
                      <w:u w:val="none"/>
                      <w:lang w:val="en-US" w:eastAsia="zh-CN" w:bidi="ar"/>
                    </w:rPr>
                    <w:t>2.20</w:t>
                  </w:r>
                </w:p>
              </w:tc>
              <w:tc>
                <w:tcPr>
                  <w:tcW w:w="515" w:type="pct"/>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3" w:type="pct"/>
                  <w:vMerge w:val="continue"/>
                  <w:vAlign w:val="center"/>
                </w:tcPr>
                <w:p>
                  <w:pPr>
                    <w:jc w:val="center"/>
                    <w:rPr>
                      <w:rFonts w:hint="default" w:ascii="Times New Roman" w:hAnsi="Times New Roman" w:eastAsia="宋体" w:cs="Times New Roman"/>
                      <w:sz w:val="21"/>
                      <w:szCs w:val="21"/>
                    </w:rPr>
                  </w:pPr>
                </w:p>
              </w:tc>
              <w:tc>
                <w:tcPr>
                  <w:tcW w:w="422" w:type="pct"/>
                  <w:vMerge w:val="continue"/>
                  <w:vAlign w:val="center"/>
                </w:tcPr>
                <w:p>
                  <w:pPr>
                    <w:jc w:val="center"/>
                    <w:rPr>
                      <w:rFonts w:hint="default" w:ascii="Times New Roman" w:hAnsi="Times New Roman" w:eastAsia="宋体" w:cs="Times New Roman"/>
                      <w:sz w:val="21"/>
                      <w:szCs w:val="21"/>
                    </w:rPr>
                  </w:pPr>
                </w:p>
              </w:tc>
              <w:tc>
                <w:tcPr>
                  <w:tcW w:w="711"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总氮</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38.6</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39.8</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39.0</w:t>
                  </w:r>
                </w:p>
              </w:tc>
              <w:tc>
                <w:tcPr>
                  <w:tcW w:w="1002"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38.2</w:t>
                  </w:r>
                </w:p>
              </w:tc>
              <w:tc>
                <w:tcPr>
                  <w:tcW w:w="1173"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i w:val="0"/>
                      <w:color w:val="auto"/>
                      <w:kern w:val="0"/>
                      <w:sz w:val="21"/>
                      <w:szCs w:val="21"/>
                      <w:highlight w:val="none"/>
                      <w:u w:val="none"/>
                      <w:lang w:val="en-US" w:eastAsia="zh-CN" w:bidi="ar"/>
                    </w:rPr>
                  </w:pPr>
                  <w:r>
                    <w:rPr>
                      <w:rFonts w:hint="eastAsia" w:ascii="Times New Roman" w:hAnsi="Times New Roman" w:eastAsia="宋体" w:cs="Times New Roman"/>
                      <w:i w:val="0"/>
                      <w:color w:val="auto"/>
                      <w:kern w:val="0"/>
                      <w:sz w:val="21"/>
                      <w:szCs w:val="21"/>
                      <w:highlight w:val="none"/>
                      <w:u w:val="none"/>
                      <w:lang w:val="en-US" w:eastAsia="zh-CN" w:bidi="ar"/>
                    </w:rPr>
                    <w:t>38.9</w:t>
                  </w:r>
                </w:p>
              </w:tc>
              <w:tc>
                <w:tcPr>
                  <w:tcW w:w="515" w:type="pct"/>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sz w:val="21"/>
                      <w:szCs w:val="21"/>
                      <w:highlight w:val="none"/>
                      <w:lang w:val="en-US" w:eastAsia="zh-CN"/>
                    </w:rPr>
                    <w:t>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3" w:type="pct"/>
                  <w:vMerge w:val="restart"/>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color w:val="auto"/>
                      <w:spacing w:val="-20"/>
                      <w:sz w:val="21"/>
                      <w:szCs w:val="21"/>
                      <w:highlight w:val="none"/>
                    </w:rPr>
                  </w:pPr>
                  <w:r>
                    <w:rPr>
                      <w:rFonts w:hint="eastAsia" w:ascii="Times New Roman" w:hAnsi="Times New Roman" w:cs="Times New Roman"/>
                      <w:color w:val="auto"/>
                      <w:spacing w:val="-20"/>
                      <w:sz w:val="21"/>
                      <w:szCs w:val="21"/>
                      <w:highlight w:val="none"/>
                      <w:lang w:val="en-US" w:eastAsia="zh-CN"/>
                    </w:rPr>
                    <w:t>2023</w:t>
                  </w:r>
                  <w:r>
                    <w:rPr>
                      <w:rFonts w:hint="default" w:ascii="Times New Roman" w:hAnsi="Times New Roman" w:eastAsia="宋体" w:cs="Times New Roman"/>
                      <w:color w:val="auto"/>
                      <w:spacing w:val="-20"/>
                      <w:sz w:val="21"/>
                      <w:szCs w:val="21"/>
                      <w:highlight w:val="none"/>
                    </w:rPr>
                    <w:t>年</w:t>
                  </w:r>
                </w:p>
                <w:p>
                  <w:pPr>
                    <w:jc w:val="center"/>
                    <w:rPr>
                      <w:rFonts w:hint="default" w:ascii="Times New Roman" w:hAnsi="Times New Roman" w:eastAsia="宋体" w:cs="Times New Roman"/>
                      <w:sz w:val="21"/>
                      <w:szCs w:val="21"/>
                      <w:lang w:val="en-US" w:eastAsia="zh-CN"/>
                    </w:rPr>
                  </w:pPr>
                  <w:r>
                    <w:rPr>
                      <w:rFonts w:hint="eastAsia" w:ascii="Times New Roman" w:hAnsi="Times New Roman" w:cs="Times New Roman"/>
                      <w:color w:val="auto"/>
                      <w:spacing w:val="-20"/>
                      <w:sz w:val="21"/>
                      <w:szCs w:val="21"/>
                      <w:highlight w:val="none"/>
                      <w:lang w:val="en-US" w:eastAsia="zh-CN"/>
                    </w:rPr>
                    <w:t>1月</w:t>
                  </w:r>
                  <w:r>
                    <w:rPr>
                      <w:rFonts w:hint="eastAsia" w:cs="Times New Roman"/>
                      <w:color w:val="auto"/>
                      <w:spacing w:val="-20"/>
                      <w:sz w:val="21"/>
                      <w:szCs w:val="21"/>
                      <w:highlight w:val="none"/>
                      <w:lang w:val="en-US" w:eastAsia="zh-CN"/>
                    </w:rPr>
                    <w:t>2</w:t>
                  </w:r>
                  <w:r>
                    <w:rPr>
                      <w:rFonts w:hint="eastAsia" w:ascii="Times New Roman" w:hAnsi="Times New Roman" w:cs="Times New Roman"/>
                      <w:color w:val="auto"/>
                      <w:spacing w:val="-20"/>
                      <w:sz w:val="21"/>
                      <w:szCs w:val="21"/>
                      <w:highlight w:val="none"/>
                      <w:lang w:val="en-US" w:eastAsia="zh-CN"/>
                    </w:rPr>
                    <w:t>日</w:t>
                  </w:r>
                </w:p>
              </w:tc>
              <w:tc>
                <w:tcPr>
                  <w:tcW w:w="422" w:type="pct"/>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总接管口</w:t>
                  </w:r>
                </w:p>
              </w:tc>
              <w:tc>
                <w:tcPr>
                  <w:tcW w:w="711"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pH值</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7.1</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 w:val="0"/>
                      <w:bCs w:val="0"/>
                      <w:i w:val="0"/>
                      <w:color w:val="auto"/>
                      <w:kern w:val="0"/>
                      <w:sz w:val="21"/>
                      <w:szCs w:val="21"/>
                      <w:u w:val="none"/>
                      <w:lang w:val="en-US" w:eastAsia="zh-CN" w:bidi="ar"/>
                    </w:rPr>
                    <w:t>7.1</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 w:val="0"/>
                      <w:bCs w:val="0"/>
                      <w:i w:val="0"/>
                      <w:color w:val="auto"/>
                      <w:kern w:val="0"/>
                      <w:sz w:val="21"/>
                      <w:szCs w:val="21"/>
                      <w:u w:val="none"/>
                      <w:lang w:val="en-US" w:eastAsia="zh-CN" w:bidi="ar"/>
                    </w:rPr>
                    <w:t>7.2</w:t>
                  </w:r>
                </w:p>
              </w:tc>
              <w:tc>
                <w:tcPr>
                  <w:tcW w:w="1002"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 w:val="0"/>
                      <w:bCs w:val="0"/>
                      <w:i w:val="0"/>
                      <w:color w:val="auto"/>
                      <w:kern w:val="0"/>
                      <w:sz w:val="21"/>
                      <w:szCs w:val="21"/>
                      <w:u w:val="none"/>
                      <w:lang w:val="en-US" w:eastAsia="zh-CN" w:bidi="ar"/>
                    </w:rPr>
                    <w:t>7.2</w:t>
                  </w:r>
                </w:p>
              </w:tc>
              <w:tc>
                <w:tcPr>
                  <w:tcW w:w="1173"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rPr>
                  </w:pPr>
                  <w:r>
                    <w:rPr>
                      <w:rFonts w:hint="eastAsia" w:ascii="Times New Roman" w:hAnsi="Times New Roman" w:cs="Times New Roman"/>
                      <w:i w:val="0"/>
                      <w:color w:val="auto"/>
                      <w:kern w:val="0"/>
                      <w:sz w:val="21"/>
                      <w:szCs w:val="21"/>
                      <w:highlight w:val="none"/>
                      <w:u w:val="none"/>
                      <w:lang w:val="en-US" w:eastAsia="zh-CN" w:bidi="ar"/>
                    </w:rPr>
                    <w:t>7.1~7.2</w:t>
                  </w:r>
                </w:p>
              </w:tc>
              <w:tc>
                <w:tcPr>
                  <w:tcW w:w="981"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val="en-US" w:eastAsia="zh-CN"/>
                    </w:rPr>
                    <w:t>6.5~9.5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3" w:type="pct"/>
                  <w:vMerge w:val="continue"/>
                  <w:vAlign w:val="center"/>
                </w:tcPr>
                <w:p>
                  <w:pPr>
                    <w:jc w:val="center"/>
                    <w:rPr>
                      <w:rFonts w:hint="default" w:ascii="Times New Roman" w:hAnsi="Times New Roman" w:eastAsia="宋体" w:cs="Times New Roman"/>
                      <w:sz w:val="21"/>
                      <w:szCs w:val="21"/>
                    </w:rPr>
                  </w:pPr>
                </w:p>
              </w:tc>
              <w:tc>
                <w:tcPr>
                  <w:tcW w:w="422" w:type="pct"/>
                  <w:vMerge w:val="continue"/>
                  <w:vAlign w:val="center"/>
                </w:tcPr>
                <w:p>
                  <w:pPr>
                    <w:jc w:val="center"/>
                    <w:rPr>
                      <w:rFonts w:hint="default" w:ascii="Times New Roman" w:hAnsi="Times New Roman" w:eastAsia="宋体" w:cs="Times New Roman"/>
                      <w:sz w:val="21"/>
                      <w:szCs w:val="21"/>
                    </w:rPr>
                  </w:pPr>
                </w:p>
              </w:tc>
              <w:tc>
                <w:tcPr>
                  <w:tcW w:w="711"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化学需氧量</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148</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140</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138</w:t>
                  </w:r>
                </w:p>
              </w:tc>
              <w:tc>
                <w:tcPr>
                  <w:tcW w:w="1002"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148</w:t>
                  </w:r>
                </w:p>
              </w:tc>
              <w:tc>
                <w:tcPr>
                  <w:tcW w:w="1173"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i w:val="0"/>
                      <w:color w:val="auto"/>
                      <w:kern w:val="0"/>
                      <w:sz w:val="21"/>
                      <w:szCs w:val="21"/>
                      <w:highlight w:val="none"/>
                      <w:u w:val="none"/>
                      <w:lang w:val="en-US" w:eastAsia="zh-CN" w:bidi="ar"/>
                    </w:rPr>
                    <w:t>144</w:t>
                  </w:r>
                </w:p>
              </w:tc>
              <w:tc>
                <w:tcPr>
                  <w:tcW w:w="515"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97" w:hRule="atLeast"/>
                <w:jc w:val="center"/>
              </w:trPr>
              <w:tc>
                <w:tcPr>
                  <w:tcW w:w="593" w:type="pct"/>
                  <w:vMerge w:val="continue"/>
                  <w:vAlign w:val="center"/>
                </w:tcPr>
                <w:p>
                  <w:pPr>
                    <w:jc w:val="center"/>
                    <w:rPr>
                      <w:rFonts w:hint="default" w:ascii="Times New Roman" w:hAnsi="Times New Roman" w:eastAsia="宋体" w:cs="Times New Roman"/>
                      <w:sz w:val="21"/>
                      <w:szCs w:val="21"/>
                    </w:rPr>
                  </w:pPr>
                </w:p>
              </w:tc>
              <w:tc>
                <w:tcPr>
                  <w:tcW w:w="422" w:type="pct"/>
                  <w:vMerge w:val="continue"/>
                  <w:vAlign w:val="center"/>
                </w:tcPr>
                <w:p>
                  <w:pPr>
                    <w:jc w:val="center"/>
                    <w:rPr>
                      <w:rFonts w:hint="default" w:ascii="Times New Roman" w:hAnsi="Times New Roman" w:eastAsia="宋体" w:cs="Times New Roman"/>
                      <w:sz w:val="21"/>
                      <w:szCs w:val="21"/>
                    </w:rPr>
                  </w:pPr>
                </w:p>
              </w:tc>
              <w:tc>
                <w:tcPr>
                  <w:tcW w:w="711"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悬浮物</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86</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90</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84</w:t>
                  </w:r>
                </w:p>
              </w:tc>
              <w:tc>
                <w:tcPr>
                  <w:tcW w:w="1002"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93</w:t>
                  </w:r>
                </w:p>
              </w:tc>
              <w:tc>
                <w:tcPr>
                  <w:tcW w:w="1173"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i w:val="0"/>
                      <w:color w:val="auto"/>
                      <w:kern w:val="0"/>
                      <w:sz w:val="21"/>
                      <w:szCs w:val="21"/>
                      <w:highlight w:val="none"/>
                      <w:u w:val="none"/>
                      <w:lang w:val="en-US" w:eastAsia="zh-CN" w:bidi="ar"/>
                    </w:rPr>
                    <w:t>88</w:t>
                  </w:r>
                </w:p>
              </w:tc>
              <w:tc>
                <w:tcPr>
                  <w:tcW w:w="515"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3" w:type="pct"/>
                  <w:vMerge w:val="continue"/>
                  <w:vAlign w:val="center"/>
                </w:tcPr>
                <w:p>
                  <w:pPr>
                    <w:jc w:val="center"/>
                    <w:rPr>
                      <w:rFonts w:hint="default" w:ascii="Times New Roman" w:hAnsi="Times New Roman" w:eastAsia="宋体" w:cs="Times New Roman"/>
                      <w:sz w:val="21"/>
                      <w:szCs w:val="21"/>
                    </w:rPr>
                  </w:pPr>
                </w:p>
              </w:tc>
              <w:tc>
                <w:tcPr>
                  <w:tcW w:w="422" w:type="pct"/>
                  <w:vMerge w:val="continue"/>
                  <w:vAlign w:val="center"/>
                </w:tcPr>
                <w:p>
                  <w:pPr>
                    <w:jc w:val="center"/>
                    <w:rPr>
                      <w:rFonts w:hint="default" w:ascii="Times New Roman" w:hAnsi="Times New Roman" w:eastAsia="宋体" w:cs="Times New Roman"/>
                      <w:sz w:val="21"/>
                      <w:szCs w:val="21"/>
                    </w:rPr>
                  </w:pPr>
                </w:p>
              </w:tc>
              <w:tc>
                <w:tcPr>
                  <w:tcW w:w="711" w:type="pct"/>
                  <w:vAlign w:val="center"/>
                </w:tcPr>
                <w:p>
                  <w:pPr>
                    <w:jc w:val="center"/>
                    <w:rPr>
                      <w:rFonts w:hint="default" w:ascii="Times New Roman" w:hAnsi="Times New Roman" w:eastAsia="宋体" w:cs="Times New Roman"/>
                      <w:sz w:val="21"/>
                      <w:szCs w:val="21"/>
                    </w:rPr>
                  </w:pPr>
                  <w:r>
                    <w:rPr>
                      <w:rFonts w:hint="eastAsia" w:cs="Times New Roman"/>
                      <w:sz w:val="21"/>
                      <w:szCs w:val="21"/>
                      <w:lang w:val="en-US" w:eastAsia="zh-CN"/>
                    </w:rPr>
                    <w:t>氨氮</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16.0</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17.0</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17.2</w:t>
                  </w:r>
                </w:p>
              </w:tc>
              <w:tc>
                <w:tcPr>
                  <w:tcW w:w="1002"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17.4</w:t>
                  </w:r>
                </w:p>
              </w:tc>
              <w:tc>
                <w:tcPr>
                  <w:tcW w:w="1173"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i w:val="0"/>
                      <w:color w:val="auto"/>
                      <w:kern w:val="0"/>
                      <w:sz w:val="21"/>
                      <w:szCs w:val="21"/>
                      <w:highlight w:val="none"/>
                      <w:u w:val="none"/>
                      <w:lang w:val="en-US" w:eastAsia="zh-CN" w:bidi="ar"/>
                    </w:rPr>
                    <w:t>16.9</w:t>
                  </w:r>
                </w:p>
              </w:tc>
              <w:tc>
                <w:tcPr>
                  <w:tcW w:w="515" w:type="pct"/>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3" w:type="pct"/>
                  <w:vMerge w:val="continue"/>
                  <w:vAlign w:val="center"/>
                </w:tcPr>
                <w:p>
                  <w:pPr>
                    <w:jc w:val="center"/>
                    <w:rPr>
                      <w:rFonts w:hint="default" w:ascii="Times New Roman" w:hAnsi="Times New Roman" w:eastAsia="宋体" w:cs="Times New Roman"/>
                      <w:sz w:val="21"/>
                      <w:szCs w:val="21"/>
                    </w:rPr>
                  </w:pPr>
                </w:p>
              </w:tc>
              <w:tc>
                <w:tcPr>
                  <w:tcW w:w="422" w:type="pct"/>
                  <w:vMerge w:val="continue"/>
                  <w:vAlign w:val="center"/>
                </w:tcPr>
                <w:p>
                  <w:pPr>
                    <w:jc w:val="center"/>
                    <w:rPr>
                      <w:rFonts w:hint="default" w:ascii="Times New Roman" w:hAnsi="Times New Roman" w:eastAsia="宋体" w:cs="Times New Roman"/>
                      <w:sz w:val="21"/>
                      <w:szCs w:val="21"/>
                    </w:rPr>
                  </w:pPr>
                </w:p>
              </w:tc>
              <w:tc>
                <w:tcPr>
                  <w:tcW w:w="711" w:type="pct"/>
                  <w:vAlign w:val="center"/>
                </w:tcPr>
                <w:p>
                  <w:pPr>
                    <w:jc w:val="center"/>
                    <w:rPr>
                      <w:rFonts w:hint="default" w:ascii="Times New Roman" w:hAnsi="Times New Roman" w:eastAsia="宋体" w:cs="Times New Roman"/>
                      <w:sz w:val="21"/>
                      <w:szCs w:val="21"/>
                    </w:rPr>
                  </w:pPr>
                  <w:r>
                    <w:rPr>
                      <w:rFonts w:hint="eastAsia" w:cs="Times New Roman"/>
                      <w:sz w:val="21"/>
                      <w:szCs w:val="21"/>
                      <w:lang w:val="en-US" w:eastAsia="zh-CN"/>
                    </w:rPr>
                    <w:t>总磷</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2.32</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2.44</w:t>
                  </w:r>
                </w:p>
              </w:tc>
              <w:tc>
                <w:tcPr>
                  <w:tcW w:w="1002"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2.25</w:t>
                  </w:r>
                </w:p>
              </w:tc>
              <w:tc>
                <w:tcPr>
                  <w:tcW w:w="1002"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2.36</w:t>
                  </w:r>
                </w:p>
              </w:tc>
              <w:tc>
                <w:tcPr>
                  <w:tcW w:w="1173"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i w:val="0"/>
                      <w:color w:val="auto"/>
                      <w:kern w:val="0"/>
                      <w:sz w:val="21"/>
                      <w:szCs w:val="21"/>
                      <w:highlight w:val="none"/>
                      <w:u w:val="none"/>
                      <w:lang w:val="en-US" w:eastAsia="zh-CN" w:bidi="ar"/>
                    </w:rPr>
                    <w:t>2.34</w:t>
                  </w:r>
                </w:p>
              </w:tc>
              <w:tc>
                <w:tcPr>
                  <w:tcW w:w="515" w:type="pct"/>
                  <w:vAlign w:val="center"/>
                </w:tcPr>
                <w:p>
                  <w:pPr>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3" w:type="pct"/>
                  <w:vMerge w:val="continue"/>
                  <w:vAlign w:val="center"/>
                </w:tcPr>
                <w:p>
                  <w:pPr>
                    <w:jc w:val="center"/>
                    <w:rPr>
                      <w:rFonts w:hint="default" w:ascii="Times New Roman" w:hAnsi="Times New Roman" w:eastAsia="宋体" w:cs="Times New Roman"/>
                      <w:sz w:val="21"/>
                      <w:szCs w:val="21"/>
                    </w:rPr>
                  </w:pPr>
                </w:p>
              </w:tc>
              <w:tc>
                <w:tcPr>
                  <w:tcW w:w="422" w:type="pct"/>
                  <w:vMerge w:val="continue"/>
                  <w:vAlign w:val="center"/>
                </w:tcPr>
                <w:p>
                  <w:pPr>
                    <w:jc w:val="center"/>
                    <w:rPr>
                      <w:rFonts w:hint="default" w:ascii="Times New Roman" w:hAnsi="Times New Roman" w:eastAsia="宋体" w:cs="Times New Roman"/>
                      <w:sz w:val="21"/>
                      <w:szCs w:val="21"/>
                    </w:rPr>
                  </w:pPr>
                </w:p>
              </w:tc>
              <w:tc>
                <w:tcPr>
                  <w:tcW w:w="1339" w:type="dxa"/>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color w:val="auto"/>
                      <w:sz w:val="21"/>
                      <w:szCs w:val="21"/>
                      <w:lang w:val="en-US" w:eastAsia="zh-CN"/>
                    </w:rPr>
                    <w:t>总氮</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36.9</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37.3</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37.6</w:t>
                  </w:r>
                </w:p>
              </w:tc>
              <w:tc>
                <w:tcPr>
                  <w:tcW w:w="1002"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37.8</w:t>
                  </w:r>
                </w:p>
              </w:tc>
              <w:tc>
                <w:tcPr>
                  <w:tcW w:w="1173"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i w:val="0"/>
                      <w:color w:val="auto"/>
                      <w:kern w:val="0"/>
                      <w:sz w:val="21"/>
                      <w:szCs w:val="21"/>
                      <w:highlight w:val="none"/>
                      <w:u w:val="none"/>
                      <w:lang w:val="en-US" w:eastAsia="zh-CN" w:bidi="ar"/>
                    </w:rPr>
                    <w:t>37.4</w:t>
                  </w:r>
                </w:p>
              </w:tc>
              <w:tc>
                <w:tcPr>
                  <w:tcW w:w="981"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sz w:val="21"/>
                      <w:szCs w:val="21"/>
                      <w:highlight w:val="none"/>
                      <w:lang w:val="en-US" w:eastAsia="zh-CN"/>
                    </w:rPr>
                    <w:t>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6" w:type="pct"/>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评价结果</w:t>
                  </w:r>
                </w:p>
              </w:tc>
              <w:tc>
                <w:tcPr>
                  <w:tcW w:w="3983" w:type="pct"/>
                  <w:gridSpan w:val="7"/>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接管口所排污水中pH值、化学需氧量、悬浮物</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氨氮、总磷</w:t>
                  </w:r>
                  <w:r>
                    <w:rPr>
                      <w:rFonts w:hint="default" w:ascii="Times New Roman" w:hAnsi="Times New Roman" w:eastAsia="宋体" w:cs="Times New Roman"/>
                      <w:sz w:val="21"/>
                      <w:szCs w:val="21"/>
                      <w:lang w:eastAsia="zh-CN"/>
                    </w:rPr>
                    <w:t>浓度符合</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eastAsia="zh-CN"/>
                    </w:rPr>
                    <w:t>污水排入城镇下水道水质标准</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GB/T31962-2015</w:t>
                  </w:r>
                  <w:r>
                    <w:rPr>
                      <w:rFonts w:hint="default" w:ascii="Times New Roman" w:hAnsi="Times New Roman" w:eastAsia="宋体" w:cs="Times New Roman"/>
                      <w:sz w:val="21"/>
                      <w:szCs w:val="21"/>
                      <w:lang w:eastAsia="zh-CN"/>
                    </w:rPr>
                    <w:t>）中表</w:t>
                  </w:r>
                  <w:r>
                    <w:rPr>
                      <w:rFonts w:hint="default" w:ascii="Times New Roman" w:hAnsi="Times New Roman" w:eastAsia="宋体" w:cs="Times New Roman"/>
                      <w:sz w:val="21"/>
                      <w:szCs w:val="21"/>
                      <w:lang w:val="en-US" w:eastAsia="zh-CN"/>
                    </w:rPr>
                    <w:t>1B级标准。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6" w:type="pct"/>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备注</w:t>
                  </w:r>
                </w:p>
              </w:tc>
              <w:tc>
                <w:tcPr>
                  <w:tcW w:w="3983" w:type="pct"/>
                  <w:gridSpan w:val="7"/>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pH值无量纲</w:t>
                  </w:r>
                </w:p>
              </w:tc>
            </w:tr>
          </w:tbl>
          <w:p>
            <w:pPr>
              <w:pStyle w:val="30"/>
            </w:pPr>
          </w:p>
        </w:tc>
      </w:tr>
    </w:tbl>
    <w:tbl>
      <w:tblPr>
        <w:tblStyle w:val="81"/>
        <w:tblpPr w:leftFromText="180" w:rightFromText="180" w:vertAnchor="text" w:tblpXSpec="center" w:tblpY="1"/>
        <w:tblOverlap w:val="never"/>
        <w:tblW w:w="9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5" w:hRule="atLeast"/>
        </w:trPr>
        <w:tc>
          <w:tcPr>
            <w:tcW w:w="9500" w:type="dxa"/>
          </w:tcPr>
          <w:p>
            <w:pPr>
              <w:spacing w:line="500" w:lineRule="exact"/>
              <w:jc w:val="left"/>
              <w:rPr>
                <w:rFonts w:eastAsiaTheme="minorEastAsia"/>
                <w:b/>
                <w:bCs/>
                <w:sz w:val="24"/>
                <w:szCs w:val="24"/>
                <w:lang w:val="zh-CN"/>
              </w:rPr>
            </w:pPr>
            <w:r>
              <w:rPr>
                <w:rFonts w:hint="eastAsia" w:eastAsiaTheme="minorEastAsia"/>
                <w:b/>
                <w:bCs/>
                <w:sz w:val="24"/>
                <w:szCs w:val="24"/>
                <w:lang w:val="zh-CN"/>
              </w:rPr>
              <w:t xml:space="preserve"> </w:t>
            </w:r>
            <w:r>
              <w:rPr>
                <w:rFonts w:hint="eastAsia" w:eastAsiaTheme="minorEastAsia"/>
                <w:b/>
                <w:bCs/>
                <w:sz w:val="24"/>
                <w:szCs w:val="24"/>
                <w:lang w:val="en-US" w:eastAsia="zh-CN"/>
              </w:rPr>
              <w:t xml:space="preserve">   </w:t>
            </w:r>
            <w:r>
              <w:rPr>
                <w:rFonts w:eastAsiaTheme="minorEastAsia"/>
                <w:b/>
                <w:bCs/>
                <w:sz w:val="24"/>
                <w:szCs w:val="24"/>
                <w:lang w:val="zh-CN"/>
              </w:rPr>
              <w:t>2、废气</w:t>
            </w:r>
          </w:p>
          <w:p>
            <w:pPr>
              <w:spacing w:line="500" w:lineRule="exact"/>
              <w:ind w:left="120" w:leftChars="57" w:firstLine="360" w:firstLineChars="150"/>
              <w:jc w:val="left"/>
              <w:rPr>
                <w:rFonts w:eastAsiaTheme="minorEastAsia"/>
                <w:sz w:val="24"/>
                <w:szCs w:val="24"/>
              </w:rPr>
            </w:pPr>
            <w:r>
              <w:rPr>
                <w:rFonts w:eastAsiaTheme="minorEastAsia"/>
                <w:sz w:val="24"/>
              </w:rPr>
              <w:t>本项目</w:t>
            </w:r>
            <w:r>
              <w:rPr>
                <w:rFonts w:eastAsiaTheme="minorEastAsia"/>
                <w:sz w:val="24"/>
                <w:szCs w:val="24"/>
              </w:rPr>
              <w:t>废气</w:t>
            </w:r>
            <w:r>
              <w:rPr>
                <w:rFonts w:eastAsiaTheme="minorEastAsia"/>
                <w:sz w:val="24"/>
                <w:szCs w:val="24"/>
                <w:lang w:val="zh-CN"/>
              </w:rPr>
              <w:t>监测结果见表</w:t>
            </w:r>
            <w:r>
              <w:rPr>
                <w:rFonts w:eastAsiaTheme="minorEastAsia"/>
                <w:sz w:val="24"/>
                <w:szCs w:val="24"/>
              </w:rPr>
              <w:t>7-</w:t>
            </w:r>
            <w:r>
              <w:rPr>
                <w:rFonts w:hint="eastAsia" w:eastAsiaTheme="minorEastAsia"/>
                <w:sz w:val="24"/>
                <w:szCs w:val="24"/>
                <w:lang w:val="en-US" w:eastAsia="zh-CN"/>
              </w:rPr>
              <w:t>3</w:t>
            </w:r>
            <w:r>
              <w:rPr>
                <w:rFonts w:hint="eastAsia" w:eastAsiaTheme="minorEastAsia"/>
                <w:sz w:val="24"/>
                <w:szCs w:val="24"/>
              </w:rPr>
              <w:t>、7-</w:t>
            </w:r>
            <w:r>
              <w:rPr>
                <w:rFonts w:hint="eastAsia" w:eastAsiaTheme="minorEastAsia"/>
                <w:sz w:val="24"/>
                <w:szCs w:val="24"/>
                <w:lang w:val="en-US" w:eastAsia="zh-CN"/>
              </w:rPr>
              <w:t>4</w:t>
            </w:r>
            <w:r>
              <w:rPr>
                <w:rFonts w:hint="eastAsia" w:eastAsiaTheme="minorEastAsia"/>
                <w:sz w:val="24"/>
                <w:szCs w:val="24"/>
              </w:rPr>
              <w:t>、7-</w:t>
            </w:r>
            <w:r>
              <w:rPr>
                <w:rFonts w:hint="eastAsia" w:eastAsiaTheme="minorEastAsia"/>
                <w:sz w:val="24"/>
                <w:szCs w:val="24"/>
                <w:lang w:val="en-US" w:eastAsia="zh-CN"/>
              </w:rPr>
              <w:t>5、7-6</w:t>
            </w:r>
            <w:r>
              <w:rPr>
                <w:rFonts w:eastAsiaTheme="minorEastAsia"/>
                <w:sz w:val="24"/>
                <w:szCs w:val="24"/>
              </w:rPr>
              <w:t>。监测时气象情况统计见表7-</w:t>
            </w:r>
            <w:r>
              <w:rPr>
                <w:rFonts w:hint="eastAsia" w:eastAsiaTheme="minorEastAsia"/>
                <w:sz w:val="24"/>
                <w:szCs w:val="24"/>
                <w:lang w:val="en-US" w:eastAsia="zh-CN"/>
              </w:rPr>
              <w:t>7</w:t>
            </w:r>
            <w:r>
              <w:rPr>
                <w:rFonts w:eastAsiaTheme="minorEastAsia"/>
                <w:sz w:val="24"/>
                <w:szCs w:val="24"/>
              </w:rPr>
              <w:t>。</w:t>
            </w:r>
          </w:p>
          <w:p>
            <w:pPr>
              <w:spacing w:line="500" w:lineRule="exact"/>
              <w:jc w:val="center"/>
              <w:rPr>
                <w:rFonts w:hint="eastAsia" w:eastAsiaTheme="minorEastAsia"/>
                <w:b/>
                <w:bCs/>
                <w:sz w:val="24"/>
                <w:szCs w:val="24"/>
                <w:lang w:val="en-US" w:eastAsia="zh-CN"/>
              </w:rPr>
            </w:pPr>
            <w:r>
              <w:rPr>
                <w:rFonts w:eastAsiaTheme="minorEastAsia"/>
                <w:b/>
                <w:bCs/>
                <w:sz w:val="24"/>
                <w:szCs w:val="24"/>
              </w:rPr>
              <w:t>表7-</w:t>
            </w:r>
            <w:r>
              <w:rPr>
                <w:rFonts w:hint="eastAsia" w:eastAsiaTheme="minorEastAsia"/>
                <w:b/>
                <w:bCs/>
                <w:sz w:val="24"/>
                <w:szCs w:val="24"/>
                <w:lang w:val="en-US" w:eastAsia="zh-CN"/>
              </w:rPr>
              <w:t>3</w:t>
            </w:r>
            <w:r>
              <w:rPr>
                <w:rFonts w:hint="eastAsia" w:eastAsiaTheme="minorEastAsia"/>
                <w:b/>
                <w:bCs/>
                <w:sz w:val="24"/>
                <w:szCs w:val="24"/>
              </w:rPr>
              <w:t xml:space="preserve"> 有</w:t>
            </w:r>
            <w:r>
              <w:rPr>
                <w:rFonts w:eastAsiaTheme="minorEastAsia"/>
                <w:b/>
                <w:bCs/>
                <w:sz w:val="24"/>
                <w:szCs w:val="24"/>
                <w:lang w:val="zh-CN"/>
              </w:rPr>
              <w:t>组织排放废气监测结果</w:t>
            </w:r>
            <w:r>
              <w:rPr>
                <w:rFonts w:hint="eastAsia" w:eastAsiaTheme="minorEastAsia"/>
                <w:b/>
                <w:bCs/>
                <w:sz w:val="24"/>
                <w:szCs w:val="24"/>
                <w:lang w:val="en-US" w:eastAsia="zh-CN"/>
              </w:rPr>
              <w:t>一</w:t>
            </w:r>
          </w:p>
          <w:tbl>
            <w:tblPr>
              <w:tblStyle w:val="80"/>
              <w:tblW w:w="926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90"/>
              <w:gridCol w:w="386"/>
              <w:gridCol w:w="573"/>
              <w:gridCol w:w="732"/>
              <w:gridCol w:w="668"/>
              <w:gridCol w:w="650"/>
              <w:gridCol w:w="620"/>
              <w:gridCol w:w="1165"/>
              <w:gridCol w:w="1073"/>
              <w:gridCol w:w="684"/>
              <w:gridCol w:w="366"/>
              <w:gridCol w:w="981"/>
              <w:gridCol w:w="97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9260" w:type="dxa"/>
                  <w:gridSpan w:val="13"/>
                  <w:vAlign w:val="center"/>
                </w:tcPr>
                <w:p>
                  <w:pPr>
                    <w:pStyle w:val="44"/>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1、测试工段信息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776"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工段名称</w:t>
                  </w:r>
                </w:p>
              </w:tc>
              <w:tc>
                <w:tcPr>
                  <w:tcW w:w="4408" w:type="dxa"/>
                  <w:gridSpan w:val="6"/>
                  <w:vAlign w:val="center"/>
                </w:tcPr>
                <w:p>
                  <w:pPr>
                    <w:jc w:val="left"/>
                    <w:rPr>
                      <w:rFonts w:hint="default" w:ascii="Times New Roman" w:hAnsi="Times New Roman" w:eastAsia="宋体" w:cs="Times New Roman"/>
                      <w:bCs/>
                      <w:sz w:val="21"/>
                      <w:szCs w:val="21"/>
                    </w:rPr>
                  </w:pPr>
                  <w:r>
                    <w:rPr>
                      <w:rFonts w:hint="eastAsia" w:eastAsia="宋体" w:cs="Times New Roman"/>
                      <w:bCs/>
                      <w:color w:val="auto"/>
                      <w:sz w:val="21"/>
                      <w:szCs w:val="21"/>
                      <w:lang w:val="en-US" w:eastAsia="zh-CN"/>
                    </w:rPr>
                    <w:t>注塑成型、脱脂、液化气燃烧、烧结工段</w:t>
                  </w:r>
                </w:p>
              </w:tc>
              <w:tc>
                <w:tcPr>
                  <w:tcW w:w="1757"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编号</w:t>
                  </w:r>
                </w:p>
              </w:tc>
              <w:tc>
                <w:tcPr>
                  <w:tcW w:w="2319" w:type="dxa"/>
                  <w:gridSpan w:val="3"/>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809" w:hRule="atLeast"/>
                <w:jc w:val="center"/>
              </w:trPr>
              <w:tc>
                <w:tcPr>
                  <w:tcW w:w="776"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治理设施名称</w:t>
                  </w:r>
                </w:p>
              </w:tc>
              <w:tc>
                <w:tcPr>
                  <w:tcW w:w="1973" w:type="dxa"/>
                  <w:gridSpan w:val="3"/>
                  <w:vAlign w:val="center"/>
                </w:tcPr>
                <w:p>
                  <w:pPr>
                    <w:jc w:val="center"/>
                    <w:rPr>
                      <w:rFonts w:hint="default" w:ascii="Times New Roman" w:hAnsi="Times New Roman" w:eastAsia="宋体" w:cs="Times New Roman"/>
                      <w:sz w:val="21"/>
                      <w:szCs w:val="21"/>
                      <w:lang w:val="en-US"/>
                    </w:rPr>
                  </w:pPr>
                  <w:r>
                    <w:rPr>
                      <w:rFonts w:hint="eastAsia" w:ascii="Times New Roman" w:hAnsi="Times New Roman" w:cs="Times New Roman"/>
                      <w:bCs/>
                      <w:color w:val="auto"/>
                      <w:sz w:val="21"/>
                      <w:szCs w:val="21"/>
                      <w:lang w:val="en-US" w:eastAsia="zh-CN"/>
                    </w:rPr>
                    <w:t>水喷淋+过滤棉+两级活性炭</w:t>
                  </w:r>
                </w:p>
              </w:tc>
              <w:tc>
                <w:tcPr>
                  <w:tcW w:w="65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排气筒高度</w:t>
                  </w:r>
                </w:p>
              </w:tc>
              <w:tc>
                <w:tcPr>
                  <w:tcW w:w="1785"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15</w:t>
                  </w:r>
                  <w:r>
                    <w:rPr>
                      <w:rFonts w:hint="default" w:ascii="Times New Roman" w:hAnsi="Times New Roman" w:eastAsia="宋体" w:cs="Times New Roman"/>
                      <w:sz w:val="21"/>
                      <w:szCs w:val="21"/>
                    </w:rPr>
                    <w:t>米</w:t>
                  </w:r>
                </w:p>
              </w:tc>
              <w:tc>
                <w:tcPr>
                  <w:tcW w:w="1757"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排气筒截面积m</w:t>
                  </w:r>
                  <w:r>
                    <w:rPr>
                      <w:rFonts w:hint="default" w:ascii="Times New Roman" w:hAnsi="Times New Roman" w:eastAsia="宋体" w:cs="Times New Roman"/>
                      <w:sz w:val="21"/>
                      <w:szCs w:val="21"/>
                      <w:vertAlign w:val="superscript"/>
                    </w:rPr>
                    <w:t>2</w:t>
                  </w:r>
                </w:p>
              </w:tc>
              <w:tc>
                <w:tcPr>
                  <w:tcW w:w="2319" w:type="dxa"/>
                  <w:gridSpan w:val="3"/>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进、</w:t>
                  </w:r>
                  <w:r>
                    <w:rPr>
                      <w:rFonts w:hint="default" w:ascii="Times New Roman" w:hAnsi="Times New Roman" w:eastAsia="宋体" w:cs="Times New Roman"/>
                      <w:sz w:val="21"/>
                      <w:szCs w:val="21"/>
                    </w:rPr>
                    <w:t>出口：</w:t>
                  </w:r>
                  <w:r>
                    <w:rPr>
                      <w:rFonts w:hint="default" w:ascii="Times New Roman" w:hAnsi="Times New Roman" w:eastAsia="宋体" w:cs="Times New Roman"/>
                      <w:bCs/>
                      <w:color w:val="auto"/>
                      <w:sz w:val="21"/>
                      <w:szCs w:val="21"/>
                      <w:lang w:val="en-US" w:eastAsia="zh-CN"/>
                    </w:rPr>
                    <w:t>0.</w:t>
                  </w:r>
                  <w:r>
                    <w:rPr>
                      <w:rFonts w:hint="eastAsia" w:cs="Times New Roman"/>
                      <w:bCs/>
                      <w:color w:val="auto"/>
                      <w:sz w:val="21"/>
                      <w:szCs w:val="21"/>
                      <w:lang w:val="en-US" w:eastAsia="zh-CN"/>
                    </w:rPr>
                    <w:t>1257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74" w:hRule="atLeast"/>
                <w:jc w:val="center"/>
              </w:trPr>
              <w:tc>
                <w:tcPr>
                  <w:tcW w:w="9260" w:type="dxa"/>
                  <w:gridSpan w:val="13"/>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2、监测结果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74" w:hRule="atLeast"/>
                <w:jc w:val="center"/>
              </w:trPr>
              <w:tc>
                <w:tcPr>
                  <w:tcW w:w="390"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测点位置</w:t>
                  </w:r>
                </w:p>
              </w:tc>
              <w:tc>
                <w:tcPr>
                  <w:tcW w:w="959" w:type="dxa"/>
                  <w:gridSpan w:val="2"/>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测试项目</w:t>
                  </w:r>
                </w:p>
              </w:tc>
              <w:tc>
                <w:tcPr>
                  <w:tcW w:w="732"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单位</w:t>
                  </w:r>
                </w:p>
              </w:tc>
              <w:tc>
                <w:tcPr>
                  <w:tcW w:w="668" w:type="dxa"/>
                  <w:vMerge w:val="restart"/>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标准</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限值</w:t>
                  </w:r>
                </w:p>
              </w:tc>
              <w:tc>
                <w:tcPr>
                  <w:tcW w:w="6511" w:type="dxa"/>
                  <w:gridSpan w:val="8"/>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监测结果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474" w:hRule="atLeast"/>
                <w:jc w:val="center"/>
              </w:trPr>
              <w:tc>
                <w:tcPr>
                  <w:tcW w:w="390" w:type="dxa"/>
                  <w:vMerge w:val="continue"/>
                  <w:vAlign w:val="center"/>
                </w:tcPr>
                <w:p>
                  <w:pPr>
                    <w:jc w:val="center"/>
                    <w:rPr>
                      <w:rFonts w:hint="default" w:ascii="Times New Roman" w:hAnsi="Times New Roman" w:eastAsia="宋体" w:cs="Times New Roman"/>
                      <w:sz w:val="21"/>
                      <w:szCs w:val="21"/>
                    </w:rPr>
                  </w:pPr>
                </w:p>
              </w:tc>
              <w:tc>
                <w:tcPr>
                  <w:tcW w:w="959" w:type="dxa"/>
                  <w:gridSpan w:val="2"/>
                  <w:vMerge w:val="continue"/>
                  <w:vAlign w:val="center"/>
                </w:tcPr>
                <w:p>
                  <w:pPr>
                    <w:jc w:val="center"/>
                    <w:rPr>
                      <w:rFonts w:hint="default" w:ascii="Times New Roman" w:hAnsi="Times New Roman" w:eastAsia="宋体" w:cs="Times New Roman"/>
                      <w:sz w:val="21"/>
                      <w:szCs w:val="21"/>
                    </w:rPr>
                  </w:pPr>
                </w:p>
              </w:tc>
              <w:tc>
                <w:tcPr>
                  <w:tcW w:w="732" w:type="dxa"/>
                  <w:vMerge w:val="continue"/>
                  <w:vAlign w:val="center"/>
                </w:tcPr>
                <w:p>
                  <w:pPr>
                    <w:jc w:val="center"/>
                    <w:rPr>
                      <w:rFonts w:hint="default" w:ascii="Times New Roman" w:hAnsi="Times New Roman" w:eastAsia="宋体" w:cs="Times New Roman"/>
                      <w:sz w:val="21"/>
                      <w:szCs w:val="21"/>
                    </w:rPr>
                  </w:pPr>
                </w:p>
              </w:tc>
              <w:tc>
                <w:tcPr>
                  <w:tcW w:w="668" w:type="dxa"/>
                  <w:vMerge w:val="continue"/>
                  <w:vAlign w:val="center"/>
                </w:tcPr>
                <w:p>
                  <w:pPr>
                    <w:jc w:val="center"/>
                    <w:rPr>
                      <w:rFonts w:hint="default" w:ascii="Times New Roman" w:hAnsi="Times New Roman" w:eastAsia="宋体" w:cs="Times New Roman"/>
                      <w:sz w:val="21"/>
                      <w:szCs w:val="21"/>
                    </w:rPr>
                  </w:pPr>
                </w:p>
              </w:tc>
              <w:tc>
                <w:tcPr>
                  <w:tcW w:w="3508" w:type="dxa"/>
                  <w:gridSpan w:val="4"/>
                  <w:vAlign w:val="center"/>
                </w:tcPr>
                <w:p>
                  <w:pPr>
                    <w:pStyle w:val="44"/>
                    <w:jc w:val="center"/>
                    <w:rPr>
                      <w:rFonts w:hint="default" w:ascii="Times New Roman" w:hAnsi="Times New Roman" w:eastAsia="宋体" w:cs="Times New Roman"/>
                      <w:sz w:val="21"/>
                      <w:szCs w:val="21"/>
                      <w:lang w:val="en-US" w:eastAsia="zh-CN"/>
                    </w:rPr>
                  </w:pPr>
                  <w:r>
                    <w:rPr>
                      <w:rFonts w:hint="eastAsia" w:ascii="Times New Roman" w:hAnsi="Times New Roman" w:cs="Times New Roman"/>
                      <w:color w:val="auto"/>
                      <w:sz w:val="21"/>
                      <w:szCs w:val="21"/>
                      <w:highlight w:val="none"/>
                      <w:lang w:val="en-US" w:eastAsia="zh-CN"/>
                    </w:rPr>
                    <w:t>2023年1月1日</w:t>
                  </w:r>
                </w:p>
              </w:tc>
              <w:tc>
                <w:tcPr>
                  <w:tcW w:w="3003" w:type="dxa"/>
                  <w:gridSpan w:val="4"/>
                  <w:vAlign w:val="center"/>
                </w:tcPr>
                <w:p>
                  <w:pPr>
                    <w:pStyle w:val="44"/>
                    <w:jc w:val="center"/>
                    <w:rPr>
                      <w:rFonts w:hint="default" w:ascii="Times New Roman" w:hAnsi="Times New Roman" w:eastAsia="宋体" w:cs="Times New Roman"/>
                      <w:sz w:val="21"/>
                      <w:szCs w:val="21"/>
                      <w:lang w:val="en-US"/>
                    </w:rPr>
                  </w:pPr>
                  <w:r>
                    <w:rPr>
                      <w:rFonts w:hint="eastAsia" w:ascii="Times New Roman" w:hAnsi="Times New Roman" w:cs="Times New Roman"/>
                      <w:color w:val="auto"/>
                      <w:sz w:val="21"/>
                      <w:szCs w:val="21"/>
                      <w:highlight w:val="none"/>
                      <w:lang w:val="en-US" w:eastAsia="zh-CN"/>
                    </w:rPr>
                    <w:t>2023年1月</w:t>
                  </w:r>
                  <w:r>
                    <w:rPr>
                      <w:rFonts w:hint="eastAsia" w:cs="Times New Roman"/>
                      <w:color w:val="auto"/>
                      <w:sz w:val="21"/>
                      <w:szCs w:val="21"/>
                      <w:highlight w:val="none"/>
                      <w:lang w:val="en-US" w:eastAsia="zh-CN"/>
                    </w:rPr>
                    <w:t>2</w:t>
                  </w:r>
                  <w:r>
                    <w:rPr>
                      <w:rFonts w:hint="eastAsia" w:ascii="Times New Roman" w:hAnsi="Times New Roman" w:cs="Times New Roman"/>
                      <w:color w:val="auto"/>
                      <w:sz w:val="21"/>
                      <w:szCs w:val="21"/>
                      <w:highlight w:val="none"/>
                      <w:lang w:val="en-US" w:eastAsia="zh-CN"/>
                    </w:rPr>
                    <w:t>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390" w:type="dxa"/>
                  <w:vMerge w:val="continue"/>
                  <w:vAlign w:val="center"/>
                </w:tcPr>
                <w:p>
                  <w:pPr>
                    <w:jc w:val="center"/>
                    <w:rPr>
                      <w:rFonts w:hint="default" w:ascii="Times New Roman" w:hAnsi="Times New Roman" w:eastAsia="宋体" w:cs="Times New Roman"/>
                      <w:sz w:val="21"/>
                      <w:szCs w:val="21"/>
                    </w:rPr>
                  </w:pPr>
                </w:p>
              </w:tc>
              <w:tc>
                <w:tcPr>
                  <w:tcW w:w="959" w:type="dxa"/>
                  <w:gridSpan w:val="2"/>
                  <w:vMerge w:val="continue"/>
                  <w:vAlign w:val="center"/>
                </w:tcPr>
                <w:p>
                  <w:pPr>
                    <w:jc w:val="center"/>
                    <w:rPr>
                      <w:rFonts w:hint="default" w:ascii="Times New Roman" w:hAnsi="Times New Roman" w:eastAsia="宋体" w:cs="Times New Roman"/>
                      <w:sz w:val="21"/>
                      <w:szCs w:val="21"/>
                    </w:rPr>
                  </w:pPr>
                </w:p>
              </w:tc>
              <w:tc>
                <w:tcPr>
                  <w:tcW w:w="732" w:type="dxa"/>
                  <w:vMerge w:val="continue"/>
                  <w:vAlign w:val="center"/>
                </w:tcPr>
                <w:p>
                  <w:pPr>
                    <w:jc w:val="center"/>
                    <w:rPr>
                      <w:rFonts w:hint="default" w:ascii="Times New Roman" w:hAnsi="Times New Roman" w:eastAsia="宋体" w:cs="Times New Roman"/>
                      <w:sz w:val="21"/>
                      <w:szCs w:val="21"/>
                    </w:rPr>
                  </w:pPr>
                </w:p>
              </w:tc>
              <w:tc>
                <w:tcPr>
                  <w:tcW w:w="668" w:type="dxa"/>
                  <w:vMerge w:val="continue"/>
                  <w:vAlign w:val="center"/>
                </w:tcPr>
                <w:p>
                  <w:pPr>
                    <w:jc w:val="center"/>
                    <w:rPr>
                      <w:rFonts w:hint="default" w:ascii="Times New Roman" w:hAnsi="Times New Roman" w:eastAsia="宋体" w:cs="Times New Roman"/>
                      <w:sz w:val="21"/>
                      <w:szCs w:val="21"/>
                    </w:rPr>
                  </w:pPr>
                </w:p>
              </w:tc>
              <w:tc>
                <w:tcPr>
                  <w:tcW w:w="1270" w:type="dxa"/>
                  <w:gridSpan w:val="2"/>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第一次</w:t>
                  </w:r>
                </w:p>
              </w:tc>
              <w:tc>
                <w:tcPr>
                  <w:tcW w:w="1165" w:type="dxa"/>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第二次</w:t>
                  </w:r>
                </w:p>
              </w:tc>
              <w:tc>
                <w:tcPr>
                  <w:tcW w:w="1073" w:type="dxa"/>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第三次</w:t>
                  </w:r>
                </w:p>
              </w:tc>
              <w:tc>
                <w:tcPr>
                  <w:tcW w:w="1050" w:type="dxa"/>
                  <w:gridSpan w:val="2"/>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第一次</w:t>
                  </w:r>
                </w:p>
              </w:tc>
              <w:tc>
                <w:tcPr>
                  <w:tcW w:w="981" w:type="dxa"/>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第二次</w:t>
                  </w:r>
                </w:p>
              </w:tc>
              <w:tc>
                <w:tcPr>
                  <w:tcW w:w="972" w:type="dxa"/>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第三次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104" w:hRule="atLeast"/>
                <w:jc w:val="center"/>
              </w:trPr>
              <w:tc>
                <w:tcPr>
                  <w:tcW w:w="390" w:type="dxa"/>
                  <w:vMerge w:val="restart"/>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w:t>
                  </w:r>
                  <w:r>
                    <w:rPr>
                      <w:rFonts w:hint="default" w:ascii="Times New Roman" w:hAnsi="Times New Roman" w:eastAsia="宋体" w:cs="Times New Roman"/>
                      <w:sz w:val="21"/>
                      <w:szCs w:val="21"/>
                      <w:lang w:val="en-US" w:eastAsia="zh-CN"/>
                    </w:rPr>
                    <w:t>#排气筒</w:t>
                  </w:r>
                </w:p>
              </w:tc>
              <w:tc>
                <w:tcPr>
                  <w:tcW w:w="959"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废气平均流量</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治理设施前</w:t>
                  </w:r>
                  <w:r>
                    <w:rPr>
                      <w:rFonts w:hint="default" w:ascii="Times New Roman" w:hAnsi="Times New Roman" w:eastAsia="宋体" w:cs="Times New Roman"/>
                      <w:sz w:val="21"/>
                      <w:szCs w:val="21"/>
                      <w:lang w:eastAsia="zh-CN"/>
                    </w:rPr>
                    <w:t>）</w:t>
                  </w:r>
                </w:p>
              </w:tc>
              <w:tc>
                <w:tcPr>
                  <w:tcW w:w="73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/h</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(标态)</w:t>
                  </w:r>
                </w:p>
              </w:tc>
              <w:tc>
                <w:tcPr>
                  <w:tcW w:w="668"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270" w:type="dxa"/>
                  <w:gridSpan w:val="2"/>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4462</w:t>
                  </w:r>
                </w:p>
              </w:tc>
              <w:tc>
                <w:tcPr>
                  <w:tcW w:w="116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4450</w:t>
                  </w:r>
                </w:p>
              </w:tc>
              <w:tc>
                <w:tcPr>
                  <w:tcW w:w="1073"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4517</w:t>
                  </w:r>
                </w:p>
              </w:tc>
              <w:tc>
                <w:tcPr>
                  <w:tcW w:w="1050" w:type="dxa"/>
                  <w:gridSpan w:val="2"/>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4424</w:t>
                  </w:r>
                </w:p>
              </w:tc>
              <w:tc>
                <w:tcPr>
                  <w:tcW w:w="981"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4509</w:t>
                  </w:r>
                </w:p>
              </w:tc>
              <w:tc>
                <w:tcPr>
                  <w:tcW w:w="97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4466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390" w:type="dxa"/>
                  <w:vMerge w:val="continue"/>
                  <w:vAlign w:val="center"/>
                </w:tcPr>
                <w:p>
                  <w:pPr>
                    <w:jc w:val="center"/>
                    <w:rPr>
                      <w:rFonts w:hint="default" w:ascii="Times New Roman" w:hAnsi="Times New Roman" w:eastAsia="宋体" w:cs="Times New Roman"/>
                      <w:sz w:val="21"/>
                      <w:szCs w:val="21"/>
                      <w:lang w:val="en-US" w:eastAsia="zh-CN"/>
                    </w:rPr>
                  </w:pPr>
                </w:p>
              </w:tc>
              <w:tc>
                <w:tcPr>
                  <w:tcW w:w="959"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废气平均流量</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治理设施后</w:t>
                  </w:r>
                  <w:r>
                    <w:rPr>
                      <w:rFonts w:hint="default" w:ascii="Times New Roman" w:hAnsi="Times New Roman" w:eastAsia="宋体" w:cs="Times New Roman"/>
                      <w:sz w:val="21"/>
                      <w:szCs w:val="21"/>
                      <w:lang w:eastAsia="zh-CN"/>
                    </w:rPr>
                    <w:t>）</w:t>
                  </w:r>
                </w:p>
              </w:tc>
              <w:tc>
                <w:tcPr>
                  <w:tcW w:w="73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/h</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(标态)</w:t>
                  </w:r>
                </w:p>
              </w:tc>
              <w:tc>
                <w:tcPr>
                  <w:tcW w:w="668"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270" w:type="dxa"/>
                  <w:gridSpan w:val="2"/>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5266</w:t>
                  </w:r>
                </w:p>
              </w:tc>
              <w:tc>
                <w:tcPr>
                  <w:tcW w:w="116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5211</w:t>
                  </w:r>
                </w:p>
              </w:tc>
              <w:tc>
                <w:tcPr>
                  <w:tcW w:w="1073"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5329</w:t>
                  </w:r>
                </w:p>
              </w:tc>
              <w:tc>
                <w:tcPr>
                  <w:tcW w:w="1050" w:type="dxa"/>
                  <w:gridSpan w:val="2"/>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5351</w:t>
                  </w:r>
                </w:p>
              </w:tc>
              <w:tc>
                <w:tcPr>
                  <w:tcW w:w="981"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5296</w:t>
                  </w:r>
                </w:p>
              </w:tc>
              <w:tc>
                <w:tcPr>
                  <w:tcW w:w="97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5277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308" w:hRule="atLeast"/>
                <w:jc w:val="center"/>
              </w:trPr>
              <w:tc>
                <w:tcPr>
                  <w:tcW w:w="390" w:type="dxa"/>
                  <w:vMerge w:val="continue"/>
                  <w:vAlign w:val="center"/>
                </w:tcPr>
                <w:p>
                  <w:pPr>
                    <w:jc w:val="center"/>
                    <w:rPr>
                      <w:rFonts w:hint="default" w:ascii="Times New Roman" w:hAnsi="Times New Roman" w:eastAsia="宋体" w:cs="Times New Roman"/>
                      <w:sz w:val="21"/>
                      <w:szCs w:val="21"/>
                    </w:rPr>
                  </w:pPr>
                </w:p>
              </w:tc>
              <w:tc>
                <w:tcPr>
                  <w:tcW w:w="959"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非甲烷总烃排放浓度</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治理设施前</w:t>
                  </w:r>
                  <w:r>
                    <w:rPr>
                      <w:rFonts w:hint="default" w:ascii="Times New Roman" w:hAnsi="Times New Roman" w:eastAsia="宋体" w:cs="Times New Roman"/>
                      <w:sz w:val="21"/>
                      <w:szCs w:val="21"/>
                      <w:lang w:eastAsia="zh-CN"/>
                    </w:rPr>
                    <w:t>）</w:t>
                  </w:r>
                </w:p>
              </w:tc>
              <w:tc>
                <w:tcPr>
                  <w:tcW w:w="732" w:type="dxa"/>
                  <w:vAlign w:val="center"/>
                </w:tcPr>
                <w:p>
                  <w:pPr>
                    <w:jc w:val="center"/>
                    <w:rPr>
                      <w:rFonts w:hint="default" w:ascii="Times New Roman" w:hAnsi="Times New Roman" w:eastAsia="宋体" w:cs="Times New Roman"/>
                      <w:sz w:val="21"/>
                      <w:szCs w:val="21"/>
                      <w:vertAlign w:val="superscript"/>
                    </w:rPr>
                  </w:pPr>
                  <w:r>
                    <w:rPr>
                      <w:rFonts w:hint="default" w:ascii="Times New Roman" w:hAnsi="Times New Roman" w:eastAsia="宋体" w:cs="Times New Roman"/>
                      <w:sz w:val="21"/>
                      <w:szCs w:val="21"/>
                    </w:rPr>
                    <w:t>mg/m</w:t>
                  </w:r>
                  <w:r>
                    <w:rPr>
                      <w:rFonts w:hint="default" w:ascii="Times New Roman" w:hAnsi="Times New Roman" w:eastAsia="宋体" w:cs="Times New Roman"/>
                      <w:sz w:val="21"/>
                      <w:szCs w:val="21"/>
                      <w:vertAlign w:val="superscript"/>
                    </w:rPr>
                    <w:t>3</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(标态)</w:t>
                  </w:r>
                </w:p>
              </w:tc>
              <w:tc>
                <w:tcPr>
                  <w:tcW w:w="668"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w:t>
                  </w:r>
                </w:p>
              </w:tc>
              <w:tc>
                <w:tcPr>
                  <w:tcW w:w="1270" w:type="dxa"/>
                  <w:gridSpan w:val="2"/>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13.5</w:t>
                  </w:r>
                </w:p>
              </w:tc>
              <w:tc>
                <w:tcPr>
                  <w:tcW w:w="1165"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12.0</w:t>
                  </w:r>
                </w:p>
              </w:tc>
              <w:tc>
                <w:tcPr>
                  <w:tcW w:w="1073"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11.3</w:t>
                  </w:r>
                </w:p>
              </w:tc>
              <w:tc>
                <w:tcPr>
                  <w:tcW w:w="1050" w:type="dxa"/>
                  <w:gridSpan w:val="2"/>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12.3</w:t>
                  </w:r>
                </w:p>
              </w:tc>
              <w:tc>
                <w:tcPr>
                  <w:tcW w:w="981"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12.0</w:t>
                  </w:r>
                </w:p>
              </w:tc>
              <w:tc>
                <w:tcPr>
                  <w:tcW w:w="972"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11.8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319" w:hRule="atLeast"/>
                <w:jc w:val="center"/>
              </w:trPr>
              <w:tc>
                <w:tcPr>
                  <w:tcW w:w="390" w:type="dxa"/>
                  <w:vMerge w:val="continue"/>
                  <w:vAlign w:val="center"/>
                </w:tcPr>
                <w:p>
                  <w:pPr>
                    <w:jc w:val="center"/>
                    <w:rPr>
                      <w:rFonts w:hint="default" w:ascii="Times New Roman" w:hAnsi="Times New Roman" w:eastAsia="宋体" w:cs="Times New Roman"/>
                      <w:sz w:val="21"/>
                      <w:szCs w:val="21"/>
                    </w:rPr>
                  </w:pPr>
                </w:p>
              </w:tc>
              <w:tc>
                <w:tcPr>
                  <w:tcW w:w="959"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非甲烷总烃排放速率</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治理设施前</w:t>
                  </w:r>
                  <w:r>
                    <w:rPr>
                      <w:rFonts w:hint="default" w:ascii="Times New Roman" w:hAnsi="Times New Roman" w:eastAsia="宋体" w:cs="Times New Roman"/>
                      <w:sz w:val="21"/>
                      <w:szCs w:val="21"/>
                      <w:lang w:eastAsia="zh-CN"/>
                    </w:rPr>
                    <w:t>）</w:t>
                  </w:r>
                </w:p>
              </w:tc>
              <w:tc>
                <w:tcPr>
                  <w:tcW w:w="73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kg/h</w:t>
                  </w:r>
                </w:p>
              </w:tc>
              <w:tc>
                <w:tcPr>
                  <w:tcW w:w="668"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w:t>
                  </w:r>
                </w:p>
              </w:tc>
              <w:tc>
                <w:tcPr>
                  <w:tcW w:w="1270" w:type="dxa"/>
                  <w:gridSpan w:val="2"/>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bCs/>
                      <w:color w:val="auto"/>
                      <w:sz w:val="21"/>
                      <w:szCs w:val="21"/>
                      <w:lang w:val="en-US" w:eastAsia="zh-CN"/>
                    </w:rPr>
                    <w:t>0.060</w:t>
                  </w:r>
                </w:p>
              </w:tc>
              <w:tc>
                <w:tcPr>
                  <w:tcW w:w="1165"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bCs/>
                      <w:color w:val="auto"/>
                      <w:sz w:val="21"/>
                      <w:szCs w:val="21"/>
                      <w:lang w:val="en-US" w:eastAsia="zh-CN"/>
                    </w:rPr>
                    <w:t>0.053</w:t>
                  </w:r>
                </w:p>
              </w:tc>
              <w:tc>
                <w:tcPr>
                  <w:tcW w:w="1073"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bCs/>
                      <w:color w:val="auto"/>
                      <w:sz w:val="21"/>
                      <w:szCs w:val="21"/>
                      <w:lang w:val="en-US" w:eastAsia="zh-CN"/>
                    </w:rPr>
                    <w:t>0.051</w:t>
                  </w:r>
                </w:p>
              </w:tc>
              <w:tc>
                <w:tcPr>
                  <w:tcW w:w="1050" w:type="dxa"/>
                  <w:gridSpan w:val="2"/>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bCs/>
                      <w:color w:val="auto"/>
                      <w:sz w:val="21"/>
                      <w:szCs w:val="21"/>
                      <w:lang w:val="en-US" w:eastAsia="zh-CN"/>
                    </w:rPr>
                    <w:t>0.054</w:t>
                  </w:r>
                </w:p>
              </w:tc>
              <w:tc>
                <w:tcPr>
                  <w:tcW w:w="981"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bCs/>
                      <w:color w:val="auto"/>
                      <w:sz w:val="21"/>
                      <w:szCs w:val="21"/>
                      <w:lang w:val="en-US" w:eastAsia="zh-CN"/>
                    </w:rPr>
                    <w:t>0.054</w:t>
                  </w:r>
                </w:p>
              </w:tc>
              <w:tc>
                <w:tcPr>
                  <w:tcW w:w="972"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bCs/>
                      <w:color w:val="auto"/>
                      <w:sz w:val="21"/>
                      <w:szCs w:val="21"/>
                      <w:lang w:val="en-US" w:eastAsia="zh-CN"/>
                    </w:rPr>
                    <w:t>0.053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319" w:hRule="atLeast"/>
                <w:jc w:val="center"/>
              </w:trPr>
              <w:tc>
                <w:tcPr>
                  <w:tcW w:w="390" w:type="dxa"/>
                  <w:vMerge w:val="continue"/>
                  <w:vAlign w:val="center"/>
                </w:tcPr>
                <w:p>
                  <w:pPr>
                    <w:jc w:val="center"/>
                    <w:rPr>
                      <w:rFonts w:hint="default" w:ascii="Times New Roman" w:hAnsi="Times New Roman" w:eastAsia="宋体" w:cs="Times New Roman"/>
                      <w:sz w:val="21"/>
                      <w:szCs w:val="21"/>
                    </w:rPr>
                  </w:pPr>
                </w:p>
              </w:tc>
              <w:tc>
                <w:tcPr>
                  <w:tcW w:w="959" w:type="dxa"/>
                  <w:gridSpan w:val="2"/>
                  <w:vAlign w:val="center"/>
                </w:tcPr>
                <w:p>
                  <w:pPr>
                    <w:jc w:val="center"/>
                    <w:rPr>
                      <w:rFonts w:hint="default" w:ascii="Times New Roman" w:hAnsi="Times New Roman" w:eastAsia="宋体" w:cs="Times New Roman"/>
                      <w:sz w:val="21"/>
                      <w:szCs w:val="21"/>
                    </w:rPr>
                  </w:pPr>
                  <w:r>
                    <w:rPr>
                      <w:rFonts w:hint="eastAsia" w:eastAsia="宋体" w:cs="Times New Roman"/>
                      <w:sz w:val="21"/>
                      <w:szCs w:val="21"/>
                      <w:lang w:val="en-US" w:eastAsia="zh-CN"/>
                    </w:rPr>
                    <w:t>甲醛</w:t>
                  </w:r>
                  <w:r>
                    <w:rPr>
                      <w:rFonts w:hint="default" w:ascii="Times New Roman" w:hAnsi="Times New Roman" w:eastAsia="宋体" w:cs="Times New Roman"/>
                      <w:sz w:val="21"/>
                      <w:szCs w:val="21"/>
                    </w:rPr>
                    <w:t>排放浓度</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治理设施前</w:t>
                  </w:r>
                  <w:r>
                    <w:rPr>
                      <w:rFonts w:hint="default" w:ascii="Times New Roman" w:hAnsi="Times New Roman" w:eastAsia="宋体" w:cs="Times New Roman"/>
                      <w:sz w:val="21"/>
                      <w:szCs w:val="21"/>
                      <w:lang w:eastAsia="zh-CN"/>
                    </w:rPr>
                    <w:t>）</w:t>
                  </w:r>
                </w:p>
              </w:tc>
              <w:tc>
                <w:tcPr>
                  <w:tcW w:w="732" w:type="dxa"/>
                  <w:vAlign w:val="center"/>
                </w:tcPr>
                <w:p>
                  <w:pPr>
                    <w:jc w:val="center"/>
                    <w:rPr>
                      <w:rFonts w:hint="default" w:ascii="Times New Roman" w:hAnsi="Times New Roman" w:eastAsia="宋体" w:cs="Times New Roman"/>
                      <w:sz w:val="21"/>
                      <w:szCs w:val="21"/>
                      <w:vertAlign w:val="superscript"/>
                    </w:rPr>
                  </w:pPr>
                  <w:r>
                    <w:rPr>
                      <w:rFonts w:hint="default" w:ascii="Times New Roman" w:hAnsi="Times New Roman" w:eastAsia="宋体" w:cs="Times New Roman"/>
                      <w:sz w:val="21"/>
                      <w:szCs w:val="21"/>
                    </w:rPr>
                    <w:t>mg/m</w:t>
                  </w:r>
                  <w:r>
                    <w:rPr>
                      <w:rFonts w:hint="default" w:ascii="Times New Roman" w:hAnsi="Times New Roman" w:eastAsia="宋体" w:cs="Times New Roman"/>
                      <w:sz w:val="21"/>
                      <w:szCs w:val="21"/>
                      <w:vertAlign w:val="superscript"/>
                    </w:rPr>
                    <w:t>3</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(标态)</w:t>
                  </w:r>
                </w:p>
              </w:tc>
              <w:tc>
                <w:tcPr>
                  <w:tcW w:w="668"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270" w:type="dxa"/>
                  <w:gridSpan w:val="2"/>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0.823</w:t>
                  </w:r>
                </w:p>
              </w:tc>
              <w:tc>
                <w:tcPr>
                  <w:tcW w:w="1165"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0.790</w:t>
                  </w:r>
                </w:p>
              </w:tc>
              <w:tc>
                <w:tcPr>
                  <w:tcW w:w="1073"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0.764</w:t>
                  </w:r>
                </w:p>
              </w:tc>
              <w:tc>
                <w:tcPr>
                  <w:tcW w:w="1050" w:type="dxa"/>
                  <w:gridSpan w:val="2"/>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0.858</w:t>
                  </w:r>
                </w:p>
              </w:tc>
              <w:tc>
                <w:tcPr>
                  <w:tcW w:w="981"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0.875</w:t>
                  </w:r>
                </w:p>
              </w:tc>
              <w:tc>
                <w:tcPr>
                  <w:tcW w:w="972"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0.817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319" w:hRule="atLeast"/>
                <w:jc w:val="center"/>
              </w:trPr>
              <w:tc>
                <w:tcPr>
                  <w:tcW w:w="390" w:type="dxa"/>
                  <w:vMerge w:val="continue"/>
                  <w:vAlign w:val="center"/>
                </w:tcPr>
                <w:p>
                  <w:pPr>
                    <w:jc w:val="center"/>
                    <w:rPr>
                      <w:rFonts w:hint="default" w:ascii="Times New Roman" w:hAnsi="Times New Roman" w:eastAsia="宋体" w:cs="Times New Roman"/>
                      <w:sz w:val="21"/>
                      <w:szCs w:val="21"/>
                    </w:rPr>
                  </w:pPr>
                </w:p>
              </w:tc>
              <w:tc>
                <w:tcPr>
                  <w:tcW w:w="959" w:type="dxa"/>
                  <w:gridSpan w:val="2"/>
                  <w:vAlign w:val="center"/>
                </w:tcPr>
                <w:p>
                  <w:pPr>
                    <w:jc w:val="center"/>
                    <w:rPr>
                      <w:rFonts w:hint="default" w:ascii="Times New Roman" w:hAnsi="Times New Roman" w:eastAsia="宋体" w:cs="Times New Roman"/>
                      <w:sz w:val="21"/>
                      <w:szCs w:val="21"/>
                    </w:rPr>
                  </w:pPr>
                  <w:r>
                    <w:rPr>
                      <w:rFonts w:hint="eastAsia" w:eastAsia="宋体" w:cs="Times New Roman"/>
                      <w:sz w:val="21"/>
                      <w:szCs w:val="21"/>
                      <w:lang w:val="en-US" w:eastAsia="zh-CN"/>
                    </w:rPr>
                    <w:t>甲醛</w:t>
                  </w:r>
                  <w:r>
                    <w:rPr>
                      <w:rFonts w:hint="default" w:ascii="Times New Roman" w:hAnsi="Times New Roman" w:eastAsia="宋体" w:cs="Times New Roman"/>
                      <w:sz w:val="21"/>
                      <w:szCs w:val="21"/>
                    </w:rPr>
                    <w:t>排放速率</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治理设施前</w:t>
                  </w:r>
                  <w:r>
                    <w:rPr>
                      <w:rFonts w:hint="default" w:ascii="Times New Roman" w:hAnsi="Times New Roman" w:eastAsia="宋体" w:cs="Times New Roman"/>
                      <w:sz w:val="21"/>
                      <w:szCs w:val="21"/>
                      <w:lang w:eastAsia="zh-CN"/>
                    </w:rPr>
                    <w:t>）</w:t>
                  </w:r>
                </w:p>
              </w:tc>
              <w:tc>
                <w:tcPr>
                  <w:tcW w:w="73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kg/h</w:t>
                  </w:r>
                </w:p>
              </w:tc>
              <w:tc>
                <w:tcPr>
                  <w:tcW w:w="668"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270" w:type="dxa"/>
                  <w:gridSpan w:val="2"/>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3.67</w:t>
                  </w:r>
                </w:p>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default" w:ascii="Arial" w:hAnsi="Arial" w:eastAsia="宋体" w:cs="Arial"/>
                      <w:bCs/>
                      <w:color w:val="auto"/>
                      <w:sz w:val="21"/>
                      <w:szCs w:val="21"/>
                      <w:lang w:val="en-US" w:eastAsia="zh-CN"/>
                    </w:rPr>
                    <w:t>×</w:t>
                  </w:r>
                  <w:r>
                    <w:rPr>
                      <w:rFonts w:hint="eastAsia" w:ascii="Times New Roman" w:hAnsi="Times New Roman" w:eastAsia="宋体" w:cs="Times New Roman"/>
                      <w:bCs/>
                      <w:color w:val="auto"/>
                      <w:sz w:val="21"/>
                      <w:szCs w:val="21"/>
                      <w:lang w:val="en-US" w:eastAsia="zh-CN"/>
                    </w:rPr>
                    <w:t>10</w:t>
                  </w:r>
                  <w:r>
                    <w:rPr>
                      <w:rFonts w:hint="eastAsia" w:ascii="Times New Roman" w:hAnsi="Times New Roman" w:eastAsia="宋体" w:cs="Times New Roman"/>
                      <w:bCs/>
                      <w:color w:val="auto"/>
                      <w:sz w:val="21"/>
                      <w:szCs w:val="21"/>
                      <w:vertAlign w:val="superscript"/>
                      <w:lang w:val="en-US" w:eastAsia="zh-CN"/>
                    </w:rPr>
                    <w:t>-3</w:t>
                  </w:r>
                </w:p>
              </w:tc>
              <w:tc>
                <w:tcPr>
                  <w:tcW w:w="1165"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3.52</w:t>
                  </w:r>
                </w:p>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default" w:ascii="Arial" w:hAnsi="Arial" w:eastAsia="宋体" w:cs="Arial"/>
                      <w:bCs/>
                      <w:color w:val="auto"/>
                      <w:sz w:val="21"/>
                      <w:szCs w:val="21"/>
                      <w:lang w:val="en-US" w:eastAsia="zh-CN"/>
                    </w:rPr>
                    <w:t>×</w:t>
                  </w:r>
                  <w:r>
                    <w:rPr>
                      <w:rFonts w:hint="eastAsia" w:ascii="Times New Roman" w:hAnsi="Times New Roman" w:eastAsia="宋体" w:cs="Times New Roman"/>
                      <w:bCs/>
                      <w:color w:val="auto"/>
                      <w:sz w:val="21"/>
                      <w:szCs w:val="21"/>
                      <w:lang w:val="en-US" w:eastAsia="zh-CN"/>
                    </w:rPr>
                    <w:t>10</w:t>
                  </w:r>
                  <w:r>
                    <w:rPr>
                      <w:rFonts w:hint="eastAsia" w:ascii="Times New Roman" w:hAnsi="Times New Roman" w:eastAsia="宋体" w:cs="Times New Roman"/>
                      <w:bCs/>
                      <w:color w:val="auto"/>
                      <w:sz w:val="21"/>
                      <w:szCs w:val="21"/>
                      <w:vertAlign w:val="superscript"/>
                      <w:lang w:val="en-US" w:eastAsia="zh-CN"/>
                    </w:rPr>
                    <w:t>-3</w:t>
                  </w:r>
                </w:p>
              </w:tc>
              <w:tc>
                <w:tcPr>
                  <w:tcW w:w="1073"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3.45</w:t>
                  </w:r>
                </w:p>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default" w:ascii="Arial" w:hAnsi="Arial" w:eastAsia="宋体" w:cs="Arial"/>
                      <w:bCs/>
                      <w:color w:val="auto"/>
                      <w:sz w:val="21"/>
                      <w:szCs w:val="21"/>
                      <w:lang w:val="en-US" w:eastAsia="zh-CN"/>
                    </w:rPr>
                    <w:t>×</w:t>
                  </w:r>
                  <w:r>
                    <w:rPr>
                      <w:rFonts w:hint="eastAsia" w:ascii="Times New Roman" w:hAnsi="Times New Roman" w:eastAsia="宋体" w:cs="Times New Roman"/>
                      <w:bCs/>
                      <w:color w:val="auto"/>
                      <w:sz w:val="21"/>
                      <w:szCs w:val="21"/>
                      <w:lang w:val="en-US" w:eastAsia="zh-CN"/>
                    </w:rPr>
                    <w:t>10</w:t>
                  </w:r>
                  <w:r>
                    <w:rPr>
                      <w:rFonts w:hint="eastAsia" w:ascii="Times New Roman" w:hAnsi="Times New Roman" w:eastAsia="宋体" w:cs="Times New Roman"/>
                      <w:bCs/>
                      <w:color w:val="auto"/>
                      <w:sz w:val="21"/>
                      <w:szCs w:val="21"/>
                      <w:vertAlign w:val="superscript"/>
                      <w:lang w:val="en-US" w:eastAsia="zh-CN"/>
                    </w:rPr>
                    <w:t>-3</w:t>
                  </w:r>
                </w:p>
              </w:tc>
              <w:tc>
                <w:tcPr>
                  <w:tcW w:w="1050" w:type="dxa"/>
                  <w:gridSpan w:val="2"/>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3.80</w:t>
                  </w:r>
                </w:p>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default" w:ascii="Arial" w:hAnsi="Arial" w:eastAsia="宋体" w:cs="Arial"/>
                      <w:bCs/>
                      <w:color w:val="auto"/>
                      <w:sz w:val="21"/>
                      <w:szCs w:val="21"/>
                      <w:lang w:val="en-US" w:eastAsia="zh-CN"/>
                    </w:rPr>
                    <w:t>×</w:t>
                  </w:r>
                  <w:r>
                    <w:rPr>
                      <w:rFonts w:hint="eastAsia" w:ascii="Times New Roman" w:hAnsi="Times New Roman" w:eastAsia="宋体" w:cs="Times New Roman"/>
                      <w:bCs/>
                      <w:color w:val="auto"/>
                      <w:sz w:val="21"/>
                      <w:szCs w:val="21"/>
                      <w:lang w:val="en-US" w:eastAsia="zh-CN"/>
                    </w:rPr>
                    <w:t>10</w:t>
                  </w:r>
                  <w:r>
                    <w:rPr>
                      <w:rFonts w:hint="eastAsia" w:ascii="Times New Roman" w:hAnsi="Times New Roman" w:eastAsia="宋体" w:cs="Times New Roman"/>
                      <w:bCs/>
                      <w:color w:val="auto"/>
                      <w:sz w:val="21"/>
                      <w:szCs w:val="21"/>
                      <w:vertAlign w:val="superscript"/>
                      <w:lang w:val="en-US" w:eastAsia="zh-CN"/>
                    </w:rPr>
                    <w:t>-3</w:t>
                  </w:r>
                </w:p>
              </w:tc>
              <w:tc>
                <w:tcPr>
                  <w:tcW w:w="981"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3.95</w:t>
                  </w:r>
                </w:p>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default" w:ascii="Arial" w:hAnsi="Arial" w:eastAsia="宋体" w:cs="Arial"/>
                      <w:bCs/>
                      <w:color w:val="auto"/>
                      <w:sz w:val="21"/>
                      <w:szCs w:val="21"/>
                      <w:lang w:val="en-US" w:eastAsia="zh-CN"/>
                    </w:rPr>
                    <w:t>×</w:t>
                  </w:r>
                  <w:r>
                    <w:rPr>
                      <w:rFonts w:hint="eastAsia" w:ascii="Times New Roman" w:hAnsi="Times New Roman" w:eastAsia="宋体" w:cs="Times New Roman"/>
                      <w:bCs/>
                      <w:color w:val="auto"/>
                      <w:sz w:val="21"/>
                      <w:szCs w:val="21"/>
                      <w:lang w:val="en-US" w:eastAsia="zh-CN"/>
                    </w:rPr>
                    <w:t>10</w:t>
                  </w:r>
                  <w:r>
                    <w:rPr>
                      <w:rFonts w:hint="eastAsia" w:ascii="Times New Roman" w:hAnsi="Times New Roman" w:eastAsia="宋体" w:cs="Times New Roman"/>
                      <w:bCs/>
                      <w:color w:val="auto"/>
                      <w:sz w:val="21"/>
                      <w:szCs w:val="21"/>
                      <w:vertAlign w:val="superscript"/>
                      <w:lang w:val="en-US" w:eastAsia="zh-CN"/>
                    </w:rPr>
                    <w:t>-3</w:t>
                  </w:r>
                </w:p>
              </w:tc>
              <w:tc>
                <w:tcPr>
                  <w:tcW w:w="972"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3.65</w:t>
                  </w:r>
                </w:p>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default" w:ascii="Arial" w:hAnsi="Arial" w:eastAsia="宋体" w:cs="Arial"/>
                      <w:bCs/>
                      <w:color w:val="auto"/>
                      <w:sz w:val="21"/>
                      <w:szCs w:val="21"/>
                      <w:lang w:val="en-US" w:eastAsia="zh-CN"/>
                    </w:rPr>
                    <w:t>×</w:t>
                  </w:r>
                  <w:r>
                    <w:rPr>
                      <w:rFonts w:hint="eastAsia" w:ascii="Times New Roman" w:hAnsi="Times New Roman" w:eastAsia="宋体" w:cs="Times New Roman"/>
                      <w:bCs/>
                      <w:color w:val="auto"/>
                      <w:sz w:val="21"/>
                      <w:szCs w:val="21"/>
                      <w:lang w:val="en-US" w:eastAsia="zh-CN"/>
                    </w:rPr>
                    <w:t>10</w:t>
                  </w:r>
                  <w:r>
                    <w:rPr>
                      <w:rFonts w:hint="eastAsia" w:ascii="Times New Roman" w:hAnsi="Times New Roman" w:eastAsia="宋体" w:cs="Times New Roman"/>
                      <w:bCs/>
                      <w:color w:val="auto"/>
                      <w:sz w:val="21"/>
                      <w:szCs w:val="21"/>
                      <w:vertAlign w:val="superscript"/>
                      <w:lang w:val="en-US" w:eastAsia="zh-CN"/>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009" w:hRule="atLeast"/>
                <w:jc w:val="center"/>
              </w:trPr>
              <w:tc>
                <w:tcPr>
                  <w:tcW w:w="390" w:type="dxa"/>
                  <w:vMerge w:val="continue"/>
                  <w:vAlign w:val="center"/>
                </w:tcPr>
                <w:p>
                  <w:pPr>
                    <w:jc w:val="center"/>
                    <w:rPr>
                      <w:rFonts w:hint="default" w:ascii="Times New Roman" w:hAnsi="Times New Roman" w:eastAsia="宋体" w:cs="Times New Roman"/>
                      <w:sz w:val="21"/>
                      <w:szCs w:val="21"/>
                    </w:rPr>
                  </w:pPr>
                </w:p>
              </w:tc>
              <w:tc>
                <w:tcPr>
                  <w:tcW w:w="959" w:type="dxa"/>
                  <w:gridSpan w:val="2"/>
                  <w:vAlign w:val="center"/>
                </w:tcPr>
                <w:p>
                  <w:pPr>
                    <w:jc w:val="center"/>
                    <w:rPr>
                      <w:rFonts w:hint="eastAsia" w:eastAsia="宋体" w:cs="Times New Roman"/>
                      <w:sz w:val="21"/>
                      <w:szCs w:val="21"/>
                      <w:lang w:val="en-US" w:eastAsia="zh-CN"/>
                    </w:rPr>
                  </w:pPr>
                  <w:r>
                    <w:rPr>
                      <w:rFonts w:hint="eastAsia" w:eastAsia="宋体" w:cs="Times New Roman"/>
                      <w:sz w:val="21"/>
                      <w:szCs w:val="21"/>
                      <w:lang w:val="en-US" w:eastAsia="zh-CN"/>
                    </w:rPr>
                    <w:t>颗粒物</w:t>
                  </w:r>
                  <w:r>
                    <w:rPr>
                      <w:rFonts w:hint="default" w:ascii="Times New Roman" w:hAnsi="Times New Roman" w:eastAsia="宋体" w:cs="Times New Roman"/>
                      <w:sz w:val="21"/>
                      <w:szCs w:val="21"/>
                    </w:rPr>
                    <w:t>排放浓度</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治理设施前</w:t>
                  </w:r>
                  <w:r>
                    <w:rPr>
                      <w:rFonts w:hint="default" w:ascii="Times New Roman" w:hAnsi="Times New Roman" w:eastAsia="宋体" w:cs="Times New Roman"/>
                      <w:sz w:val="21"/>
                      <w:szCs w:val="21"/>
                      <w:lang w:eastAsia="zh-CN"/>
                    </w:rPr>
                    <w:t>）</w:t>
                  </w:r>
                </w:p>
              </w:tc>
              <w:tc>
                <w:tcPr>
                  <w:tcW w:w="732" w:type="dxa"/>
                  <w:vAlign w:val="center"/>
                </w:tcPr>
                <w:p>
                  <w:pPr>
                    <w:jc w:val="center"/>
                    <w:rPr>
                      <w:rFonts w:hint="default" w:ascii="Times New Roman" w:hAnsi="Times New Roman" w:eastAsia="宋体" w:cs="Times New Roman"/>
                      <w:sz w:val="21"/>
                      <w:szCs w:val="21"/>
                      <w:vertAlign w:val="superscript"/>
                    </w:rPr>
                  </w:pPr>
                  <w:r>
                    <w:rPr>
                      <w:rFonts w:hint="default" w:ascii="Times New Roman" w:hAnsi="Times New Roman" w:eastAsia="宋体" w:cs="Times New Roman"/>
                      <w:sz w:val="21"/>
                      <w:szCs w:val="21"/>
                    </w:rPr>
                    <w:t>mg/m</w:t>
                  </w:r>
                  <w:r>
                    <w:rPr>
                      <w:rFonts w:hint="default" w:ascii="Times New Roman" w:hAnsi="Times New Roman" w:eastAsia="宋体" w:cs="Times New Roman"/>
                      <w:sz w:val="21"/>
                      <w:szCs w:val="21"/>
                      <w:vertAlign w:val="superscript"/>
                    </w:rPr>
                    <w:t>3</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(标态)</w:t>
                  </w:r>
                </w:p>
              </w:tc>
              <w:tc>
                <w:tcPr>
                  <w:tcW w:w="668"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270" w:type="dxa"/>
                  <w:gridSpan w:val="2"/>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Arial" w:hAnsi="Arial" w:eastAsia="宋体" w:cs="Arial"/>
                      <w:bCs/>
                      <w:color w:val="auto"/>
                      <w:sz w:val="21"/>
                      <w:szCs w:val="21"/>
                      <w:lang w:val="en-US" w:eastAsia="zh-CN"/>
                    </w:rPr>
                  </w:pPr>
                  <w:r>
                    <w:rPr>
                      <w:rFonts w:hint="eastAsia" w:ascii="Times New Roman" w:hAnsi="Times New Roman" w:cs="Times New Roman"/>
                      <w:bCs/>
                      <w:color w:val="auto"/>
                      <w:sz w:val="21"/>
                      <w:szCs w:val="21"/>
                      <w:lang w:val="en-US" w:eastAsia="zh-CN"/>
                    </w:rPr>
                    <w:t>ND</w:t>
                  </w:r>
                </w:p>
              </w:tc>
              <w:tc>
                <w:tcPr>
                  <w:tcW w:w="1165"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Arial" w:hAnsi="Arial" w:eastAsia="宋体" w:cs="Arial"/>
                      <w:bCs/>
                      <w:color w:val="auto"/>
                      <w:sz w:val="21"/>
                      <w:szCs w:val="21"/>
                      <w:lang w:val="en-US" w:eastAsia="zh-CN"/>
                    </w:rPr>
                  </w:pPr>
                  <w:r>
                    <w:rPr>
                      <w:rFonts w:hint="eastAsia" w:ascii="Times New Roman" w:hAnsi="Times New Roman" w:cs="Times New Roman"/>
                      <w:bCs/>
                      <w:color w:val="auto"/>
                      <w:sz w:val="21"/>
                      <w:szCs w:val="21"/>
                      <w:lang w:val="en-US" w:eastAsia="zh-CN"/>
                    </w:rPr>
                    <w:t>ND</w:t>
                  </w:r>
                </w:p>
              </w:tc>
              <w:tc>
                <w:tcPr>
                  <w:tcW w:w="1073"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Arial" w:hAnsi="Arial" w:eastAsia="宋体" w:cs="Arial"/>
                      <w:bCs/>
                      <w:color w:val="auto"/>
                      <w:sz w:val="21"/>
                      <w:szCs w:val="21"/>
                      <w:lang w:val="en-US" w:eastAsia="zh-CN"/>
                    </w:rPr>
                  </w:pPr>
                  <w:r>
                    <w:rPr>
                      <w:rFonts w:hint="eastAsia" w:ascii="Times New Roman" w:hAnsi="Times New Roman" w:cs="Times New Roman"/>
                      <w:bCs/>
                      <w:color w:val="auto"/>
                      <w:sz w:val="21"/>
                      <w:szCs w:val="21"/>
                      <w:lang w:val="en-US" w:eastAsia="zh-CN"/>
                    </w:rPr>
                    <w:t>ND</w:t>
                  </w:r>
                </w:p>
              </w:tc>
              <w:tc>
                <w:tcPr>
                  <w:tcW w:w="1050" w:type="dxa"/>
                  <w:gridSpan w:val="2"/>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Arial" w:hAnsi="Arial" w:eastAsia="宋体" w:cs="Arial"/>
                      <w:bCs/>
                      <w:color w:val="auto"/>
                      <w:sz w:val="21"/>
                      <w:szCs w:val="21"/>
                      <w:lang w:val="en-US" w:eastAsia="zh-CN"/>
                    </w:rPr>
                  </w:pPr>
                  <w:r>
                    <w:rPr>
                      <w:rFonts w:hint="eastAsia" w:ascii="Times New Roman" w:hAnsi="Times New Roman" w:cs="Times New Roman"/>
                      <w:bCs/>
                      <w:color w:val="auto"/>
                      <w:sz w:val="21"/>
                      <w:szCs w:val="21"/>
                      <w:lang w:val="en-US" w:eastAsia="zh-CN"/>
                    </w:rPr>
                    <w:t>ND</w:t>
                  </w:r>
                </w:p>
              </w:tc>
              <w:tc>
                <w:tcPr>
                  <w:tcW w:w="981"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Arial" w:hAnsi="Arial" w:eastAsia="宋体" w:cs="Arial"/>
                      <w:bCs/>
                      <w:color w:val="auto"/>
                      <w:sz w:val="21"/>
                      <w:szCs w:val="21"/>
                      <w:lang w:val="en-US" w:eastAsia="zh-CN"/>
                    </w:rPr>
                  </w:pPr>
                  <w:r>
                    <w:rPr>
                      <w:rFonts w:hint="eastAsia" w:ascii="Times New Roman" w:hAnsi="Times New Roman" w:cs="Times New Roman"/>
                      <w:bCs/>
                      <w:color w:val="auto"/>
                      <w:sz w:val="21"/>
                      <w:szCs w:val="21"/>
                      <w:lang w:val="en-US" w:eastAsia="zh-CN"/>
                    </w:rPr>
                    <w:t>ND</w:t>
                  </w:r>
                </w:p>
              </w:tc>
              <w:tc>
                <w:tcPr>
                  <w:tcW w:w="972"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Arial" w:hAnsi="Arial" w:eastAsia="宋体" w:cs="Arial"/>
                      <w:bCs/>
                      <w:color w:val="auto"/>
                      <w:sz w:val="21"/>
                      <w:szCs w:val="21"/>
                      <w:lang w:val="en-US" w:eastAsia="zh-CN"/>
                    </w:rPr>
                  </w:pPr>
                  <w:r>
                    <w:rPr>
                      <w:rFonts w:hint="eastAsia" w:ascii="Times New Roman" w:hAnsi="Times New Roman" w:cs="Times New Roman"/>
                      <w:bCs/>
                      <w:color w:val="auto"/>
                      <w:sz w:val="21"/>
                      <w:szCs w:val="21"/>
                      <w:lang w:val="en-US" w:eastAsia="zh-CN"/>
                    </w:rPr>
                    <w:t>ND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809" w:hRule="atLeast"/>
                <w:jc w:val="center"/>
              </w:trPr>
              <w:tc>
                <w:tcPr>
                  <w:tcW w:w="390" w:type="dxa"/>
                  <w:vMerge w:val="continue"/>
                  <w:vAlign w:val="center"/>
                </w:tcPr>
                <w:p>
                  <w:pPr>
                    <w:jc w:val="center"/>
                    <w:rPr>
                      <w:rFonts w:hint="default" w:ascii="Times New Roman" w:hAnsi="Times New Roman" w:eastAsia="宋体" w:cs="Times New Roman"/>
                      <w:sz w:val="21"/>
                      <w:szCs w:val="21"/>
                    </w:rPr>
                  </w:pPr>
                </w:p>
              </w:tc>
              <w:tc>
                <w:tcPr>
                  <w:tcW w:w="959" w:type="dxa"/>
                  <w:gridSpan w:val="2"/>
                  <w:vAlign w:val="center"/>
                </w:tcPr>
                <w:p>
                  <w:pPr>
                    <w:jc w:val="center"/>
                    <w:rPr>
                      <w:rFonts w:hint="eastAsia" w:eastAsia="宋体" w:cs="Times New Roman"/>
                      <w:sz w:val="21"/>
                      <w:szCs w:val="21"/>
                      <w:lang w:val="en-US" w:eastAsia="zh-CN"/>
                    </w:rPr>
                  </w:pPr>
                  <w:r>
                    <w:rPr>
                      <w:rFonts w:hint="eastAsia" w:eastAsia="宋体" w:cs="Times New Roman"/>
                      <w:sz w:val="21"/>
                      <w:szCs w:val="21"/>
                      <w:lang w:val="en-US" w:eastAsia="zh-CN"/>
                    </w:rPr>
                    <w:t>颗粒物</w:t>
                  </w:r>
                  <w:r>
                    <w:rPr>
                      <w:rFonts w:hint="default" w:ascii="Times New Roman" w:hAnsi="Times New Roman" w:eastAsia="宋体" w:cs="Times New Roman"/>
                      <w:sz w:val="21"/>
                      <w:szCs w:val="21"/>
                    </w:rPr>
                    <w:t>排放速率</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治理设施前</w:t>
                  </w:r>
                  <w:r>
                    <w:rPr>
                      <w:rFonts w:hint="default" w:ascii="Times New Roman" w:hAnsi="Times New Roman" w:eastAsia="宋体" w:cs="Times New Roman"/>
                      <w:sz w:val="21"/>
                      <w:szCs w:val="21"/>
                      <w:lang w:eastAsia="zh-CN"/>
                    </w:rPr>
                    <w:t>）</w:t>
                  </w:r>
                </w:p>
              </w:tc>
              <w:tc>
                <w:tcPr>
                  <w:tcW w:w="73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kg/h</w:t>
                  </w:r>
                </w:p>
              </w:tc>
              <w:tc>
                <w:tcPr>
                  <w:tcW w:w="668"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270" w:type="dxa"/>
                  <w:gridSpan w:val="2"/>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Arial" w:hAnsi="Arial" w:eastAsia="宋体" w:cs="Arial"/>
                      <w:bCs/>
                      <w:color w:val="auto"/>
                      <w:sz w:val="21"/>
                      <w:szCs w:val="21"/>
                      <w:lang w:val="en-US" w:eastAsia="zh-CN"/>
                    </w:rPr>
                  </w:pPr>
                  <w:r>
                    <w:rPr>
                      <w:rFonts w:hint="eastAsia" w:ascii="宋体" w:hAnsi="宋体" w:eastAsia="宋体" w:cs="宋体"/>
                      <w:bCs/>
                      <w:color w:val="auto"/>
                      <w:sz w:val="21"/>
                      <w:szCs w:val="21"/>
                      <w:lang w:val="en-US" w:eastAsia="zh-CN"/>
                    </w:rPr>
                    <w:t>－</w:t>
                  </w:r>
                </w:p>
              </w:tc>
              <w:tc>
                <w:tcPr>
                  <w:tcW w:w="1165"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Arial" w:hAnsi="Arial" w:eastAsia="宋体" w:cs="Arial"/>
                      <w:bCs/>
                      <w:color w:val="auto"/>
                      <w:sz w:val="21"/>
                      <w:szCs w:val="21"/>
                      <w:lang w:val="en-US" w:eastAsia="zh-CN"/>
                    </w:rPr>
                  </w:pPr>
                  <w:r>
                    <w:rPr>
                      <w:rFonts w:hint="eastAsia" w:ascii="宋体" w:hAnsi="宋体" w:eastAsia="宋体" w:cs="宋体"/>
                      <w:bCs/>
                      <w:color w:val="auto"/>
                      <w:sz w:val="21"/>
                      <w:szCs w:val="21"/>
                      <w:lang w:val="en-US" w:eastAsia="zh-CN"/>
                    </w:rPr>
                    <w:t>－</w:t>
                  </w:r>
                </w:p>
              </w:tc>
              <w:tc>
                <w:tcPr>
                  <w:tcW w:w="1073"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Arial" w:hAnsi="Arial" w:eastAsia="宋体" w:cs="Arial"/>
                      <w:bCs/>
                      <w:color w:val="auto"/>
                      <w:sz w:val="21"/>
                      <w:szCs w:val="21"/>
                      <w:lang w:val="en-US" w:eastAsia="zh-CN"/>
                    </w:rPr>
                  </w:pPr>
                  <w:r>
                    <w:rPr>
                      <w:rFonts w:hint="eastAsia" w:ascii="宋体" w:hAnsi="宋体" w:eastAsia="宋体" w:cs="宋体"/>
                      <w:bCs/>
                      <w:color w:val="auto"/>
                      <w:sz w:val="21"/>
                      <w:szCs w:val="21"/>
                      <w:lang w:val="en-US" w:eastAsia="zh-CN"/>
                    </w:rPr>
                    <w:t>－</w:t>
                  </w:r>
                </w:p>
              </w:tc>
              <w:tc>
                <w:tcPr>
                  <w:tcW w:w="1050" w:type="dxa"/>
                  <w:gridSpan w:val="2"/>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Arial" w:hAnsi="Arial" w:eastAsia="宋体" w:cs="Arial"/>
                      <w:bCs/>
                      <w:color w:val="auto"/>
                      <w:sz w:val="21"/>
                      <w:szCs w:val="21"/>
                      <w:lang w:val="en-US" w:eastAsia="zh-CN"/>
                    </w:rPr>
                  </w:pPr>
                  <w:r>
                    <w:rPr>
                      <w:rFonts w:hint="eastAsia" w:ascii="宋体" w:hAnsi="宋体" w:eastAsia="宋体" w:cs="宋体"/>
                      <w:bCs/>
                      <w:color w:val="auto"/>
                      <w:sz w:val="21"/>
                      <w:szCs w:val="21"/>
                      <w:lang w:val="en-US" w:eastAsia="zh-CN"/>
                    </w:rPr>
                    <w:t>－</w:t>
                  </w:r>
                </w:p>
              </w:tc>
              <w:tc>
                <w:tcPr>
                  <w:tcW w:w="981"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Arial" w:hAnsi="Arial" w:eastAsia="宋体" w:cs="Arial"/>
                      <w:bCs/>
                      <w:color w:val="auto"/>
                      <w:sz w:val="21"/>
                      <w:szCs w:val="21"/>
                      <w:lang w:val="en-US" w:eastAsia="zh-CN"/>
                    </w:rPr>
                  </w:pPr>
                  <w:r>
                    <w:rPr>
                      <w:rFonts w:hint="eastAsia" w:ascii="宋体" w:hAnsi="宋体" w:eastAsia="宋体" w:cs="宋体"/>
                      <w:bCs/>
                      <w:color w:val="auto"/>
                      <w:sz w:val="21"/>
                      <w:szCs w:val="21"/>
                      <w:lang w:val="en-US" w:eastAsia="zh-CN"/>
                    </w:rPr>
                    <w:t>－</w:t>
                  </w:r>
                </w:p>
              </w:tc>
              <w:tc>
                <w:tcPr>
                  <w:tcW w:w="972"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Arial" w:hAnsi="Arial" w:eastAsia="宋体" w:cs="Arial"/>
                      <w:bCs/>
                      <w:color w:val="auto"/>
                      <w:sz w:val="21"/>
                      <w:szCs w:val="21"/>
                      <w:lang w:val="en-US" w:eastAsia="zh-CN"/>
                    </w:rPr>
                  </w:pPr>
                  <w:r>
                    <w:rPr>
                      <w:rFonts w:hint="eastAsia" w:ascii="宋体" w:hAnsi="宋体" w:eastAsia="宋体" w:cs="宋体"/>
                      <w:bCs/>
                      <w:color w:val="auto"/>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10" w:hRule="atLeast"/>
                <w:jc w:val="center"/>
              </w:trPr>
              <w:tc>
                <w:tcPr>
                  <w:tcW w:w="390" w:type="dxa"/>
                  <w:vMerge w:val="continue"/>
                  <w:vAlign w:val="center"/>
                </w:tcPr>
                <w:p>
                  <w:pPr>
                    <w:jc w:val="center"/>
                    <w:rPr>
                      <w:rFonts w:hint="default" w:ascii="Times New Roman" w:hAnsi="Times New Roman" w:eastAsia="宋体" w:cs="Times New Roman"/>
                      <w:sz w:val="21"/>
                      <w:szCs w:val="21"/>
                    </w:rPr>
                  </w:pPr>
                </w:p>
              </w:tc>
              <w:tc>
                <w:tcPr>
                  <w:tcW w:w="959" w:type="dxa"/>
                  <w:gridSpan w:val="2"/>
                  <w:vAlign w:val="center"/>
                </w:tcPr>
                <w:p>
                  <w:pPr>
                    <w:jc w:val="center"/>
                    <w:rPr>
                      <w:rFonts w:hint="eastAsia" w:eastAsia="宋体" w:cs="Times New Roman"/>
                      <w:sz w:val="21"/>
                      <w:szCs w:val="21"/>
                      <w:lang w:val="en-US" w:eastAsia="zh-CN"/>
                    </w:rPr>
                  </w:pPr>
                  <w:r>
                    <w:rPr>
                      <w:rFonts w:hint="eastAsia" w:eastAsia="宋体" w:cs="Times New Roman"/>
                      <w:sz w:val="21"/>
                      <w:szCs w:val="21"/>
                      <w:lang w:val="en-US" w:eastAsia="zh-CN"/>
                    </w:rPr>
                    <w:t>二氧化硫</w:t>
                  </w:r>
                  <w:r>
                    <w:rPr>
                      <w:rFonts w:hint="default" w:ascii="Times New Roman" w:hAnsi="Times New Roman" w:eastAsia="宋体" w:cs="Times New Roman"/>
                      <w:sz w:val="21"/>
                      <w:szCs w:val="21"/>
                    </w:rPr>
                    <w:t>排放浓度</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治理设施前</w:t>
                  </w:r>
                  <w:r>
                    <w:rPr>
                      <w:rFonts w:hint="default" w:ascii="Times New Roman" w:hAnsi="Times New Roman" w:eastAsia="宋体" w:cs="Times New Roman"/>
                      <w:sz w:val="21"/>
                      <w:szCs w:val="21"/>
                      <w:lang w:eastAsia="zh-CN"/>
                    </w:rPr>
                    <w:t>）</w:t>
                  </w:r>
                </w:p>
              </w:tc>
              <w:tc>
                <w:tcPr>
                  <w:tcW w:w="732" w:type="dxa"/>
                  <w:vAlign w:val="center"/>
                </w:tcPr>
                <w:p>
                  <w:pPr>
                    <w:jc w:val="center"/>
                    <w:rPr>
                      <w:rFonts w:hint="default" w:ascii="Times New Roman" w:hAnsi="Times New Roman" w:eastAsia="宋体" w:cs="Times New Roman"/>
                      <w:sz w:val="21"/>
                      <w:szCs w:val="21"/>
                      <w:vertAlign w:val="superscript"/>
                    </w:rPr>
                  </w:pPr>
                  <w:r>
                    <w:rPr>
                      <w:rFonts w:hint="default" w:ascii="Times New Roman" w:hAnsi="Times New Roman" w:eastAsia="宋体" w:cs="Times New Roman"/>
                      <w:sz w:val="21"/>
                      <w:szCs w:val="21"/>
                    </w:rPr>
                    <w:t>mg/m</w:t>
                  </w:r>
                  <w:r>
                    <w:rPr>
                      <w:rFonts w:hint="default" w:ascii="Times New Roman" w:hAnsi="Times New Roman" w:eastAsia="宋体" w:cs="Times New Roman"/>
                      <w:sz w:val="21"/>
                      <w:szCs w:val="21"/>
                      <w:vertAlign w:val="superscript"/>
                    </w:rPr>
                    <w:t>3</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(标态)</w:t>
                  </w:r>
                </w:p>
              </w:tc>
              <w:tc>
                <w:tcPr>
                  <w:tcW w:w="668"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270" w:type="dxa"/>
                  <w:gridSpan w:val="2"/>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Arial" w:hAnsi="Arial" w:eastAsia="宋体" w:cs="Arial"/>
                      <w:bCs/>
                      <w:color w:val="auto"/>
                      <w:sz w:val="21"/>
                      <w:szCs w:val="21"/>
                      <w:lang w:val="en-US" w:eastAsia="zh-CN"/>
                    </w:rPr>
                  </w:pPr>
                  <w:r>
                    <w:rPr>
                      <w:rFonts w:hint="eastAsia" w:ascii="Times New Roman" w:hAnsi="Times New Roman" w:cs="Times New Roman"/>
                      <w:bCs/>
                      <w:color w:val="auto"/>
                      <w:sz w:val="21"/>
                      <w:szCs w:val="21"/>
                      <w:lang w:val="en-US" w:eastAsia="zh-CN"/>
                    </w:rPr>
                    <w:t>ND</w:t>
                  </w:r>
                </w:p>
              </w:tc>
              <w:tc>
                <w:tcPr>
                  <w:tcW w:w="1165"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Arial" w:hAnsi="Arial" w:eastAsia="宋体" w:cs="Arial"/>
                      <w:bCs/>
                      <w:color w:val="auto"/>
                      <w:sz w:val="21"/>
                      <w:szCs w:val="21"/>
                      <w:lang w:val="en-US" w:eastAsia="zh-CN"/>
                    </w:rPr>
                  </w:pPr>
                  <w:r>
                    <w:rPr>
                      <w:rFonts w:hint="eastAsia" w:ascii="Times New Roman" w:hAnsi="Times New Roman" w:cs="Times New Roman"/>
                      <w:bCs/>
                      <w:color w:val="auto"/>
                      <w:sz w:val="21"/>
                      <w:szCs w:val="21"/>
                      <w:lang w:val="en-US" w:eastAsia="zh-CN"/>
                    </w:rPr>
                    <w:t>ND</w:t>
                  </w:r>
                </w:p>
              </w:tc>
              <w:tc>
                <w:tcPr>
                  <w:tcW w:w="1073"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Arial" w:hAnsi="Arial" w:eastAsia="宋体" w:cs="Arial"/>
                      <w:bCs/>
                      <w:color w:val="auto"/>
                      <w:sz w:val="21"/>
                      <w:szCs w:val="21"/>
                      <w:lang w:val="en-US" w:eastAsia="zh-CN"/>
                    </w:rPr>
                  </w:pPr>
                  <w:r>
                    <w:rPr>
                      <w:rFonts w:hint="eastAsia" w:ascii="Times New Roman" w:hAnsi="Times New Roman" w:cs="Times New Roman"/>
                      <w:bCs/>
                      <w:color w:val="auto"/>
                      <w:sz w:val="21"/>
                      <w:szCs w:val="21"/>
                      <w:lang w:val="en-US" w:eastAsia="zh-CN"/>
                    </w:rPr>
                    <w:t>ND</w:t>
                  </w:r>
                </w:p>
              </w:tc>
              <w:tc>
                <w:tcPr>
                  <w:tcW w:w="1050" w:type="dxa"/>
                  <w:gridSpan w:val="2"/>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Arial" w:hAnsi="Arial" w:eastAsia="宋体" w:cs="Arial"/>
                      <w:bCs/>
                      <w:color w:val="auto"/>
                      <w:sz w:val="21"/>
                      <w:szCs w:val="21"/>
                      <w:lang w:val="en-US" w:eastAsia="zh-CN"/>
                    </w:rPr>
                  </w:pPr>
                  <w:r>
                    <w:rPr>
                      <w:rFonts w:hint="eastAsia" w:ascii="Times New Roman" w:hAnsi="Times New Roman" w:cs="Times New Roman"/>
                      <w:bCs/>
                      <w:color w:val="auto"/>
                      <w:sz w:val="21"/>
                      <w:szCs w:val="21"/>
                      <w:lang w:val="en-US" w:eastAsia="zh-CN"/>
                    </w:rPr>
                    <w:t>ND</w:t>
                  </w:r>
                </w:p>
              </w:tc>
              <w:tc>
                <w:tcPr>
                  <w:tcW w:w="981"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Arial" w:hAnsi="Arial" w:eastAsia="宋体" w:cs="Arial"/>
                      <w:bCs/>
                      <w:color w:val="auto"/>
                      <w:sz w:val="21"/>
                      <w:szCs w:val="21"/>
                      <w:lang w:val="en-US" w:eastAsia="zh-CN"/>
                    </w:rPr>
                  </w:pPr>
                  <w:r>
                    <w:rPr>
                      <w:rFonts w:hint="eastAsia" w:ascii="Times New Roman" w:hAnsi="Times New Roman" w:cs="Times New Roman"/>
                      <w:bCs/>
                      <w:color w:val="auto"/>
                      <w:sz w:val="21"/>
                      <w:szCs w:val="21"/>
                      <w:lang w:val="en-US" w:eastAsia="zh-CN"/>
                    </w:rPr>
                    <w:t>ND</w:t>
                  </w:r>
                </w:p>
              </w:tc>
              <w:tc>
                <w:tcPr>
                  <w:tcW w:w="972"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Arial" w:hAnsi="Arial" w:eastAsia="宋体" w:cs="Arial"/>
                      <w:bCs/>
                      <w:color w:val="auto"/>
                      <w:sz w:val="21"/>
                      <w:szCs w:val="21"/>
                      <w:lang w:val="en-US" w:eastAsia="zh-CN"/>
                    </w:rPr>
                  </w:pPr>
                  <w:r>
                    <w:rPr>
                      <w:rFonts w:hint="eastAsia" w:ascii="Times New Roman" w:hAnsi="Times New Roman" w:cs="Times New Roman"/>
                      <w:bCs/>
                      <w:color w:val="auto"/>
                      <w:sz w:val="21"/>
                      <w:szCs w:val="21"/>
                      <w:lang w:val="en-US" w:eastAsia="zh-CN"/>
                    </w:rPr>
                    <w:t>ND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319" w:hRule="atLeast"/>
                <w:jc w:val="center"/>
              </w:trPr>
              <w:tc>
                <w:tcPr>
                  <w:tcW w:w="390" w:type="dxa"/>
                  <w:vMerge w:val="continue"/>
                  <w:vAlign w:val="center"/>
                </w:tcPr>
                <w:p>
                  <w:pPr>
                    <w:jc w:val="center"/>
                    <w:rPr>
                      <w:rFonts w:hint="default" w:ascii="Times New Roman" w:hAnsi="Times New Roman" w:eastAsia="宋体" w:cs="Times New Roman"/>
                      <w:sz w:val="21"/>
                      <w:szCs w:val="21"/>
                    </w:rPr>
                  </w:pPr>
                </w:p>
              </w:tc>
              <w:tc>
                <w:tcPr>
                  <w:tcW w:w="959" w:type="dxa"/>
                  <w:gridSpan w:val="2"/>
                  <w:vAlign w:val="center"/>
                </w:tcPr>
                <w:p>
                  <w:pPr>
                    <w:jc w:val="center"/>
                    <w:rPr>
                      <w:rFonts w:hint="eastAsia" w:eastAsia="宋体" w:cs="Times New Roman"/>
                      <w:sz w:val="21"/>
                      <w:szCs w:val="21"/>
                      <w:lang w:val="en-US" w:eastAsia="zh-CN"/>
                    </w:rPr>
                  </w:pPr>
                  <w:r>
                    <w:rPr>
                      <w:rFonts w:hint="eastAsia" w:eastAsia="宋体" w:cs="Times New Roman"/>
                      <w:sz w:val="21"/>
                      <w:szCs w:val="21"/>
                      <w:lang w:val="en-US" w:eastAsia="zh-CN"/>
                    </w:rPr>
                    <w:t>二氧化硫</w:t>
                  </w:r>
                  <w:r>
                    <w:rPr>
                      <w:rFonts w:hint="default" w:ascii="Times New Roman" w:hAnsi="Times New Roman" w:eastAsia="宋体" w:cs="Times New Roman"/>
                      <w:sz w:val="21"/>
                      <w:szCs w:val="21"/>
                    </w:rPr>
                    <w:t>排放速率</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治理设施前</w:t>
                  </w:r>
                  <w:r>
                    <w:rPr>
                      <w:rFonts w:hint="default" w:ascii="Times New Roman" w:hAnsi="Times New Roman" w:eastAsia="宋体" w:cs="Times New Roman"/>
                      <w:sz w:val="21"/>
                      <w:szCs w:val="21"/>
                      <w:lang w:eastAsia="zh-CN"/>
                    </w:rPr>
                    <w:t>）</w:t>
                  </w:r>
                </w:p>
              </w:tc>
              <w:tc>
                <w:tcPr>
                  <w:tcW w:w="73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kg/h</w:t>
                  </w:r>
                </w:p>
              </w:tc>
              <w:tc>
                <w:tcPr>
                  <w:tcW w:w="668"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270" w:type="dxa"/>
                  <w:gridSpan w:val="2"/>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Arial" w:hAnsi="Arial" w:eastAsia="宋体" w:cs="Arial"/>
                      <w:bCs/>
                      <w:color w:val="auto"/>
                      <w:sz w:val="21"/>
                      <w:szCs w:val="21"/>
                      <w:lang w:val="en-US" w:eastAsia="zh-CN"/>
                    </w:rPr>
                  </w:pPr>
                  <w:r>
                    <w:rPr>
                      <w:rFonts w:hint="eastAsia" w:ascii="宋体" w:hAnsi="宋体" w:eastAsia="宋体" w:cs="宋体"/>
                      <w:bCs/>
                      <w:color w:val="auto"/>
                      <w:sz w:val="21"/>
                      <w:szCs w:val="21"/>
                      <w:lang w:val="en-US" w:eastAsia="zh-CN"/>
                    </w:rPr>
                    <w:t>－</w:t>
                  </w:r>
                </w:p>
              </w:tc>
              <w:tc>
                <w:tcPr>
                  <w:tcW w:w="1165"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Arial" w:hAnsi="Arial" w:eastAsia="宋体" w:cs="Arial"/>
                      <w:bCs/>
                      <w:color w:val="auto"/>
                      <w:sz w:val="21"/>
                      <w:szCs w:val="21"/>
                      <w:lang w:val="en-US" w:eastAsia="zh-CN"/>
                    </w:rPr>
                  </w:pPr>
                  <w:r>
                    <w:rPr>
                      <w:rFonts w:hint="eastAsia" w:ascii="宋体" w:hAnsi="宋体" w:eastAsia="宋体" w:cs="宋体"/>
                      <w:bCs/>
                      <w:color w:val="auto"/>
                      <w:sz w:val="21"/>
                      <w:szCs w:val="21"/>
                      <w:lang w:val="en-US" w:eastAsia="zh-CN"/>
                    </w:rPr>
                    <w:t>－</w:t>
                  </w:r>
                </w:p>
              </w:tc>
              <w:tc>
                <w:tcPr>
                  <w:tcW w:w="1073"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Arial" w:hAnsi="Arial" w:eastAsia="宋体" w:cs="Arial"/>
                      <w:bCs/>
                      <w:color w:val="auto"/>
                      <w:sz w:val="21"/>
                      <w:szCs w:val="21"/>
                      <w:lang w:val="en-US" w:eastAsia="zh-CN"/>
                    </w:rPr>
                  </w:pPr>
                  <w:r>
                    <w:rPr>
                      <w:rFonts w:hint="eastAsia" w:ascii="宋体" w:hAnsi="宋体" w:eastAsia="宋体" w:cs="宋体"/>
                      <w:bCs/>
                      <w:color w:val="auto"/>
                      <w:sz w:val="21"/>
                      <w:szCs w:val="21"/>
                      <w:lang w:val="en-US" w:eastAsia="zh-CN"/>
                    </w:rPr>
                    <w:t>－</w:t>
                  </w:r>
                </w:p>
              </w:tc>
              <w:tc>
                <w:tcPr>
                  <w:tcW w:w="1050" w:type="dxa"/>
                  <w:gridSpan w:val="2"/>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Arial" w:hAnsi="Arial" w:eastAsia="宋体" w:cs="Arial"/>
                      <w:bCs/>
                      <w:color w:val="auto"/>
                      <w:sz w:val="21"/>
                      <w:szCs w:val="21"/>
                      <w:lang w:val="en-US" w:eastAsia="zh-CN"/>
                    </w:rPr>
                  </w:pPr>
                  <w:r>
                    <w:rPr>
                      <w:rFonts w:hint="eastAsia" w:ascii="宋体" w:hAnsi="宋体" w:eastAsia="宋体" w:cs="宋体"/>
                      <w:bCs/>
                      <w:color w:val="auto"/>
                      <w:sz w:val="21"/>
                      <w:szCs w:val="21"/>
                      <w:lang w:val="en-US" w:eastAsia="zh-CN"/>
                    </w:rPr>
                    <w:t>－</w:t>
                  </w:r>
                </w:p>
              </w:tc>
              <w:tc>
                <w:tcPr>
                  <w:tcW w:w="981"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Arial" w:hAnsi="Arial" w:eastAsia="宋体" w:cs="Arial"/>
                      <w:bCs/>
                      <w:color w:val="auto"/>
                      <w:sz w:val="21"/>
                      <w:szCs w:val="21"/>
                      <w:lang w:val="en-US" w:eastAsia="zh-CN"/>
                    </w:rPr>
                  </w:pPr>
                  <w:r>
                    <w:rPr>
                      <w:rFonts w:hint="eastAsia" w:ascii="宋体" w:hAnsi="宋体" w:eastAsia="宋体" w:cs="宋体"/>
                      <w:bCs/>
                      <w:color w:val="auto"/>
                      <w:sz w:val="21"/>
                      <w:szCs w:val="21"/>
                      <w:lang w:val="en-US" w:eastAsia="zh-CN"/>
                    </w:rPr>
                    <w:t>－</w:t>
                  </w:r>
                </w:p>
              </w:tc>
              <w:tc>
                <w:tcPr>
                  <w:tcW w:w="972"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Arial" w:hAnsi="Arial" w:eastAsia="宋体" w:cs="Arial"/>
                      <w:bCs/>
                      <w:color w:val="auto"/>
                      <w:sz w:val="21"/>
                      <w:szCs w:val="21"/>
                      <w:lang w:val="en-US" w:eastAsia="zh-CN"/>
                    </w:rPr>
                  </w:pPr>
                  <w:r>
                    <w:rPr>
                      <w:rFonts w:hint="eastAsia" w:ascii="宋体" w:hAnsi="宋体" w:eastAsia="宋体" w:cs="宋体"/>
                      <w:bCs/>
                      <w:color w:val="auto"/>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319" w:hRule="atLeast"/>
                <w:jc w:val="center"/>
              </w:trPr>
              <w:tc>
                <w:tcPr>
                  <w:tcW w:w="390" w:type="dxa"/>
                  <w:vMerge w:val="continue"/>
                  <w:vAlign w:val="center"/>
                </w:tcPr>
                <w:p>
                  <w:pPr>
                    <w:jc w:val="center"/>
                    <w:rPr>
                      <w:rFonts w:hint="default" w:ascii="Times New Roman" w:hAnsi="Times New Roman" w:eastAsia="宋体" w:cs="Times New Roman"/>
                      <w:sz w:val="21"/>
                      <w:szCs w:val="21"/>
                    </w:rPr>
                  </w:pPr>
                </w:p>
              </w:tc>
              <w:tc>
                <w:tcPr>
                  <w:tcW w:w="959" w:type="dxa"/>
                  <w:gridSpan w:val="2"/>
                  <w:vAlign w:val="center"/>
                </w:tcPr>
                <w:p>
                  <w:pPr>
                    <w:jc w:val="center"/>
                    <w:rPr>
                      <w:rFonts w:hint="eastAsia" w:eastAsia="宋体" w:cs="Times New Roman"/>
                      <w:sz w:val="21"/>
                      <w:szCs w:val="21"/>
                      <w:lang w:val="en-US" w:eastAsia="zh-CN"/>
                    </w:rPr>
                  </w:pPr>
                  <w:r>
                    <w:rPr>
                      <w:rFonts w:hint="eastAsia" w:eastAsia="宋体" w:cs="Times New Roman"/>
                      <w:sz w:val="21"/>
                      <w:szCs w:val="21"/>
                      <w:lang w:val="en-US" w:eastAsia="zh-CN"/>
                    </w:rPr>
                    <w:t>氮氧化物</w:t>
                  </w:r>
                  <w:r>
                    <w:rPr>
                      <w:rFonts w:hint="default" w:ascii="Times New Roman" w:hAnsi="Times New Roman" w:eastAsia="宋体" w:cs="Times New Roman"/>
                      <w:sz w:val="21"/>
                      <w:szCs w:val="21"/>
                    </w:rPr>
                    <w:t>排放浓度</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治理设施前</w:t>
                  </w:r>
                  <w:r>
                    <w:rPr>
                      <w:rFonts w:hint="default" w:ascii="Times New Roman" w:hAnsi="Times New Roman" w:eastAsia="宋体" w:cs="Times New Roman"/>
                      <w:sz w:val="21"/>
                      <w:szCs w:val="21"/>
                      <w:lang w:eastAsia="zh-CN"/>
                    </w:rPr>
                    <w:t>）</w:t>
                  </w:r>
                </w:p>
              </w:tc>
              <w:tc>
                <w:tcPr>
                  <w:tcW w:w="732" w:type="dxa"/>
                  <w:vAlign w:val="center"/>
                </w:tcPr>
                <w:p>
                  <w:pPr>
                    <w:jc w:val="center"/>
                    <w:rPr>
                      <w:rFonts w:hint="default" w:ascii="Times New Roman" w:hAnsi="Times New Roman" w:eastAsia="宋体" w:cs="Times New Roman"/>
                      <w:sz w:val="21"/>
                      <w:szCs w:val="21"/>
                      <w:vertAlign w:val="superscript"/>
                    </w:rPr>
                  </w:pPr>
                  <w:r>
                    <w:rPr>
                      <w:rFonts w:hint="default" w:ascii="Times New Roman" w:hAnsi="Times New Roman" w:eastAsia="宋体" w:cs="Times New Roman"/>
                      <w:sz w:val="21"/>
                      <w:szCs w:val="21"/>
                    </w:rPr>
                    <w:t>mg/m</w:t>
                  </w:r>
                  <w:r>
                    <w:rPr>
                      <w:rFonts w:hint="default" w:ascii="Times New Roman" w:hAnsi="Times New Roman" w:eastAsia="宋体" w:cs="Times New Roman"/>
                      <w:sz w:val="21"/>
                      <w:szCs w:val="21"/>
                      <w:vertAlign w:val="superscript"/>
                    </w:rPr>
                    <w:t>3</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(标态)</w:t>
                  </w:r>
                </w:p>
              </w:tc>
              <w:tc>
                <w:tcPr>
                  <w:tcW w:w="668"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270" w:type="dxa"/>
                  <w:gridSpan w:val="2"/>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Arial" w:hAnsi="Arial" w:eastAsia="宋体" w:cs="Arial"/>
                      <w:bCs/>
                      <w:color w:val="auto"/>
                      <w:sz w:val="21"/>
                      <w:szCs w:val="21"/>
                      <w:lang w:val="en-US" w:eastAsia="zh-CN"/>
                    </w:rPr>
                  </w:pPr>
                  <w:r>
                    <w:rPr>
                      <w:rFonts w:hint="eastAsia" w:ascii="Times New Roman" w:hAnsi="Times New Roman" w:cs="Times New Roman"/>
                      <w:bCs/>
                      <w:color w:val="auto"/>
                      <w:sz w:val="21"/>
                      <w:szCs w:val="21"/>
                      <w:lang w:val="en-US" w:eastAsia="zh-CN"/>
                    </w:rPr>
                    <w:t>ND</w:t>
                  </w:r>
                </w:p>
              </w:tc>
              <w:tc>
                <w:tcPr>
                  <w:tcW w:w="1165"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Arial" w:hAnsi="Arial" w:eastAsia="宋体" w:cs="Arial"/>
                      <w:bCs/>
                      <w:color w:val="auto"/>
                      <w:sz w:val="21"/>
                      <w:szCs w:val="21"/>
                      <w:lang w:val="en-US" w:eastAsia="zh-CN"/>
                    </w:rPr>
                  </w:pPr>
                  <w:r>
                    <w:rPr>
                      <w:rFonts w:hint="eastAsia" w:ascii="Times New Roman" w:hAnsi="Times New Roman" w:cs="Times New Roman"/>
                      <w:bCs/>
                      <w:color w:val="auto"/>
                      <w:sz w:val="21"/>
                      <w:szCs w:val="21"/>
                      <w:lang w:val="en-US" w:eastAsia="zh-CN"/>
                    </w:rPr>
                    <w:t>ND</w:t>
                  </w:r>
                </w:p>
              </w:tc>
              <w:tc>
                <w:tcPr>
                  <w:tcW w:w="1073"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Arial" w:hAnsi="Arial" w:eastAsia="宋体" w:cs="Arial"/>
                      <w:bCs/>
                      <w:color w:val="auto"/>
                      <w:sz w:val="21"/>
                      <w:szCs w:val="21"/>
                      <w:lang w:val="en-US" w:eastAsia="zh-CN"/>
                    </w:rPr>
                  </w:pPr>
                  <w:r>
                    <w:rPr>
                      <w:rFonts w:hint="eastAsia" w:ascii="Times New Roman" w:hAnsi="Times New Roman" w:cs="Times New Roman"/>
                      <w:bCs/>
                      <w:color w:val="auto"/>
                      <w:sz w:val="21"/>
                      <w:szCs w:val="21"/>
                      <w:lang w:val="en-US" w:eastAsia="zh-CN"/>
                    </w:rPr>
                    <w:t>ND</w:t>
                  </w:r>
                </w:p>
              </w:tc>
              <w:tc>
                <w:tcPr>
                  <w:tcW w:w="1050" w:type="dxa"/>
                  <w:gridSpan w:val="2"/>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Arial" w:hAnsi="Arial" w:eastAsia="宋体" w:cs="Arial"/>
                      <w:bCs/>
                      <w:color w:val="auto"/>
                      <w:sz w:val="21"/>
                      <w:szCs w:val="21"/>
                      <w:lang w:val="en-US" w:eastAsia="zh-CN"/>
                    </w:rPr>
                  </w:pPr>
                  <w:r>
                    <w:rPr>
                      <w:rFonts w:hint="eastAsia" w:ascii="Times New Roman" w:hAnsi="Times New Roman" w:cs="Times New Roman"/>
                      <w:bCs/>
                      <w:color w:val="auto"/>
                      <w:sz w:val="21"/>
                      <w:szCs w:val="21"/>
                      <w:lang w:val="en-US" w:eastAsia="zh-CN"/>
                    </w:rPr>
                    <w:t>ND</w:t>
                  </w:r>
                </w:p>
              </w:tc>
              <w:tc>
                <w:tcPr>
                  <w:tcW w:w="981"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Arial" w:hAnsi="Arial" w:eastAsia="宋体" w:cs="Arial"/>
                      <w:bCs/>
                      <w:color w:val="auto"/>
                      <w:sz w:val="21"/>
                      <w:szCs w:val="21"/>
                      <w:lang w:val="en-US" w:eastAsia="zh-CN"/>
                    </w:rPr>
                  </w:pPr>
                  <w:r>
                    <w:rPr>
                      <w:rFonts w:hint="eastAsia" w:ascii="Times New Roman" w:hAnsi="Times New Roman" w:cs="Times New Roman"/>
                      <w:bCs/>
                      <w:color w:val="auto"/>
                      <w:sz w:val="21"/>
                      <w:szCs w:val="21"/>
                      <w:lang w:val="en-US" w:eastAsia="zh-CN"/>
                    </w:rPr>
                    <w:t>ND</w:t>
                  </w:r>
                </w:p>
              </w:tc>
              <w:tc>
                <w:tcPr>
                  <w:tcW w:w="972"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Arial" w:hAnsi="Arial" w:eastAsia="宋体" w:cs="Arial"/>
                      <w:bCs/>
                      <w:color w:val="auto"/>
                      <w:sz w:val="21"/>
                      <w:szCs w:val="21"/>
                      <w:lang w:val="en-US" w:eastAsia="zh-CN"/>
                    </w:rPr>
                  </w:pPr>
                  <w:r>
                    <w:rPr>
                      <w:rFonts w:hint="eastAsia" w:ascii="Times New Roman" w:hAnsi="Times New Roman" w:cs="Times New Roman"/>
                      <w:bCs/>
                      <w:color w:val="auto"/>
                      <w:sz w:val="21"/>
                      <w:szCs w:val="21"/>
                      <w:lang w:val="en-US" w:eastAsia="zh-CN"/>
                    </w:rPr>
                    <w:t>ND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122" w:hRule="atLeast"/>
                <w:jc w:val="center"/>
              </w:trPr>
              <w:tc>
                <w:tcPr>
                  <w:tcW w:w="390" w:type="dxa"/>
                  <w:vMerge w:val="continue"/>
                  <w:vAlign w:val="center"/>
                </w:tcPr>
                <w:p>
                  <w:pPr>
                    <w:jc w:val="center"/>
                    <w:rPr>
                      <w:rFonts w:hint="default" w:ascii="Times New Roman" w:hAnsi="Times New Roman" w:eastAsia="宋体" w:cs="Times New Roman"/>
                      <w:sz w:val="21"/>
                      <w:szCs w:val="21"/>
                    </w:rPr>
                  </w:pPr>
                </w:p>
              </w:tc>
              <w:tc>
                <w:tcPr>
                  <w:tcW w:w="959" w:type="dxa"/>
                  <w:gridSpan w:val="2"/>
                  <w:vAlign w:val="center"/>
                </w:tcPr>
                <w:p>
                  <w:pPr>
                    <w:jc w:val="center"/>
                    <w:rPr>
                      <w:rFonts w:hint="eastAsia" w:eastAsia="宋体" w:cs="Times New Roman"/>
                      <w:sz w:val="21"/>
                      <w:szCs w:val="21"/>
                      <w:lang w:val="en-US" w:eastAsia="zh-CN"/>
                    </w:rPr>
                  </w:pPr>
                  <w:r>
                    <w:rPr>
                      <w:rFonts w:hint="eastAsia" w:eastAsia="宋体" w:cs="Times New Roman"/>
                      <w:sz w:val="21"/>
                      <w:szCs w:val="21"/>
                      <w:lang w:val="en-US" w:eastAsia="zh-CN"/>
                    </w:rPr>
                    <w:t>氮氧化物</w:t>
                  </w:r>
                  <w:r>
                    <w:rPr>
                      <w:rFonts w:hint="default" w:ascii="Times New Roman" w:hAnsi="Times New Roman" w:eastAsia="宋体" w:cs="Times New Roman"/>
                      <w:sz w:val="21"/>
                      <w:szCs w:val="21"/>
                    </w:rPr>
                    <w:t>排放速率</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治理设施前</w:t>
                  </w:r>
                  <w:r>
                    <w:rPr>
                      <w:rFonts w:hint="default" w:ascii="Times New Roman" w:hAnsi="Times New Roman" w:eastAsia="宋体" w:cs="Times New Roman"/>
                      <w:sz w:val="21"/>
                      <w:szCs w:val="21"/>
                      <w:lang w:eastAsia="zh-CN"/>
                    </w:rPr>
                    <w:t>）</w:t>
                  </w:r>
                </w:p>
              </w:tc>
              <w:tc>
                <w:tcPr>
                  <w:tcW w:w="73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kg/h</w:t>
                  </w:r>
                </w:p>
              </w:tc>
              <w:tc>
                <w:tcPr>
                  <w:tcW w:w="668"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270" w:type="dxa"/>
                  <w:gridSpan w:val="2"/>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Arial" w:hAnsi="Arial" w:eastAsia="宋体" w:cs="Arial"/>
                      <w:bCs/>
                      <w:color w:val="auto"/>
                      <w:sz w:val="21"/>
                      <w:szCs w:val="21"/>
                      <w:lang w:val="en-US" w:eastAsia="zh-CN"/>
                    </w:rPr>
                  </w:pPr>
                  <w:r>
                    <w:rPr>
                      <w:rFonts w:hint="eastAsia" w:ascii="宋体" w:hAnsi="宋体" w:eastAsia="宋体" w:cs="宋体"/>
                      <w:bCs/>
                      <w:color w:val="auto"/>
                      <w:sz w:val="21"/>
                      <w:szCs w:val="21"/>
                      <w:lang w:val="en-US" w:eastAsia="zh-CN"/>
                    </w:rPr>
                    <w:t>－</w:t>
                  </w:r>
                </w:p>
              </w:tc>
              <w:tc>
                <w:tcPr>
                  <w:tcW w:w="1165"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Arial" w:hAnsi="Arial" w:eastAsia="宋体" w:cs="Arial"/>
                      <w:bCs/>
                      <w:color w:val="auto"/>
                      <w:sz w:val="21"/>
                      <w:szCs w:val="21"/>
                      <w:lang w:val="en-US" w:eastAsia="zh-CN"/>
                    </w:rPr>
                  </w:pPr>
                  <w:r>
                    <w:rPr>
                      <w:rFonts w:hint="eastAsia" w:ascii="宋体" w:hAnsi="宋体" w:eastAsia="宋体" w:cs="宋体"/>
                      <w:bCs/>
                      <w:color w:val="auto"/>
                      <w:sz w:val="21"/>
                      <w:szCs w:val="21"/>
                      <w:lang w:val="en-US" w:eastAsia="zh-CN"/>
                    </w:rPr>
                    <w:t>－</w:t>
                  </w:r>
                </w:p>
              </w:tc>
              <w:tc>
                <w:tcPr>
                  <w:tcW w:w="1073"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Arial" w:hAnsi="Arial" w:eastAsia="宋体" w:cs="Arial"/>
                      <w:bCs/>
                      <w:color w:val="auto"/>
                      <w:sz w:val="21"/>
                      <w:szCs w:val="21"/>
                      <w:lang w:val="en-US" w:eastAsia="zh-CN"/>
                    </w:rPr>
                  </w:pPr>
                  <w:r>
                    <w:rPr>
                      <w:rFonts w:hint="eastAsia" w:ascii="宋体" w:hAnsi="宋体" w:eastAsia="宋体" w:cs="宋体"/>
                      <w:bCs/>
                      <w:color w:val="auto"/>
                      <w:sz w:val="21"/>
                      <w:szCs w:val="21"/>
                      <w:lang w:val="en-US" w:eastAsia="zh-CN"/>
                    </w:rPr>
                    <w:t>－</w:t>
                  </w:r>
                </w:p>
              </w:tc>
              <w:tc>
                <w:tcPr>
                  <w:tcW w:w="1050" w:type="dxa"/>
                  <w:gridSpan w:val="2"/>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Arial" w:hAnsi="Arial" w:eastAsia="宋体" w:cs="Arial"/>
                      <w:bCs/>
                      <w:color w:val="auto"/>
                      <w:sz w:val="21"/>
                      <w:szCs w:val="21"/>
                      <w:lang w:val="en-US" w:eastAsia="zh-CN"/>
                    </w:rPr>
                  </w:pPr>
                  <w:r>
                    <w:rPr>
                      <w:rFonts w:hint="eastAsia" w:ascii="宋体" w:hAnsi="宋体" w:eastAsia="宋体" w:cs="宋体"/>
                      <w:bCs/>
                      <w:color w:val="auto"/>
                      <w:sz w:val="21"/>
                      <w:szCs w:val="21"/>
                      <w:lang w:val="en-US" w:eastAsia="zh-CN"/>
                    </w:rPr>
                    <w:t>－</w:t>
                  </w:r>
                </w:p>
              </w:tc>
              <w:tc>
                <w:tcPr>
                  <w:tcW w:w="981"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Arial" w:hAnsi="Arial" w:eastAsia="宋体" w:cs="Arial"/>
                      <w:bCs/>
                      <w:color w:val="auto"/>
                      <w:sz w:val="21"/>
                      <w:szCs w:val="21"/>
                      <w:lang w:val="en-US" w:eastAsia="zh-CN"/>
                    </w:rPr>
                  </w:pPr>
                  <w:r>
                    <w:rPr>
                      <w:rFonts w:hint="eastAsia" w:ascii="宋体" w:hAnsi="宋体" w:eastAsia="宋体" w:cs="宋体"/>
                      <w:bCs/>
                      <w:color w:val="auto"/>
                      <w:sz w:val="21"/>
                      <w:szCs w:val="21"/>
                      <w:lang w:val="en-US" w:eastAsia="zh-CN"/>
                    </w:rPr>
                    <w:t>－</w:t>
                  </w:r>
                </w:p>
              </w:tc>
              <w:tc>
                <w:tcPr>
                  <w:tcW w:w="972"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Arial" w:hAnsi="Arial" w:eastAsia="宋体" w:cs="Arial"/>
                      <w:bCs/>
                      <w:color w:val="auto"/>
                      <w:sz w:val="21"/>
                      <w:szCs w:val="21"/>
                      <w:lang w:val="en-US" w:eastAsia="zh-CN"/>
                    </w:rPr>
                  </w:pPr>
                  <w:r>
                    <w:rPr>
                      <w:rFonts w:hint="eastAsia" w:ascii="宋体" w:hAnsi="宋体" w:eastAsia="宋体" w:cs="宋体"/>
                      <w:bCs/>
                      <w:color w:val="auto"/>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085" w:hRule="atLeast"/>
                <w:jc w:val="center"/>
              </w:trPr>
              <w:tc>
                <w:tcPr>
                  <w:tcW w:w="390" w:type="dxa"/>
                  <w:vMerge w:val="continue"/>
                  <w:vAlign w:val="center"/>
                </w:tcPr>
                <w:p>
                  <w:pPr>
                    <w:jc w:val="center"/>
                    <w:rPr>
                      <w:rFonts w:hint="default" w:ascii="Times New Roman" w:hAnsi="Times New Roman" w:eastAsia="宋体" w:cs="Times New Roman"/>
                      <w:sz w:val="21"/>
                      <w:szCs w:val="21"/>
                    </w:rPr>
                  </w:pPr>
                </w:p>
              </w:tc>
              <w:tc>
                <w:tcPr>
                  <w:tcW w:w="959"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非甲烷总烃排放浓度</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治理设施后</w:t>
                  </w:r>
                  <w:r>
                    <w:rPr>
                      <w:rFonts w:hint="default" w:ascii="Times New Roman" w:hAnsi="Times New Roman" w:eastAsia="宋体" w:cs="Times New Roman"/>
                      <w:sz w:val="21"/>
                      <w:szCs w:val="21"/>
                      <w:lang w:eastAsia="zh-CN"/>
                    </w:rPr>
                    <w:t>）</w:t>
                  </w:r>
                </w:p>
              </w:tc>
              <w:tc>
                <w:tcPr>
                  <w:tcW w:w="732" w:type="dxa"/>
                  <w:vAlign w:val="center"/>
                </w:tcPr>
                <w:p>
                  <w:pPr>
                    <w:jc w:val="center"/>
                    <w:rPr>
                      <w:rFonts w:hint="default" w:ascii="Times New Roman" w:hAnsi="Times New Roman" w:eastAsia="宋体" w:cs="Times New Roman"/>
                      <w:sz w:val="21"/>
                      <w:szCs w:val="21"/>
                      <w:vertAlign w:val="superscript"/>
                    </w:rPr>
                  </w:pPr>
                  <w:r>
                    <w:rPr>
                      <w:rFonts w:hint="default" w:ascii="Times New Roman" w:hAnsi="Times New Roman" w:eastAsia="宋体" w:cs="Times New Roman"/>
                      <w:sz w:val="21"/>
                      <w:szCs w:val="21"/>
                    </w:rPr>
                    <w:t>mg/m</w:t>
                  </w:r>
                  <w:r>
                    <w:rPr>
                      <w:rFonts w:hint="default" w:ascii="Times New Roman" w:hAnsi="Times New Roman" w:eastAsia="宋体" w:cs="Times New Roman"/>
                      <w:sz w:val="21"/>
                      <w:szCs w:val="21"/>
                      <w:vertAlign w:val="superscript"/>
                    </w:rPr>
                    <w:t>3</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(标态)</w:t>
                  </w:r>
                </w:p>
              </w:tc>
              <w:tc>
                <w:tcPr>
                  <w:tcW w:w="668" w:type="dxa"/>
                  <w:vAlign w:val="center"/>
                </w:tcPr>
                <w:p>
                  <w:pPr>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60</w:t>
                  </w:r>
                </w:p>
              </w:tc>
              <w:tc>
                <w:tcPr>
                  <w:tcW w:w="1270" w:type="dxa"/>
                  <w:gridSpan w:val="2"/>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Times New Roman" w:hAnsi="Times New Roman" w:eastAsia="宋体" w:cs="Times New Roman"/>
                      <w:sz w:val="21"/>
                      <w:szCs w:val="21"/>
                      <w:highlight w:val="yellow"/>
                      <w:lang w:val="en-US" w:eastAsia="zh-CN"/>
                    </w:rPr>
                  </w:pPr>
                  <w:r>
                    <w:rPr>
                      <w:rFonts w:hint="eastAsia" w:ascii="Times New Roman" w:hAnsi="Times New Roman" w:cs="Times New Roman"/>
                      <w:bCs/>
                      <w:color w:val="auto"/>
                      <w:sz w:val="21"/>
                      <w:szCs w:val="21"/>
                      <w:lang w:val="en-US" w:eastAsia="zh-CN"/>
                    </w:rPr>
                    <w:t>1.43</w:t>
                  </w:r>
                </w:p>
              </w:tc>
              <w:tc>
                <w:tcPr>
                  <w:tcW w:w="1165"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Times New Roman" w:hAnsi="Times New Roman" w:eastAsia="宋体" w:cs="Times New Roman"/>
                      <w:sz w:val="21"/>
                      <w:szCs w:val="21"/>
                      <w:highlight w:val="yellow"/>
                      <w:lang w:val="en-US" w:eastAsia="zh-CN"/>
                    </w:rPr>
                  </w:pPr>
                  <w:r>
                    <w:rPr>
                      <w:rFonts w:hint="eastAsia" w:ascii="Times New Roman" w:hAnsi="Times New Roman" w:cs="Times New Roman"/>
                      <w:bCs/>
                      <w:color w:val="auto"/>
                      <w:sz w:val="21"/>
                      <w:szCs w:val="21"/>
                      <w:lang w:val="en-US" w:eastAsia="zh-CN"/>
                    </w:rPr>
                    <w:t>1.52</w:t>
                  </w:r>
                </w:p>
              </w:tc>
              <w:tc>
                <w:tcPr>
                  <w:tcW w:w="1073"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Times New Roman" w:hAnsi="Times New Roman" w:eastAsia="宋体" w:cs="Times New Roman"/>
                      <w:sz w:val="21"/>
                      <w:szCs w:val="21"/>
                      <w:highlight w:val="yellow"/>
                      <w:lang w:val="en-US" w:eastAsia="zh-CN"/>
                    </w:rPr>
                  </w:pPr>
                  <w:r>
                    <w:rPr>
                      <w:rFonts w:hint="eastAsia" w:ascii="Times New Roman" w:hAnsi="Times New Roman" w:cs="Times New Roman"/>
                      <w:bCs/>
                      <w:color w:val="auto"/>
                      <w:sz w:val="21"/>
                      <w:szCs w:val="21"/>
                      <w:lang w:val="en-US" w:eastAsia="zh-CN"/>
                    </w:rPr>
                    <w:t>1.43</w:t>
                  </w:r>
                </w:p>
              </w:tc>
              <w:tc>
                <w:tcPr>
                  <w:tcW w:w="1050" w:type="dxa"/>
                  <w:gridSpan w:val="2"/>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Times New Roman" w:hAnsi="Times New Roman" w:eastAsia="宋体" w:cs="Times New Roman"/>
                      <w:sz w:val="21"/>
                      <w:szCs w:val="21"/>
                      <w:highlight w:val="yellow"/>
                      <w:lang w:val="en-US" w:eastAsia="zh-CN"/>
                    </w:rPr>
                  </w:pPr>
                  <w:r>
                    <w:rPr>
                      <w:rFonts w:hint="eastAsia" w:ascii="Times New Roman" w:hAnsi="Times New Roman" w:cs="Times New Roman"/>
                      <w:bCs/>
                      <w:color w:val="auto"/>
                      <w:sz w:val="21"/>
                      <w:szCs w:val="21"/>
                      <w:lang w:val="en-US" w:eastAsia="zh-CN"/>
                    </w:rPr>
                    <w:t>1.46</w:t>
                  </w:r>
                </w:p>
              </w:tc>
              <w:tc>
                <w:tcPr>
                  <w:tcW w:w="981"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Times New Roman" w:hAnsi="Times New Roman" w:eastAsia="宋体" w:cs="Times New Roman"/>
                      <w:sz w:val="21"/>
                      <w:szCs w:val="21"/>
                      <w:highlight w:val="yellow"/>
                      <w:lang w:val="en-US" w:eastAsia="zh-CN"/>
                    </w:rPr>
                  </w:pPr>
                  <w:r>
                    <w:rPr>
                      <w:rFonts w:hint="eastAsia" w:ascii="Times New Roman" w:hAnsi="Times New Roman" w:cs="Times New Roman"/>
                      <w:bCs/>
                      <w:color w:val="auto"/>
                      <w:sz w:val="21"/>
                      <w:szCs w:val="21"/>
                      <w:lang w:val="en-US" w:eastAsia="zh-CN"/>
                    </w:rPr>
                    <w:t>1.41</w:t>
                  </w:r>
                </w:p>
              </w:tc>
              <w:tc>
                <w:tcPr>
                  <w:tcW w:w="972"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Times New Roman" w:hAnsi="Times New Roman" w:eastAsia="宋体" w:cs="Times New Roman"/>
                      <w:sz w:val="21"/>
                      <w:szCs w:val="21"/>
                      <w:highlight w:val="yellow"/>
                      <w:lang w:val="en-US" w:eastAsia="zh-CN"/>
                    </w:rPr>
                  </w:pPr>
                  <w:r>
                    <w:rPr>
                      <w:rFonts w:hint="eastAsia" w:ascii="Times New Roman" w:hAnsi="Times New Roman" w:cs="Times New Roman"/>
                      <w:bCs/>
                      <w:color w:val="auto"/>
                      <w:sz w:val="21"/>
                      <w:szCs w:val="21"/>
                      <w:lang w:val="en-US" w:eastAsia="zh-CN"/>
                    </w:rPr>
                    <w:t>1.42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124" w:hRule="atLeast"/>
                <w:jc w:val="center"/>
              </w:trPr>
              <w:tc>
                <w:tcPr>
                  <w:tcW w:w="390" w:type="dxa"/>
                  <w:vMerge w:val="continue"/>
                  <w:vAlign w:val="center"/>
                </w:tcPr>
                <w:p>
                  <w:pPr>
                    <w:jc w:val="center"/>
                    <w:rPr>
                      <w:rFonts w:hint="default" w:ascii="Times New Roman" w:hAnsi="Times New Roman" w:eastAsia="宋体" w:cs="Times New Roman"/>
                      <w:sz w:val="21"/>
                      <w:szCs w:val="21"/>
                    </w:rPr>
                  </w:pPr>
                </w:p>
              </w:tc>
              <w:tc>
                <w:tcPr>
                  <w:tcW w:w="959"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非甲烷总烃排放速率</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治理设施后</w:t>
                  </w:r>
                  <w:r>
                    <w:rPr>
                      <w:rFonts w:hint="default" w:ascii="Times New Roman" w:hAnsi="Times New Roman" w:eastAsia="宋体" w:cs="Times New Roman"/>
                      <w:sz w:val="21"/>
                      <w:szCs w:val="21"/>
                      <w:lang w:eastAsia="zh-CN"/>
                    </w:rPr>
                    <w:t>）</w:t>
                  </w:r>
                </w:p>
              </w:tc>
              <w:tc>
                <w:tcPr>
                  <w:tcW w:w="73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kg/h</w:t>
                  </w:r>
                </w:p>
              </w:tc>
              <w:tc>
                <w:tcPr>
                  <w:tcW w:w="668" w:type="dxa"/>
                  <w:vAlign w:val="center"/>
                </w:tcPr>
                <w:p>
                  <w:pPr>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3</w:t>
                  </w:r>
                </w:p>
              </w:tc>
              <w:tc>
                <w:tcPr>
                  <w:tcW w:w="1270" w:type="dxa"/>
                  <w:gridSpan w:val="2"/>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7.53</w:t>
                  </w:r>
                </w:p>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Times New Roman" w:hAnsi="Times New Roman" w:eastAsia="宋体" w:cs="Times New Roman"/>
                      <w:sz w:val="21"/>
                      <w:szCs w:val="21"/>
                      <w:highlight w:val="yellow"/>
                      <w:lang w:eastAsia="zh-CN"/>
                    </w:rPr>
                  </w:pPr>
                  <w:r>
                    <w:rPr>
                      <w:rFonts w:hint="default" w:ascii="Arial" w:hAnsi="Arial" w:eastAsia="宋体" w:cs="Arial"/>
                      <w:bCs/>
                      <w:color w:val="auto"/>
                      <w:sz w:val="21"/>
                      <w:szCs w:val="21"/>
                      <w:lang w:val="en-US" w:eastAsia="zh-CN"/>
                    </w:rPr>
                    <w:t>×</w:t>
                  </w:r>
                  <w:r>
                    <w:rPr>
                      <w:rFonts w:hint="eastAsia" w:ascii="Times New Roman" w:hAnsi="Times New Roman" w:eastAsia="宋体" w:cs="Times New Roman"/>
                      <w:bCs/>
                      <w:color w:val="auto"/>
                      <w:sz w:val="21"/>
                      <w:szCs w:val="21"/>
                      <w:lang w:val="en-US" w:eastAsia="zh-CN"/>
                    </w:rPr>
                    <w:t>10</w:t>
                  </w:r>
                  <w:r>
                    <w:rPr>
                      <w:rFonts w:hint="eastAsia" w:ascii="Times New Roman" w:hAnsi="Times New Roman" w:eastAsia="宋体" w:cs="Times New Roman"/>
                      <w:bCs/>
                      <w:color w:val="auto"/>
                      <w:sz w:val="21"/>
                      <w:szCs w:val="21"/>
                      <w:vertAlign w:val="superscript"/>
                      <w:lang w:val="en-US" w:eastAsia="zh-CN"/>
                    </w:rPr>
                    <w:t>-3</w:t>
                  </w:r>
                </w:p>
              </w:tc>
              <w:tc>
                <w:tcPr>
                  <w:tcW w:w="1165"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7.92</w:t>
                  </w:r>
                </w:p>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Times New Roman" w:hAnsi="Times New Roman" w:eastAsia="宋体" w:cs="Times New Roman"/>
                      <w:sz w:val="21"/>
                      <w:szCs w:val="21"/>
                      <w:highlight w:val="yellow"/>
                      <w:lang w:eastAsia="zh-CN"/>
                    </w:rPr>
                  </w:pPr>
                  <w:r>
                    <w:rPr>
                      <w:rFonts w:hint="default" w:ascii="Arial" w:hAnsi="Arial" w:eastAsia="宋体" w:cs="Arial"/>
                      <w:bCs/>
                      <w:color w:val="auto"/>
                      <w:sz w:val="21"/>
                      <w:szCs w:val="21"/>
                      <w:lang w:val="en-US" w:eastAsia="zh-CN"/>
                    </w:rPr>
                    <w:t>×</w:t>
                  </w:r>
                  <w:r>
                    <w:rPr>
                      <w:rFonts w:hint="eastAsia" w:ascii="Times New Roman" w:hAnsi="Times New Roman" w:eastAsia="宋体" w:cs="Times New Roman"/>
                      <w:bCs/>
                      <w:color w:val="auto"/>
                      <w:sz w:val="21"/>
                      <w:szCs w:val="21"/>
                      <w:lang w:val="en-US" w:eastAsia="zh-CN"/>
                    </w:rPr>
                    <w:t>10</w:t>
                  </w:r>
                  <w:r>
                    <w:rPr>
                      <w:rFonts w:hint="eastAsia" w:ascii="Times New Roman" w:hAnsi="Times New Roman" w:eastAsia="宋体" w:cs="Times New Roman"/>
                      <w:bCs/>
                      <w:color w:val="auto"/>
                      <w:sz w:val="21"/>
                      <w:szCs w:val="21"/>
                      <w:vertAlign w:val="superscript"/>
                      <w:lang w:val="en-US" w:eastAsia="zh-CN"/>
                    </w:rPr>
                    <w:t>-3</w:t>
                  </w:r>
                </w:p>
              </w:tc>
              <w:tc>
                <w:tcPr>
                  <w:tcW w:w="1073"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7.62</w:t>
                  </w:r>
                </w:p>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Times New Roman" w:hAnsi="Times New Roman" w:eastAsia="宋体" w:cs="Times New Roman"/>
                      <w:sz w:val="21"/>
                      <w:szCs w:val="21"/>
                      <w:highlight w:val="yellow"/>
                    </w:rPr>
                  </w:pPr>
                  <w:r>
                    <w:rPr>
                      <w:rFonts w:hint="default" w:ascii="Arial" w:hAnsi="Arial" w:eastAsia="宋体" w:cs="Arial"/>
                      <w:bCs/>
                      <w:color w:val="auto"/>
                      <w:sz w:val="21"/>
                      <w:szCs w:val="21"/>
                      <w:lang w:val="en-US" w:eastAsia="zh-CN"/>
                    </w:rPr>
                    <w:t>×</w:t>
                  </w:r>
                  <w:r>
                    <w:rPr>
                      <w:rFonts w:hint="eastAsia" w:ascii="Times New Roman" w:hAnsi="Times New Roman" w:eastAsia="宋体" w:cs="Times New Roman"/>
                      <w:bCs/>
                      <w:color w:val="auto"/>
                      <w:sz w:val="21"/>
                      <w:szCs w:val="21"/>
                      <w:lang w:val="en-US" w:eastAsia="zh-CN"/>
                    </w:rPr>
                    <w:t>10</w:t>
                  </w:r>
                  <w:r>
                    <w:rPr>
                      <w:rFonts w:hint="eastAsia" w:ascii="Times New Roman" w:hAnsi="Times New Roman" w:eastAsia="宋体" w:cs="Times New Roman"/>
                      <w:bCs/>
                      <w:color w:val="auto"/>
                      <w:sz w:val="21"/>
                      <w:szCs w:val="21"/>
                      <w:vertAlign w:val="superscript"/>
                      <w:lang w:val="en-US" w:eastAsia="zh-CN"/>
                    </w:rPr>
                    <w:t>-3</w:t>
                  </w:r>
                </w:p>
              </w:tc>
              <w:tc>
                <w:tcPr>
                  <w:tcW w:w="1050" w:type="dxa"/>
                  <w:gridSpan w:val="2"/>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7.81</w:t>
                  </w:r>
                </w:p>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Times New Roman" w:hAnsi="Times New Roman" w:eastAsia="宋体" w:cs="Times New Roman"/>
                      <w:sz w:val="21"/>
                      <w:szCs w:val="21"/>
                      <w:highlight w:val="yellow"/>
                    </w:rPr>
                  </w:pPr>
                  <w:r>
                    <w:rPr>
                      <w:rFonts w:hint="default" w:ascii="Arial" w:hAnsi="Arial" w:eastAsia="宋体" w:cs="Arial"/>
                      <w:bCs/>
                      <w:color w:val="auto"/>
                      <w:sz w:val="21"/>
                      <w:szCs w:val="21"/>
                      <w:lang w:val="en-US" w:eastAsia="zh-CN"/>
                    </w:rPr>
                    <w:t>×</w:t>
                  </w:r>
                  <w:r>
                    <w:rPr>
                      <w:rFonts w:hint="eastAsia" w:ascii="Times New Roman" w:hAnsi="Times New Roman" w:eastAsia="宋体" w:cs="Times New Roman"/>
                      <w:bCs/>
                      <w:color w:val="auto"/>
                      <w:sz w:val="21"/>
                      <w:szCs w:val="21"/>
                      <w:lang w:val="en-US" w:eastAsia="zh-CN"/>
                    </w:rPr>
                    <w:t>10</w:t>
                  </w:r>
                  <w:r>
                    <w:rPr>
                      <w:rFonts w:hint="eastAsia" w:ascii="Times New Roman" w:hAnsi="Times New Roman" w:eastAsia="宋体" w:cs="Times New Roman"/>
                      <w:bCs/>
                      <w:color w:val="auto"/>
                      <w:sz w:val="21"/>
                      <w:szCs w:val="21"/>
                      <w:vertAlign w:val="superscript"/>
                      <w:lang w:val="en-US" w:eastAsia="zh-CN"/>
                    </w:rPr>
                    <w:t>-3</w:t>
                  </w:r>
                </w:p>
              </w:tc>
              <w:tc>
                <w:tcPr>
                  <w:tcW w:w="981"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7.47</w:t>
                  </w:r>
                </w:p>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Times New Roman" w:hAnsi="Times New Roman" w:eastAsia="宋体" w:cs="Times New Roman"/>
                      <w:sz w:val="21"/>
                      <w:szCs w:val="21"/>
                      <w:highlight w:val="yellow"/>
                    </w:rPr>
                  </w:pPr>
                  <w:r>
                    <w:rPr>
                      <w:rFonts w:hint="default" w:ascii="Arial" w:hAnsi="Arial" w:eastAsia="宋体" w:cs="Arial"/>
                      <w:bCs/>
                      <w:color w:val="auto"/>
                      <w:sz w:val="21"/>
                      <w:szCs w:val="21"/>
                      <w:lang w:val="en-US" w:eastAsia="zh-CN"/>
                    </w:rPr>
                    <w:t>×</w:t>
                  </w:r>
                  <w:r>
                    <w:rPr>
                      <w:rFonts w:hint="eastAsia" w:ascii="Times New Roman" w:hAnsi="Times New Roman" w:eastAsia="宋体" w:cs="Times New Roman"/>
                      <w:bCs/>
                      <w:color w:val="auto"/>
                      <w:sz w:val="21"/>
                      <w:szCs w:val="21"/>
                      <w:lang w:val="en-US" w:eastAsia="zh-CN"/>
                    </w:rPr>
                    <w:t>10</w:t>
                  </w:r>
                  <w:r>
                    <w:rPr>
                      <w:rFonts w:hint="eastAsia" w:ascii="Times New Roman" w:hAnsi="Times New Roman" w:eastAsia="宋体" w:cs="Times New Roman"/>
                      <w:bCs/>
                      <w:color w:val="auto"/>
                      <w:sz w:val="21"/>
                      <w:szCs w:val="21"/>
                      <w:vertAlign w:val="superscript"/>
                      <w:lang w:val="en-US" w:eastAsia="zh-CN"/>
                    </w:rPr>
                    <w:t>-3</w:t>
                  </w:r>
                </w:p>
              </w:tc>
              <w:tc>
                <w:tcPr>
                  <w:tcW w:w="972"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7.49</w:t>
                  </w:r>
                </w:p>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Times New Roman" w:hAnsi="Times New Roman" w:eastAsia="宋体" w:cs="Times New Roman"/>
                      <w:sz w:val="21"/>
                      <w:szCs w:val="21"/>
                      <w:highlight w:val="yellow"/>
                      <w:lang w:eastAsia="zh-CN"/>
                    </w:rPr>
                  </w:pPr>
                  <w:r>
                    <w:rPr>
                      <w:rFonts w:hint="default" w:ascii="Arial" w:hAnsi="Arial" w:eastAsia="宋体" w:cs="Arial"/>
                      <w:bCs/>
                      <w:color w:val="auto"/>
                      <w:sz w:val="21"/>
                      <w:szCs w:val="21"/>
                      <w:lang w:val="en-US" w:eastAsia="zh-CN"/>
                    </w:rPr>
                    <w:t>×</w:t>
                  </w:r>
                  <w:r>
                    <w:rPr>
                      <w:rFonts w:hint="eastAsia" w:ascii="Times New Roman" w:hAnsi="Times New Roman" w:eastAsia="宋体" w:cs="Times New Roman"/>
                      <w:bCs/>
                      <w:color w:val="auto"/>
                      <w:sz w:val="21"/>
                      <w:szCs w:val="21"/>
                      <w:lang w:val="en-US" w:eastAsia="zh-CN"/>
                    </w:rPr>
                    <w:t>10</w:t>
                  </w:r>
                  <w:r>
                    <w:rPr>
                      <w:rFonts w:hint="eastAsia" w:ascii="Times New Roman" w:hAnsi="Times New Roman" w:eastAsia="宋体" w:cs="Times New Roman"/>
                      <w:bCs/>
                      <w:color w:val="auto"/>
                      <w:sz w:val="21"/>
                      <w:szCs w:val="21"/>
                      <w:vertAlign w:val="superscript"/>
                      <w:lang w:val="en-US" w:eastAsia="zh-CN"/>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197" w:hRule="atLeast"/>
                <w:jc w:val="center"/>
              </w:trPr>
              <w:tc>
                <w:tcPr>
                  <w:tcW w:w="390" w:type="dxa"/>
                  <w:vMerge w:val="continue"/>
                  <w:vAlign w:val="center"/>
                </w:tcPr>
                <w:p>
                  <w:pPr>
                    <w:jc w:val="center"/>
                    <w:rPr>
                      <w:rFonts w:hint="default" w:ascii="Times New Roman" w:hAnsi="Times New Roman" w:eastAsia="宋体" w:cs="Times New Roman"/>
                      <w:sz w:val="21"/>
                      <w:szCs w:val="21"/>
                    </w:rPr>
                  </w:pPr>
                </w:p>
              </w:tc>
              <w:tc>
                <w:tcPr>
                  <w:tcW w:w="959" w:type="dxa"/>
                  <w:gridSpan w:val="2"/>
                  <w:vAlign w:val="center"/>
                </w:tcPr>
                <w:p>
                  <w:pPr>
                    <w:keepNext w:val="0"/>
                    <w:keepLines w:val="0"/>
                    <w:pageBreakBefore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非甲烷总烃</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bCs/>
                      <w:sz w:val="21"/>
                      <w:szCs w:val="21"/>
                      <w:lang w:val="en-US" w:eastAsia="zh-CN"/>
                    </w:rPr>
                    <w:t>去除效率</w:t>
                  </w:r>
                </w:p>
              </w:tc>
              <w:tc>
                <w:tcPr>
                  <w:tcW w:w="73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bCs/>
                      <w:sz w:val="21"/>
                      <w:szCs w:val="21"/>
                      <w:lang w:val="en-US" w:eastAsia="zh-CN"/>
                    </w:rPr>
                    <w:t>%</w:t>
                  </w:r>
                </w:p>
              </w:tc>
              <w:tc>
                <w:tcPr>
                  <w:tcW w:w="668" w:type="dxa"/>
                  <w:vAlign w:val="center"/>
                </w:tcPr>
                <w:p>
                  <w:pPr>
                    <w:jc w:val="center"/>
                    <w:rPr>
                      <w:rFonts w:hint="default" w:ascii="Times New Roman" w:hAnsi="Times New Roman" w:eastAsia="宋体" w:cs="Times New Roman"/>
                      <w:sz w:val="21"/>
                      <w:szCs w:val="21"/>
                      <w:highlight w:val="yellow"/>
                      <w:lang w:val="en-US" w:eastAsia="zh-CN"/>
                    </w:rPr>
                  </w:pPr>
                  <w:r>
                    <w:rPr>
                      <w:rFonts w:hint="default" w:ascii="Times New Roman" w:hAnsi="Times New Roman" w:eastAsia="宋体" w:cs="Times New Roman"/>
                      <w:sz w:val="21"/>
                      <w:szCs w:val="21"/>
                      <w:highlight w:val="none"/>
                      <w:lang w:val="en-US" w:eastAsia="zh-CN"/>
                    </w:rPr>
                    <w:t>/</w:t>
                  </w:r>
                </w:p>
              </w:tc>
              <w:tc>
                <w:tcPr>
                  <w:tcW w:w="1270" w:type="dxa"/>
                  <w:gridSpan w:val="2"/>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Times New Roman" w:hAnsi="Times New Roman" w:eastAsia="宋体" w:cs="Times New Roman"/>
                      <w:bCs/>
                      <w:color w:val="auto"/>
                      <w:sz w:val="21"/>
                      <w:szCs w:val="21"/>
                      <w:highlight w:val="yellow"/>
                      <w:lang w:val="en-US" w:eastAsia="zh-CN"/>
                    </w:rPr>
                  </w:pPr>
                  <w:r>
                    <w:rPr>
                      <w:rFonts w:hint="eastAsia" w:ascii="Times New Roman" w:hAnsi="Times New Roman" w:eastAsia="宋体" w:cs="Times New Roman"/>
                      <w:bCs/>
                      <w:color w:val="auto"/>
                      <w:sz w:val="21"/>
                      <w:szCs w:val="21"/>
                      <w:lang w:val="en-US" w:eastAsia="zh-CN"/>
                    </w:rPr>
                    <w:t>87.5</w:t>
                  </w:r>
                </w:p>
              </w:tc>
              <w:tc>
                <w:tcPr>
                  <w:tcW w:w="1165"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Times New Roman" w:hAnsi="Times New Roman" w:eastAsia="宋体" w:cs="Times New Roman"/>
                      <w:bCs/>
                      <w:color w:val="auto"/>
                      <w:sz w:val="21"/>
                      <w:szCs w:val="21"/>
                      <w:highlight w:val="yellow"/>
                      <w:lang w:val="en-US" w:eastAsia="zh-CN"/>
                    </w:rPr>
                  </w:pPr>
                  <w:r>
                    <w:rPr>
                      <w:rFonts w:hint="eastAsia" w:ascii="Times New Roman" w:hAnsi="Times New Roman" w:eastAsia="宋体" w:cs="Times New Roman"/>
                      <w:bCs/>
                      <w:color w:val="auto"/>
                      <w:sz w:val="21"/>
                      <w:szCs w:val="21"/>
                      <w:lang w:val="en-US" w:eastAsia="zh-CN"/>
                    </w:rPr>
                    <w:t>85.1</w:t>
                  </w:r>
                </w:p>
              </w:tc>
              <w:tc>
                <w:tcPr>
                  <w:tcW w:w="1073"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Times New Roman" w:hAnsi="Times New Roman" w:eastAsia="宋体" w:cs="Times New Roman"/>
                      <w:bCs/>
                      <w:color w:val="auto"/>
                      <w:sz w:val="21"/>
                      <w:szCs w:val="21"/>
                      <w:highlight w:val="yellow"/>
                      <w:lang w:val="en-US" w:eastAsia="zh-CN"/>
                    </w:rPr>
                  </w:pPr>
                  <w:r>
                    <w:rPr>
                      <w:rFonts w:hint="eastAsia" w:ascii="Times New Roman" w:hAnsi="Times New Roman" w:eastAsia="宋体" w:cs="Times New Roman"/>
                      <w:bCs/>
                      <w:color w:val="auto"/>
                      <w:sz w:val="21"/>
                      <w:szCs w:val="21"/>
                      <w:lang w:val="en-US" w:eastAsia="zh-CN"/>
                    </w:rPr>
                    <w:t>85.1</w:t>
                  </w:r>
                </w:p>
              </w:tc>
              <w:tc>
                <w:tcPr>
                  <w:tcW w:w="1050" w:type="dxa"/>
                  <w:gridSpan w:val="2"/>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Times New Roman" w:hAnsi="Times New Roman" w:eastAsia="宋体" w:cs="Times New Roman"/>
                      <w:bCs/>
                      <w:color w:val="auto"/>
                      <w:sz w:val="21"/>
                      <w:szCs w:val="21"/>
                      <w:highlight w:val="yellow"/>
                      <w:lang w:val="en-US" w:eastAsia="zh-CN"/>
                    </w:rPr>
                  </w:pPr>
                  <w:r>
                    <w:rPr>
                      <w:rFonts w:hint="eastAsia" w:ascii="Times New Roman" w:hAnsi="Times New Roman" w:eastAsia="宋体" w:cs="Times New Roman"/>
                      <w:bCs/>
                      <w:color w:val="auto"/>
                      <w:sz w:val="21"/>
                      <w:szCs w:val="21"/>
                      <w:lang w:val="en-US" w:eastAsia="zh-CN"/>
                    </w:rPr>
                    <w:t>85.5</w:t>
                  </w:r>
                </w:p>
              </w:tc>
              <w:tc>
                <w:tcPr>
                  <w:tcW w:w="981"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Times New Roman" w:hAnsi="Times New Roman" w:eastAsia="宋体" w:cs="Times New Roman"/>
                      <w:bCs/>
                      <w:color w:val="auto"/>
                      <w:sz w:val="21"/>
                      <w:szCs w:val="21"/>
                      <w:highlight w:val="yellow"/>
                      <w:lang w:val="en-US" w:eastAsia="zh-CN"/>
                    </w:rPr>
                  </w:pPr>
                  <w:r>
                    <w:rPr>
                      <w:rFonts w:hint="eastAsia" w:ascii="Times New Roman" w:hAnsi="Times New Roman" w:eastAsia="宋体" w:cs="Times New Roman"/>
                      <w:bCs/>
                      <w:color w:val="auto"/>
                      <w:sz w:val="21"/>
                      <w:szCs w:val="21"/>
                      <w:lang w:val="en-US" w:eastAsia="zh-CN"/>
                    </w:rPr>
                    <w:t>86.2</w:t>
                  </w:r>
                </w:p>
              </w:tc>
              <w:tc>
                <w:tcPr>
                  <w:tcW w:w="972"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default" w:ascii="Times New Roman" w:hAnsi="Times New Roman" w:eastAsia="宋体" w:cs="Times New Roman"/>
                      <w:bCs/>
                      <w:color w:val="auto"/>
                      <w:sz w:val="21"/>
                      <w:szCs w:val="21"/>
                      <w:highlight w:val="yellow"/>
                      <w:lang w:val="en-US" w:eastAsia="zh-CN"/>
                    </w:rPr>
                  </w:pPr>
                  <w:r>
                    <w:rPr>
                      <w:rFonts w:hint="eastAsia" w:ascii="Times New Roman" w:hAnsi="Times New Roman" w:eastAsia="宋体" w:cs="Times New Roman"/>
                      <w:bCs/>
                      <w:color w:val="auto"/>
                      <w:sz w:val="21"/>
                      <w:szCs w:val="21"/>
                      <w:lang w:val="en-US" w:eastAsia="zh-CN"/>
                    </w:rPr>
                    <w:t>85.9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197" w:hRule="atLeast"/>
                <w:jc w:val="center"/>
              </w:trPr>
              <w:tc>
                <w:tcPr>
                  <w:tcW w:w="390" w:type="dxa"/>
                  <w:vAlign w:val="center"/>
                </w:tcPr>
                <w:p>
                  <w:pPr>
                    <w:jc w:val="center"/>
                    <w:rPr>
                      <w:rFonts w:hint="default" w:ascii="Times New Roman" w:hAnsi="Times New Roman" w:eastAsia="宋体" w:cs="Times New Roman"/>
                      <w:sz w:val="21"/>
                      <w:szCs w:val="21"/>
                    </w:rPr>
                  </w:pPr>
                </w:p>
              </w:tc>
              <w:tc>
                <w:tcPr>
                  <w:tcW w:w="959" w:type="dxa"/>
                  <w:gridSpan w:val="2"/>
                  <w:vAlign w:val="center"/>
                </w:tcPr>
                <w:p>
                  <w:pPr>
                    <w:jc w:val="center"/>
                    <w:rPr>
                      <w:rFonts w:hint="default" w:ascii="Times New Roman" w:hAnsi="Times New Roman" w:eastAsia="宋体" w:cs="Times New Roman"/>
                      <w:bCs/>
                      <w:sz w:val="21"/>
                      <w:szCs w:val="21"/>
                      <w:lang w:val="en-US" w:eastAsia="zh-CN"/>
                    </w:rPr>
                  </w:pPr>
                  <w:r>
                    <w:rPr>
                      <w:rFonts w:hint="eastAsia" w:eastAsia="宋体" w:cs="Times New Roman"/>
                      <w:sz w:val="21"/>
                      <w:szCs w:val="21"/>
                      <w:lang w:val="en-US" w:eastAsia="zh-CN"/>
                    </w:rPr>
                    <w:t>甲醛</w:t>
                  </w:r>
                  <w:r>
                    <w:rPr>
                      <w:rFonts w:hint="default" w:ascii="Times New Roman" w:hAnsi="Times New Roman" w:eastAsia="宋体" w:cs="Times New Roman"/>
                      <w:sz w:val="21"/>
                      <w:szCs w:val="21"/>
                    </w:rPr>
                    <w:t>排放浓度</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治理设施后</w:t>
                  </w:r>
                  <w:r>
                    <w:rPr>
                      <w:rFonts w:hint="default" w:ascii="Times New Roman" w:hAnsi="Times New Roman" w:eastAsia="宋体" w:cs="Times New Roman"/>
                      <w:sz w:val="21"/>
                      <w:szCs w:val="21"/>
                      <w:lang w:eastAsia="zh-CN"/>
                    </w:rPr>
                    <w:t>）</w:t>
                  </w:r>
                </w:p>
              </w:tc>
              <w:tc>
                <w:tcPr>
                  <w:tcW w:w="732" w:type="dxa"/>
                  <w:vAlign w:val="center"/>
                </w:tcPr>
                <w:p>
                  <w:pPr>
                    <w:jc w:val="center"/>
                    <w:rPr>
                      <w:rFonts w:hint="default" w:ascii="Times New Roman" w:hAnsi="Times New Roman" w:eastAsia="宋体" w:cs="Times New Roman"/>
                      <w:sz w:val="21"/>
                      <w:szCs w:val="21"/>
                      <w:vertAlign w:val="superscript"/>
                    </w:rPr>
                  </w:pPr>
                  <w:r>
                    <w:rPr>
                      <w:rFonts w:hint="default" w:ascii="Times New Roman" w:hAnsi="Times New Roman" w:eastAsia="宋体" w:cs="Times New Roman"/>
                      <w:sz w:val="21"/>
                      <w:szCs w:val="21"/>
                    </w:rPr>
                    <w:t>mg/m</w:t>
                  </w:r>
                  <w:r>
                    <w:rPr>
                      <w:rFonts w:hint="default" w:ascii="Times New Roman" w:hAnsi="Times New Roman" w:eastAsia="宋体" w:cs="Times New Roman"/>
                      <w:sz w:val="21"/>
                      <w:szCs w:val="21"/>
                      <w:vertAlign w:val="superscript"/>
                    </w:rPr>
                    <w:t>3</w:t>
                  </w:r>
                </w:p>
                <w:p>
                  <w:pPr>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sz w:val="21"/>
                      <w:szCs w:val="21"/>
                    </w:rPr>
                    <w:t>(标态)</w:t>
                  </w:r>
                </w:p>
              </w:tc>
              <w:tc>
                <w:tcPr>
                  <w:tcW w:w="668" w:type="dxa"/>
                  <w:vAlign w:val="center"/>
                </w:tcPr>
                <w:p>
                  <w:pPr>
                    <w:jc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5</w:t>
                  </w:r>
                </w:p>
              </w:tc>
              <w:tc>
                <w:tcPr>
                  <w:tcW w:w="1270" w:type="dxa"/>
                  <w:gridSpan w:val="2"/>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0.115</w:t>
                  </w:r>
                </w:p>
              </w:tc>
              <w:tc>
                <w:tcPr>
                  <w:tcW w:w="1165"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0.079</w:t>
                  </w:r>
                </w:p>
              </w:tc>
              <w:tc>
                <w:tcPr>
                  <w:tcW w:w="1073"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0.088</w:t>
                  </w:r>
                </w:p>
              </w:tc>
              <w:tc>
                <w:tcPr>
                  <w:tcW w:w="1050" w:type="dxa"/>
                  <w:gridSpan w:val="2"/>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0.123</w:t>
                  </w:r>
                </w:p>
              </w:tc>
              <w:tc>
                <w:tcPr>
                  <w:tcW w:w="981"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0.141</w:t>
                  </w:r>
                </w:p>
              </w:tc>
              <w:tc>
                <w:tcPr>
                  <w:tcW w:w="972"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0.106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197" w:hRule="atLeast"/>
                <w:jc w:val="center"/>
              </w:trPr>
              <w:tc>
                <w:tcPr>
                  <w:tcW w:w="390" w:type="dxa"/>
                  <w:vAlign w:val="center"/>
                </w:tcPr>
                <w:p>
                  <w:pPr>
                    <w:jc w:val="center"/>
                    <w:rPr>
                      <w:rFonts w:hint="default" w:ascii="Times New Roman" w:hAnsi="Times New Roman" w:eastAsia="宋体" w:cs="Times New Roman"/>
                      <w:sz w:val="21"/>
                      <w:szCs w:val="21"/>
                    </w:rPr>
                  </w:pPr>
                </w:p>
              </w:tc>
              <w:tc>
                <w:tcPr>
                  <w:tcW w:w="959" w:type="dxa"/>
                  <w:gridSpan w:val="2"/>
                  <w:vAlign w:val="center"/>
                </w:tcPr>
                <w:p>
                  <w:pPr>
                    <w:jc w:val="center"/>
                    <w:rPr>
                      <w:rFonts w:hint="default" w:ascii="Times New Roman" w:hAnsi="Times New Roman" w:eastAsia="宋体" w:cs="Times New Roman"/>
                      <w:bCs/>
                      <w:sz w:val="21"/>
                      <w:szCs w:val="21"/>
                      <w:lang w:val="en-US" w:eastAsia="zh-CN"/>
                    </w:rPr>
                  </w:pPr>
                  <w:r>
                    <w:rPr>
                      <w:rFonts w:hint="eastAsia" w:eastAsia="宋体" w:cs="Times New Roman"/>
                      <w:sz w:val="21"/>
                      <w:szCs w:val="21"/>
                      <w:lang w:val="en-US" w:eastAsia="zh-CN"/>
                    </w:rPr>
                    <w:t>甲醛</w:t>
                  </w:r>
                  <w:r>
                    <w:rPr>
                      <w:rFonts w:hint="default" w:ascii="Times New Roman" w:hAnsi="Times New Roman" w:eastAsia="宋体" w:cs="Times New Roman"/>
                      <w:sz w:val="21"/>
                      <w:szCs w:val="21"/>
                    </w:rPr>
                    <w:t>排放速率</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治理设施后</w:t>
                  </w:r>
                  <w:r>
                    <w:rPr>
                      <w:rFonts w:hint="default" w:ascii="Times New Roman" w:hAnsi="Times New Roman" w:eastAsia="宋体" w:cs="Times New Roman"/>
                      <w:sz w:val="21"/>
                      <w:szCs w:val="21"/>
                      <w:lang w:eastAsia="zh-CN"/>
                    </w:rPr>
                    <w:t>）</w:t>
                  </w:r>
                </w:p>
              </w:tc>
              <w:tc>
                <w:tcPr>
                  <w:tcW w:w="732" w:type="dxa"/>
                  <w:vAlign w:val="center"/>
                </w:tcPr>
                <w:p>
                  <w:pPr>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sz w:val="21"/>
                      <w:szCs w:val="21"/>
                    </w:rPr>
                    <w:t>kg/h</w:t>
                  </w:r>
                </w:p>
              </w:tc>
              <w:tc>
                <w:tcPr>
                  <w:tcW w:w="668" w:type="dxa"/>
                  <w:vAlign w:val="center"/>
                </w:tcPr>
                <w:p>
                  <w:pPr>
                    <w:jc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0.1</w:t>
                  </w:r>
                </w:p>
              </w:tc>
              <w:tc>
                <w:tcPr>
                  <w:tcW w:w="1270" w:type="dxa"/>
                  <w:gridSpan w:val="2"/>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6.06</w:t>
                  </w:r>
                </w:p>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default" w:ascii="Arial" w:hAnsi="Arial" w:eastAsia="宋体" w:cs="Arial"/>
                      <w:bCs/>
                      <w:color w:val="auto"/>
                      <w:sz w:val="21"/>
                      <w:szCs w:val="21"/>
                      <w:lang w:val="en-US" w:eastAsia="zh-CN"/>
                    </w:rPr>
                    <w:t>×</w:t>
                  </w:r>
                  <w:r>
                    <w:rPr>
                      <w:rFonts w:hint="eastAsia" w:ascii="Times New Roman" w:hAnsi="Times New Roman" w:eastAsia="宋体" w:cs="Times New Roman"/>
                      <w:bCs/>
                      <w:color w:val="auto"/>
                      <w:sz w:val="21"/>
                      <w:szCs w:val="21"/>
                      <w:lang w:val="en-US" w:eastAsia="zh-CN"/>
                    </w:rPr>
                    <w:t>10</w:t>
                  </w:r>
                  <w:r>
                    <w:rPr>
                      <w:rFonts w:hint="eastAsia" w:ascii="Times New Roman" w:hAnsi="Times New Roman" w:eastAsia="宋体" w:cs="Times New Roman"/>
                      <w:bCs/>
                      <w:color w:val="auto"/>
                      <w:sz w:val="21"/>
                      <w:szCs w:val="21"/>
                      <w:vertAlign w:val="superscript"/>
                      <w:lang w:val="en-US" w:eastAsia="zh-CN"/>
                    </w:rPr>
                    <w:t>-4</w:t>
                  </w:r>
                </w:p>
              </w:tc>
              <w:tc>
                <w:tcPr>
                  <w:tcW w:w="1165"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4.12</w:t>
                  </w:r>
                </w:p>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default" w:ascii="Arial" w:hAnsi="Arial" w:eastAsia="宋体" w:cs="Arial"/>
                      <w:bCs/>
                      <w:color w:val="auto"/>
                      <w:sz w:val="21"/>
                      <w:szCs w:val="21"/>
                      <w:lang w:val="en-US" w:eastAsia="zh-CN"/>
                    </w:rPr>
                    <w:t>×</w:t>
                  </w:r>
                  <w:r>
                    <w:rPr>
                      <w:rFonts w:hint="eastAsia" w:ascii="Times New Roman" w:hAnsi="Times New Roman" w:eastAsia="宋体" w:cs="Times New Roman"/>
                      <w:bCs/>
                      <w:color w:val="auto"/>
                      <w:sz w:val="21"/>
                      <w:szCs w:val="21"/>
                      <w:lang w:val="en-US" w:eastAsia="zh-CN"/>
                    </w:rPr>
                    <w:t>10</w:t>
                  </w:r>
                  <w:r>
                    <w:rPr>
                      <w:rFonts w:hint="eastAsia" w:ascii="Times New Roman" w:hAnsi="Times New Roman" w:eastAsia="宋体" w:cs="Times New Roman"/>
                      <w:bCs/>
                      <w:color w:val="auto"/>
                      <w:sz w:val="21"/>
                      <w:szCs w:val="21"/>
                      <w:vertAlign w:val="superscript"/>
                      <w:lang w:val="en-US" w:eastAsia="zh-CN"/>
                    </w:rPr>
                    <w:t>-4</w:t>
                  </w:r>
                </w:p>
              </w:tc>
              <w:tc>
                <w:tcPr>
                  <w:tcW w:w="1073"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4.69</w:t>
                  </w:r>
                </w:p>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default" w:ascii="Arial" w:hAnsi="Arial" w:eastAsia="宋体" w:cs="Arial"/>
                      <w:bCs/>
                      <w:color w:val="auto"/>
                      <w:sz w:val="21"/>
                      <w:szCs w:val="21"/>
                      <w:lang w:val="en-US" w:eastAsia="zh-CN"/>
                    </w:rPr>
                    <w:t>×</w:t>
                  </w:r>
                  <w:r>
                    <w:rPr>
                      <w:rFonts w:hint="eastAsia" w:ascii="Times New Roman" w:hAnsi="Times New Roman" w:eastAsia="宋体" w:cs="Times New Roman"/>
                      <w:bCs/>
                      <w:color w:val="auto"/>
                      <w:sz w:val="21"/>
                      <w:szCs w:val="21"/>
                      <w:lang w:val="en-US" w:eastAsia="zh-CN"/>
                    </w:rPr>
                    <w:t>10</w:t>
                  </w:r>
                  <w:r>
                    <w:rPr>
                      <w:rFonts w:hint="eastAsia" w:ascii="Times New Roman" w:hAnsi="Times New Roman" w:eastAsia="宋体" w:cs="Times New Roman"/>
                      <w:bCs/>
                      <w:color w:val="auto"/>
                      <w:sz w:val="21"/>
                      <w:szCs w:val="21"/>
                      <w:vertAlign w:val="superscript"/>
                      <w:lang w:val="en-US" w:eastAsia="zh-CN"/>
                    </w:rPr>
                    <w:t>-4</w:t>
                  </w:r>
                </w:p>
              </w:tc>
              <w:tc>
                <w:tcPr>
                  <w:tcW w:w="1050" w:type="dxa"/>
                  <w:gridSpan w:val="2"/>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6.58</w:t>
                  </w:r>
                </w:p>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default" w:ascii="Arial" w:hAnsi="Arial" w:eastAsia="宋体" w:cs="Arial"/>
                      <w:bCs/>
                      <w:color w:val="auto"/>
                      <w:sz w:val="21"/>
                      <w:szCs w:val="21"/>
                      <w:lang w:val="en-US" w:eastAsia="zh-CN"/>
                    </w:rPr>
                    <w:t>×</w:t>
                  </w:r>
                  <w:r>
                    <w:rPr>
                      <w:rFonts w:hint="eastAsia" w:ascii="Times New Roman" w:hAnsi="Times New Roman" w:eastAsia="宋体" w:cs="Times New Roman"/>
                      <w:bCs/>
                      <w:color w:val="auto"/>
                      <w:sz w:val="21"/>
                      <w:szCs w:val="21"/>
                      <w:lang w:val="en-US" w:eastAsia="zh-CN"/>
                    </w:rPr>
                    <w:t>10</w:t>
                  </w:r>
                  <w:r>
                    <w:rPr>
                      <w:rFonts w:hint="eastAsia" w:ascii="Times New Roman" w:hAnsi="Times New Roman" w:eastAsia="宋体" w:cs="Times New Roman"/>
                      <w:bCs/>
                      <w:color w:val="auto"/>
                      <w:sz w:val="21"/>
                      <w:szCs w:val="21"/>
                      <w:vertAlign w:val="superscript"/>
                      <w:lang w:val="en-US" w:eastAsia="zh-CN"/>
                    </w:rPr>
                    <w:t>-4</w:t>
                  </w:r>
                </w:p>
              </w:tc>
              <w:tc>
                <w:tcPr>
                  <w:tcW w:w="981"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7.47</w:t>
                  </w:r>
                </w:p>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default" w:ascii="Arial" w:hAnsi="Arial" w:eastAsia="宋体" w:cs="Arial"/>
                      <w:bCs/>
                      <w:color w:val="auto"/>
                      <w:sz w:val="21"/>
                      <w:szCs w:val="21"/>
                      <w:lang w:val="en-US" w:eastAsia="zh-CN"/>
                    </w:rPr>
                    <w:t>×</w:t>
                  </w:r>
                  <w:r>
                    <w:rPr>
                      <w:rFonts w:hint="eastAsia" w:ascii="Times New Roman" w:hAnsi="Times New Roman" w:eastAsia="宋体" w:cs="Times New Roman"/>
                      <w:bCs/>
                      <w:color w:val="auto"/>
                      <w:sz w:val="21"/>
                      <w:szCs w:val="21"/>
                      <w:lang w:val="en-US" w:eastAsia="zh-CN"/>
                    </w:rPr>
                    <w:t>10</w:t>
                  </w:r>
                  <w:r>
                    <w:rPr>
                      <w:rFonts w:hint="eastAsia" w:ascii="Times New Roman" w:hAnsi="Times New Roman" w:eastAsia="宋体" w:cs="Times New Roman"/>
                      <w:bCs/>
                      <w:color w:val="auto"/>
                      <w:sz w:val="21"/>
                      <w:szCs w:val="21"/>
                      <w:vertAlign w:val="superscript"/>
                      <w:lang w:val="en-US" w:eastAsia="zh-CN"/>
                    </w:rPr>
                    <w:t>-4</w:t>
                  </w:r>
                </w:p>
              </w:tc>
              <w:tc>
                <w:tcPr>
                  <w:tcW w:w="972"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5.59</w:t>
                  </w:r>
                </w:p>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default" w:ascii="Arial" w:hAnsi="Arial" w:eastAsia="宋体" w:cs="Arial"/>
                      <w:bCs/>
                      <w:color w:val="auto"/>
                      <w:sz w:val="21"/>
                      <w:szCs w:val="21"/>
                      <w:lang w:val="en-US" w:eastAsia="zh-CN"/>
                    </w:rPr>
                    <w:t>×</w:t>
                  </w:r>
                  <w:r>
                    <w:rPr>
                      <w:rFonts w:hint="eastAsia" w:ascii="Times New Roman" w:hAnsi="Times New Roman" w:eastAsia="宋体" w:cs="Times New Roman"/>
                      <w:bCs/>
                      <w:color w:val="auto"/>
                      <w:sz w:val="21"/>
                      <w:szCs w:val="21"/>
                      <w:lang w:val="en-US" w:eastAsia="zh-CN"/>
                    </w:rPr>
                    <w:t>10</w:t>
                  </w:r>
                  <w:r>
                    <w:rPr>
                      <w:rFonts w:hint="eastAsia" w:ascii="Times New Roman" w:hAnsi="Times New Roman" w:eastAsia="宋体" w:cs="Times New Roman"/>
                      <w:bCs/>
                      <w:color w:val="auto"/>
                      <w:sz w:val="21"/>
                      <w:szCs w:val="21"/>
                      <w:vertAlign w:val="superscript"/>
                      <w:lang w:val="en-US" w:eastAsia="zh-CN"/>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687" w:hRule="atLeast"/>
                <w:jc w:val="center"/>
              </w:trPr>
              <w:tc>
                <w:tcPr>
                  <w:tcW w:w="390" w:type="dxa"/>
                  <w:vAlign w:val="center"/>
                </w:tcPr>
                <w:p>
                  <w:pPr>
                    <w:jc w:val="center"/>
                    <w:rPr>
                      <w:rFonts w:hint="default" w:ascii="Times New Roman" w:hAnsi="Times New Roman" w:eastAsia="宋体" w:cs="Times New Roman"/>
                      <w:sz w:val="21"/>
                      <w:szCs w:val="21"/>
                    </w:rPr>
                  </w:pPr>
                </w:p>
              </w:tc>
              <w:tc>
                <w:tcPr>
                  <w:tcW w:w="959" w:type="dxa"/>
                  <w:gridSpan w:val="2"/>
                  <w:vAlign w:val="center"/>
                </w:tcPr>
                <w:p>
                  <w:pPr>
                    <w:jc w:val="center"/>
                    <w:rPr>
                      <w:rFonts w:hint="default" w:ascii="Times New Roman" w:hAnsi="Times New Roman" w:eastAsia="宋体" w:cs="Times New Roman"/>
                      <w:bCs/>
                      <w:sz w:val="21"/>
                      <w:szCs w:val="21"/>
                      <w:lang w:val="en-US" w:eastAsia="zh-CN"/>
                    </w:rPr>
                  </w:pPr>
                  <w:r>
                    <w:rPr>
                      <w:rFonts w:hint="eastAsia" w:eastAsia="宋体" w:cs="Times New Roman"/>
                      <w:bCs/>
                      <w:sz w:val="21"/>
                      <w:szCs w:val="21"/>
                      <w:lang w:val="en-US" w:eastAsia="zh-CN"/>
                    </w:rPr>
                    <w:t>甲醛</w:t>
                  </w:r>
                  <w:r>
                    <w:rPr>
                      <w:rFonts w:hint="default" w:ascii="Times New Roman" w:hAnsi="Times New Roman" w:eastAsia="宋体" w:cs="Times New Roman"/>
                      <w:bCs/>
                      <w:sz w:val="21"/>
                      <w:szCs w:val="21"/>
                      <w:lang w:val="en-US" w:eastAsia="zh-CN"/>
                    </w:rPr>
                    <w:t>去除效率</w:t>
                  </w:r>
                </w:p>
              </w:tc>
              <w:tc>
                <w:tcPr>
                  <w:tcW w:w="732" w:type="dxa"/>
                  <w:vAlign w:val="center"/>
                </w:tcPr>
                <w:p>
                  <w:pPr>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w:t>
                  </w:r>
                </w:p>
              </w:tc>
              <w:tc>
                <w:tcPr>
                  <w:tcW w:w="668" w:type="dxa"/>
                  <w:vAlign w:val="center"/>
                </w:tcPr>
                <w:p>
                  <w:pPr>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w:t>
                  </w:r>
                </w:p>
              </w:tc>
              <w:tc>
                <w:tcPr>
                  <w:tcW w:w="1270" w:type="dxa"/>
                  <w:gridSpan w:val="2"/>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83.5</w:t>
                  </w:r>
                </w:p>
              </w:tc>
              <w:tc>
                <w:tcPr>
                  <w:tcW w:w="1165"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88.3</w:t>
                  </w:r>
                </w:p>
              </w:tc>
              <w:tc>
                <w:tcPr>
                  <w:tcW w:w="1073"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86.4</w:t>
                  </w:r>
                </w:p>
              </w:tc>
              <w:tc>
                <w:tcPr>
                  <w:tcW w:w="1050" w:type="dxa"/>
                  <w:gridSpan w:val="2"/>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82.7</w:t>
                  </w:r>
                </w:p>
              </w:tc>
              <w:tc>
                <w:tcPr>
                  <w:tcW w:w="981"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81.1</w:t>
                  </w:r>
                </w:p>
              </w:tc>
              <w:tc>
                <w:tcPr>
                  <w:tcW w:w="972"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84.7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197" w:hRule="atLeast"/>
                <w:jc w:val="center"/>
              </w:trPr>
              <w:tc>
                <w:tcPr>
                  <w:tcW w:w="390" w:type="dxa"/>
                  <w:vAlign w:val="center"/>
                </w:tcPr>
                <w:p>
                  <w:pPr>
                    <w:jc w:val="center"/>
                    <w:rPr>
                      <w:rFonts w:hint="default" w:ascii="Times New Roman" w:hAnsi="Times New Roman" w:eastAsia="宋体" w:cs="Times New Roman"/>
                      <w:sz w:val="21"/>
                      <w:szCs w:val="21"/>
                    </w:rPr>
                  </w:pPr>
                </w:p>
              </w:tc>
              <w:tc>
                <w:tcPr>
                  <w:tcW w:w="959" w:type="dxa"/>
                  <w:gridSpan w:val="2"/>
                  <w:vAlign w:val="center"/>
                </w:tcPr>
                <w:p>
                  <w:pPr>
                    <w:jc w:val="center"/>
                    <w:rPr>
                      <w:rFonts w:hint="default" w:ascii="Times New Roman" w:hAnsi="Times New Roman" w:eastAsia="宋体" w:cs="Times New Roman"/>
                      <w:bCs/>
                      <w:sz w:val="21"/>
                      <w:szCs w:val="21"/>
                      <w:lang w:val="en-US" w:eastAsia="zh-CN"/>
                    </w:rPr>
                  </w:pPr>
                  <w:r>
                    <w:rPr>
                      <w:rFonts w:hint="eastAsia" w:eastAsia="宋体" w:cs="Times New Roman"/>
                      <w:sz w:val="21"/>
                      <w:szCs w:val="21"/>
                      <w:lang w:val="en-US" w:eastAsia="zh-CN"/>
                    </w:rPr>
                    <w:t>颗粒物</w:t>
                  </w:r>
                  <w:r>
                    <w:rPr>
                      <w:rFonts w:hint="default" w:ascii="Times New Roman" w:hAnsi="Times New Roman" w:eastAsia="宋体" w:cs="Times New Roman"/>
                      <w:sz w:val="21"/>
                      <w:szCs w:val="21"/>
                    </w:rPr>
                    <w:t>排放浓度</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治理设施后</w:t>
                  </w:r>
                  <w:r>
                    <w:rPr>
                      <w:rFonts w:hint="default" w:ascii="Times New Roman" w:hAnsi="Times New Roman" w:eastAsia="宋体" w:cs="Times New Roman"/>
                      <w:sz w:val="21"/>
                      <w:szCs w:val="21"/>
                      <w:lang w:eastAsia="zh-CN"/>
                    </w:rPr>
                    <w:t>）</w:t>
                  </w:r>
                </w:p>
              </w:tc>
              <w:tc>
                <w:tcPr>
                  <w:tcW w:w="732" w:type="dxa"/>
                  <w:vAlign w:val="center"/>
                </w:tcPr>
                <w:p>
                  <w:pPr>
                    <w:jc w:val="center"/>
                    <w:rPr>
                      <w:rFonts w:hint="default" w:ascii="Times New Roman" w:hAnsi="Times New Roman" w:eastAsia="宋体" w:cs="Times New Roman"/>
                      <w:sz w:val="21"/>
                      <w:szCs w:val="21"/>
                      <w:vertAlign w:val="superscript"/>
                    </w:rPr>
                  </w:pPr>
                  <w:r>
                    <w:rPr>
                      <w:rFonts w:hint="default" w:ascii="Times New Roman" w:hAnsi="Times New Roman" w:eastAsia="宋体" w:cs="Times New Roman"/>
                      <w:sz w:val="21"/>
                      <w:szCs w:val="21"/>
                    </w:rPr>
                    <w:t>mg/m</w:t>
                  </w:r>
                  <w:r>
                    <w:rPr>
                      <w:rFonts w:hint="default" w:ascii="Times New Roman" w:hAnsi="Times New Roman" w:eastAsia="宋体" w:cs="Times New Roman"/>
                      <w:sz w:val="21"/>
                      <w:szCs w:val="21"/>
                      <w:vertAlign w:val="superscript"/>
                    </w:rPr>
                    <w:t>3</w:t>
                  </w:r>
                </w:p>
                <w:p>
                  <w:pPr>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sz w:val="21"/>
                      <w:szCs w:val="21"/>
                    </w:rPr>
                    <w:t>(标态)</w:t>
                  </w:r>
                </w:p>
              </w:tc>
              <w:tc>
                <w:tcPr>
                  <w:tcW w:w="668" w:type="dxa"/>
                  <w:vAlign w:val="center"/>
                </w:tcPr>
                <w:p>
                  <w:pPr>
                    <w:jc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20</w:t>
                  </w:r>
                </w:p>
              </w:tc>
              <w:tc>
                <w:tcPr>
                  <w:tcW w:w="1270" w:type="dxa"/>
                  <w:gridSpan w:val="2"/>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ND</w:t>
                  </w:r>
                </w:p>
              </w:tc>
              <w:tc>
                <w:tcPr>
                  <w:tcW w:w="1165"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ND</w:t>
                  </w:r>
                </w:p>
              </w:tc>
              <w:tc>
                <w:tcPr>
                  <w:tcW w:w="1073"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ND</w:t>
                  </w:r>
                </w:p>
              </w:tc>
              <w:tc>
                <w:tcPr>
                  <w:tcW w:w="1050" w:type="dxa"/>
                  <w:gridSpan w:val="2"/>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ND</w:t>
                  </w:r>
                </w:p>
              </w:tc>
              <w:tc>
                <w:tcPr>
                  <w:tcW w:w="981"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ND</w:t>
                  </w:r>
                </w:p>
              </w:tc>
              <w:tc>
                <w:tcPr>
                  <w:tcW w:w="972"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ND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29" w:hRule="atLeast"/>
                <w:jc w:val="center"/>
              </w:trPr>
              <w:tc>
                <w:tcPr>
                  <w:tcW w:w="390" w:type="dxa"/>
                  <w:vAlign w:val="center"/>
                </w:tcPr>
                <w:p>
                  <w:pPr>
                    <w:jc w:val="center"/>
                    <w:rPr>
                      <w:rFonts w:hint="default" w:ascii="Times New Roman" w:hAnsi="Times New Roman" w:eastAsia="宋体" w:cs="Times New Roman"/>
                      <w:sz w:val="21"/>
                      <w:szCs w:val="21"/>
                    </w:rPr>
                  </w:pPr>
                </w:p>
              </w:tc>
              <w:tc>
                <w:tcPr>
                  <w:tcW w:w="959" w:type="dxa"/>
                  <w:gridSpan w:val="2"/>
                  <w:vAlign w:val="center"/>
                </w:tcPr>
                <w:p>
                  <w:pPr>
                    <w:jc w:val="center"/>
                    <w:rPr>
                      <w:rFonts w:hint="default" w:ascii="Times New Roman" w:hAnsi="Times New Roman" w:eastAsia="宋体" w:cs="Times New Roman"/>
                      <w:bCs/>
                      <w:sz w:val="21"/>
                      <w:szCs w:val="21"/>
                      <w:lang w:val="en-US" w:eastAsia="zh-CN"/>
                    </w:rPr>
                  </w:pPr>
                  <w:r>
                    <w:rPr>
                      <w:rFonts w:hint="eastAsia" w:eastAsia="宋体" w:cs="Times New Roman"/>
                      <w:sz w:val="21"/>
                      <w:szCs w:val="21"/>
                      <w:lang w:val="en-US" w:eastAsia="zh-CN"/>
                    </w:rPr>
                    <w:t>颗粒物</w:t>
                  </w:r>
                  <w:r>
                    <w:rPr>
                      <w:rFonts w:hint="default" w:ascii="Times New Roman" w:hAnsi="Times New Roman" w:eastAsia="宋体" w:cs="Times New Roman"/>
                      <w:sz w:val="21"/>
                      <w:szCs w:val="21"/>
                    </w:rPr>
                    <w:t>排放速率</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治理设施后</w:t>
                  </w:r>
                  <w:r>
                    <w:rPr>
                      <w:rFonts w:hint="default" w:ascii="Times New Roman" w:hAnsi="Times New Roman" w:eastAsia="宋体" w:cs="Times New Roman"/>
                      <w:sz w:val="21"/>
                      <w:szCs w:val="21"/>
                      <w:lang w:eastAsia="zh-CN"/>
                    </w:rPr>
                    <w:t>）</w:t>
                  </w:r>
                </w:p>
              </w:tc>
              <w:tc>
                <w:tcPr>
                  <w:tcW w:w="732" w:type="dxa"/>
                  <w:vAlign w:val="center"/>
                </w:tcPr>
                <w:p>
                  <w:pPr>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sz w:val="21"/>
                      <w:szCs w:val="21"/>
                    </w:rPr>
                    <w:t>kg/h</w:t>
                  </w:r>
                </w:p>
              </w:tc>
              <w:tc>
                <w:tcPr>
                  <w:tcW w:w="668" w:type="dxa"/>
                  <w:vAlign w:val="center"/>
                </w:tcPr>
                <w:p>
                  <w:pPr>
                    <w:jc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1</w:t>
                  </w:r>
                </w:p>
              </w:tc>
              <w:tc>
                <w:tcPr>
                  <w:tcW w:w="1270" w:type="dxa"/>
                  <w:gridSpan w:val="2"/>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宋体" w:hAnsi="宋体" w:eastAsia="宋体" w:cs="宋体"/>
                      <w:bCs/>
                      <w:color w:val="auto"/>
                      <w:sz w:val="21"/>
                      <w:szCs w:val="21"/>
                      <w:lang w:val="en-US" w:eastAsia="zh-CN"/>
                    </w:rPr>
                    <w:t>－</w:t>
                  </w:r>
                </w:p>
              </w:tc>
              <w:tc>
                <w:tcPr>
                  <w:tcW w:w="1165"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宋体" w:hAnsi="宋体" w:eastAsia="宋体" w:cs="宋体"/>
                      <w:bCs/>
                      <w:color w:val="auto"/>
                      <w:sz w:val="21"/>
                      <w:szCs w:val="21"/>
                      <w:lang w:val="en-US" w:eastAsia="zh-CN"/>
                    </w:rPr>
                    <w:t>－</w:t>
                  </w:r>
                </w:p>
              </w:tc>
              <w:tc>
                <w:tcPr>
                  <w:tcW w:w="1073"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宋体" w:hAnsi="宋体" w:eastAsia="宋体" w:cs="宋体"/>
                      <w:bCs/>
                      <w:color w:val="auto"/>
                      <w:sz w:val="21"/>
                      <w:szCs w:val="21"/>
                      <w:lang w:val="en-US" w:eastAsia="zh-CN"/>
                    </w:rPr>
                    <w:t>－</w:t>
                  </w:r>
                </w:p>
              </w:tc>
              <w:tc>
                <w:tcPr>
                  <w:tcW w:w="1050" w:type="dxa"/>
                  <w:gridSpan w:val="2"/>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宋体" w:hAnsi="宋体" w:eastAsia="宋体" w:cs="宋体"/>
                      <w:bCs/>
                      <w:color w:val="auto"/>
                      <w:sz w:val="21"/>
                      <w:szCs w:val="21"/>
                      <w:lang w:val="en-US" w:eastAsia="zh-CN"/>
                    </w:rPr>
                    <w:t>－</w:t>
                  </w:r>
                </w:p>
              </w:tc>
              <w:tc>
                <w:tcPr>
                  <w:tcW w:w="981"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宋体" w:hAnsi="宋体" w:eastAsia="宋体" w:cs="宋体"/>
                      <w:bCs/>
                      <w:color w:val="auto"/>
                      <w:sz w:val="21"/>
                      <w:szCs w:val="21"/>
                      <w:lang w:val="en-US" w:eastAsia="zh-CN"/>
                    </w:rPr>
                    <w:t>－</w:t>
                  </w:r>
                </w:p>
              </w:tc>
              <w:tc>
                <w:tcPr>
                  <w:tcW w:w="972"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宋体" w:hAnsi="宋体" w:eastAsia="宋体" w:cs="宋体"/>
                      <w:bCs/>
                      <w:color w:val="auto"/>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390" w:type="dxa"/>
                  <w:vAlign w:val="center"/>
                </w:tcPr>
                <w:p>
                  <w:pPr>
                    <w:jc w:val="center"/>
                    <w:rPr>
                      <w:rFonts w:hint="default" w:ascii="Times New Roman" w:hAnsi="Times New Roman" w:eastAsia="宋体" w:cs="Times New Roman"/>
                      <w:sz w:val="21"/>
                      <w:szCs w:val="21"/>
                    </w:rPr>
                  </w:pPr>
                </w:p>
              </w:tc>
              <w:tc>
                <w:tcPr>
                  <w:tcW w:w="959" w:type="dxa"/>
                  <w:gridSpan w:val="2"/>
                  <w:vAlign w:val="center"/>
                </w:tcPr>
                <w:p>
                  <w:pPr>
                    <w:jc w:val="center"/>
                    <w:rPr>
                      <w:rFonts w:hint="default" w:ascii="Times New Roman" w:hAnsi="Times New Roman" w:eastAsia="宋体" w:cs="Times New Roman"/>
                      <w:bCs/>
                      <w:kern w:val="2"/>
                      <w:sz w:val="21"/>
                      <w:szCs w:val="21"/>
                      <w:lang w:val="en-US" w:eastAsia="zh-CN" w:bidi="ar-SA"/>
                    </w:rPr>
                  </w:pPr>
                  <w:r>
                    <w:rPr>
                      <w:rFonts w:hint="eastAsia" w:eastAsia="宋体" w:cs="Times New Roman"/>
                      <w:bCs/>
                      <w:sz w:val="21"/>
                      <w:szCs w:val="21"/>
                      <w:lang w:val="en-US" w:eastAsia="zh-CN"/>
                    </w:rPr>
                    <w:t>颗粒物</w:t>
                  </w:r>
                  <w:r>
                    <w:rPr>
                      <w:rFonts w:hint="default" w:ascii="Times New Roman" w:hAnsi="Times New Roman" w:eastAsia="宋体" w:cs="Times New Roman"/>
                      <w:bCs/>
                      <w:sz w:val="21"/>
                      <w:szCs w:val="21"/>
                      <w:lang w:val="en-US" w:eastAsia="zh-CN"/>
                    </w:rPr>
                    <w:t>去除效率</w:t>
                  </w:r>
                </w:p>
              </w:tc>
              <w:tc>
                <w:tcPr>
                  <w:tcW w:w="732" w:type="dxa"/>
                  <w:vAlign w:val="center"/>
                </w:tcPr>
                <w:p>
                  <w:pPr>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w:t>
                  </w:r>
                </w:p>
              </w:tc>
              <w:tc>
                <w:tcPr>
                  <w:tcW w:w="668" w:type="dxa"/>
                  <w:vAlign w:val="center"/>
                </w:tcPr>
                <w:p>
                  <w:pPr>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w:t>
                  </w:r>
                </w:p>
              </w:tc>
              <w:tc>
                <w:tcPr>
                  <w:tcW w:w="1270" w:type="dxa"/>
                  <w:gridSpan w:val="2"/>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宋体" w:hAnsi="宋体" w:eastAsia="宋体" w:cs="宋体"/>
                      <w:bCs/>
                      <w:color w:val="auto"/>
                      <w:sz w:val="21"/>
                      <w:szCs w:val="21"/>
                      <w:lang w:val="en-US" w:eastAsia="zh-CN"/>
                    </w:rPr>
                    <w:t>－</w:t>
                  </w:r>
                </w:p>
              </w:tc>
              <w:tc>
                <w:tcPr>
                  <w:tcW w:w="1165"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宋体" w:hAnsi="宋体" w:eastAsia="宋体" w:cs="宋体"/>
                      <w:bCs/>
                      <w:color w:val="auto"/>
                      <w:sz w:val="21"/>
                      <w:szCs w:val="21"/>
                      <w:lang w:val="en-US" w:eastAsia="zh-CN"/>
                    </w:rPr>
                    <w:t>－</w:t>
                  </w:r>
                </w:p>
              </w:tc>
              <w:tc>
                <w:tcPr>
                  <w:tcW w:w="1073"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宋体" w:hAnsi="宋体" w:eastAsia="宋体" w:cs="宋体"/>
                      <w:bCs/>
                      <w:color w:val="auto"/>
                      <w:sz w:val="21"/>
                      <w:szCs w:val="21"/>
                      <w:lang w:val="en-US" w:eastAsia="zh-CN"/>
                    </w:rPr>
                    <w:t>－</w:t>
                  </w:r>
                </w:p>
              </w:tc>
              <w:tc>
                <w:tcPr>
                  <w:tcW w:w="1050" w:type="dxa"/>
                  <w:gridSpan w:val="2"/>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宋体" w:hAnsi="宋体" w:eastAsia="宋体" w:cs="宋体"/>
                      <w:bCs/>
                      <w:color w:val="auto"/>
                      <w:sz w:val="21"/>
                      <w:szCs w:val="21"/>
                      <w:lang w:val="en-US" w:eastAsia="zh-CN"/>
                    </w:rPr>
                    <w:t>－</w:t>
                  </w:r>
                </w:p>
              </w:tc>
              <w:tc>
                <w:tcPr>
                  <w:tcW w:w="981"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宋体" w:hAnsi="宋体" w:eastAsia="宋体" w:cs="宋体"/>
                      <w:bCs/>
                      <w:color w:val="auto"/>
                      <w:sz w:val="21"/>
                      <w:szCs w:val="21"/>
                      <w:lang w:val="en-US" w:eastAsia="zh-CN"/>
                    </w:rPr>
                    <w:t>－</w:t>
                  </w:r>
                </w:p>
              </w:tc>
              <w:tc>
                <w:tcPr>
                  <w:tcW w:w="972"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宋体" w:hAnsi="宋体" w:eastAsia="宋体" w:cs="宋体"/>
                      <w:bCs/>
                      <w:color w:val="auto"/>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197" w:hRule="atLeast"/>
                <w:jc w:val="center"/>
              </w:trPr>
              <w:tc>
                <w:tcPr>
                  <w:tcW w:w="390" w:type="dxa"/>
                  <w:vAlign w:val="center"/>
                </w:tcPr>
                <w:p>
                  <w:pPr>
                    <w:jc w:val="center"/>
                    <w:rPr>
                      <w:rFonts w:hint="default" w:ascii="Times New Roman" w:hAnsi="Times New Roman" w:eastAsia="宋体" w:cs="Times New Roman"/>
                      <w:sz w:val="21"/>
                      <w:szCs w:val="21"/>
                    </w:rPr>
                  </w:pPr>
                </w:p>
              </w:tc>
              <w:tc>
                <w:tcPr>
                  <w:tcW w:w="959" w:type="dxa"/>
                  <w:gridSpan w:val="2"/>
                  <w:vAlign w:val="center"/>
                </w:tcPr>
                <w:p>
                  <w:pPr>
                    <w:jc w:val="center"/>
                    <w:rPr>
                      <w:rFonts w:hint="default" w:ascii="Times New Roman" w:hAnsi="Times New Roman" w:eastAsia="宋体" w:cs="Times New Roman"/>
                      <w:bCs/>
                      <w:kern w:val="2"/>
                      <w:sz w:val="21"/>
                      <w:szCs w:val="21"/>
                      <w:lang w:val="en-US" w:eastAsia="zh-CN" w:bidi="ar-SA"/>
                    </w:rPr>
                  </w:pPr>
                  <w:r>
                    <w:rPr>
                      <w:rFonts w:hint="eastAsia" w:eastAsia="宋体" w:cs="Times New Roman"/>
                      <w:sz w:val="21"/>
                      <w:szCs w:val="21"/>
                      <w:lang w:val="en-US" w:eastAsia="zh-CN"/>
                    </w:rPr>
                    <w:t>二氧化硫</w:t>
                  </w:r>
                  <w:r>
                    <w:rPr>
                      <w:rFonts w:hint="default" w:ascii="Times New Roman" w:hAnsi="Times New Roman" w:eastAsia="宋体" w:cs="Times New Roman"/>
                      <w:sz w:val="21"/>
                      <w:szCs w:val="21"/>
                    </w:rPr>
                    <w:t>排放浓度</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治理设施后</w:t>
                  </w:r>
                  <w:r>
                    <w:rPr>
                      <w:rFonts w:hint="default" w:ascii="Times New Roman" w:hAnsi="Times New Roman" w:eastAsia="宋体" w:cs="Times New Roman"/>
                      <w:sz w:val="21"/>
                      <w:szCs w:val="21"/>
                      <w:lang w:eastAsia="zh-CN"/>
                    </w:rPr>
                    <w:t>）</w:t>
                  </w:r>
                </w:p>
              </w:tc>
              <w:tc>
                <w:tcPr>
                  <w:tcW w:w="732" w:type="dxa"/>
                  <w:vAlign w:val="center"/>
                </w:tcPr>
                <w:p>
                  <w:pPr>
                    <w:jc w:val="center"/>
                    <w:rPr>
                      <w:rFonts w:hint="default" w:ascii="Times New Roman" w:hAnsi="Times New Roman" w:eastAsia="宋体" w:cs="Times New Roman"/>
                      <w:sz w:val="21"/>
                      <w:szCs w:val="21"/>
                      <w:vertAlign w:val="superscript"/>
                    </w:rPr>
                  </w:pPr>
                  <w:r>
                    <w:rPr>
                      <w:rFonts w:hint="default" w:ascii="Times New Roman" w:hAnsi="Times New Roman" w:eastAsia="宋体" w:cs="Times New Roman"/>
                      <w:sz w:val="21"/>
                      <w:szCs w:val="21"/>
                    </w:rPr>
                    <w:t>mg/m</w:t>
                  </w:r>
                  <w:r>
                    <w:rPr>
                      <w:rFonts w:hint="default" w:ascii="Times New Roman" w:hAnsi="Times New Roman" w:eastAsia="宋体" w:cs="Times New Roman"/>
                      <w:sz w:val="21"/>
                      <w:szCs w:val="21"/>
                      <w:vertAlign w:val="superscript"/>
                    </w:rPr>
                    <w:t>3</w:t>
                  </w:r>
                </w:p>
                <w:p>
                  <w:pPr>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sz w:val="21"/>
                      <w:szCs w:val="21"/>
                    </w:rPr>
                    <w:t>(标态)</w:t>
                  </w:r>
                </w:p>
              </w:tc>
              <w:tc>
                <w:tcPr>
                  <w:tcW w:w="668" w:type="dxa"/>
                  <w:vAlign w:val="center"/>
                </w:tcPr>
                <w:p>
                  <w:pPr>
                    <w:jc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200</w:t>
                  </w:r>
                </w:p>
              </w:tc>
              <w:tc>
                <w:tcPr>
                  <w:tcW w:w="1270" w:type="dxa"/>
                  <w:gridSpan w:val="2"/>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ND</w:t>
                  </w:r>
                </w:p>
              </w:tc>
              <w:tc>
                <w:tcPr>
                  <w:tcW w:w="1165"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ND</w:t>
                  </w:r>
                </w:p>
              </w:tc>
              <w:tc>
                <w:tcPr>
                  <w:tcW w:w="1073"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ND</w:t>
                  </w:r>
                </w:p>
              </w:tc>
              <w:tc>
                <w:tcPr>
                  <w:tcW w:w="1050" w:type="dxa"/>
                  <w:gridSpan w:val="2"/>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ND</w:t>
                  </w:r>
                </w:p>
              </w:tc>
              <w:tc>
                <w:tcPr>
                  <w:tcW w:w="981"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ND</w:t>
                  </w:r>
                </w:p>
              </w:tc>
              <w:tc>
                <w:tcPr>
                  <w:tcW w:w="972"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ND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197" w:hRule="atLeast"/>
                <w:jc w:val="center"/>
              </w:trPr>
              <w:tc>
                <w:tcPr>
                  <w:tcW w:w="390" w:type="dxa"/>
                  <w:vAlign w:val="center"/>
                </w:tcPr>
                <w:p>
                  <w:pPr>
                    <w:jc w:val="center"/>
                    <w:rPr>
                      <w:rFonts w:hint="default" w:ascii="Times New Roman" w:hAnsi="Times New Roman" w:eastAsia="宋体" w:cs="Times New Roman"/>
                      <w:sz w:val="21"/>
                      <w:szCs w:val="21"/>
                    </w:rPr>
                  </w:pPr>
                </w:p>
              </w:tc>
              <w:tc>
                <w:tcPr>
                  <w:tcW w:w="959" w:type="dxa"/>
                  <w:gridSpan w:val="2"/>
                  <w:vAlign w:val="center"/>
                </w:tcPr>
                <w:p>
                  <w:pPr>
                    <w:jc w:val="center"/>
                    <w:rPr>
                      <w:rFonts w:hint="default" w:ascii="Times New Roman" w:hAnsi="Times New Roman" w:eastAsia="宋体" w:cs="Times New Roman"/>
                      <w:bCs/>
                      <w:sz w:val="21"/>
                      <w:szCs w:val="21"/>
                      <w:lang w:val="en-US" w:eastAsia="zh-CN"/>
                    </w:rPr>
                  </w:pPr>
                  <w:r>
                    <w:rPr>
                      <w:rFonts w:hint="eastAsia" w:eastAsia="宋体" w:cs="Times New Roman"/>
                      <w:sz w:val="21"/>
                      <w:szCs w:val="21"/>
                      <w:lang w:val="en-US" w:eastAsia="zh-CN"/>
                    </w:rPr>
                    <w:t>二氧化硫</w:t>
                  </w:r>
                  <w:r>
                    <w:rPr>
                      <w:rFonts w:hint="default" w:ascii="Times New Roman" w:hAnsi="Times New Roman" w:eastAsia="宋体" w:cs="Times New Roman"/>
                      <w:sz w:val="21"/>
                      <w:szCs w:val="21"/>
                    </w:rPr>
                    <w:t>排放速率</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治理设施后</w:t>
                  </w:r>
                  <w:r>
                    <w:rPr>
                      <w:rFonts w:hint="default" w:ascii="Times New Roman" w:hAnsi="Times New Roman" w:eastAsia="宋体" w:cs="Times New Roman"/>
                      <w:sz w:val="21"/>
                      <w:szCs w:val="21"/>
                      <w:lang w:eastAsia="zh-CN"/>
                    </w:rPr>
                    <w:t>）</w:t>
                  </w:r>
                </w:p>
              </w:tc>
              <w:tc>
                <w:tcPr>
                  <w:tcW w:w="732" w:type="dxa"/>
                  <w:vAlign w:val="center"/>
                </w:tcPr>
                <w:p>
                  <w:pPr>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sz w:val="21"/>
                      <w:szCs w:val="21"/>
                    </w:rPr>
                    <w:t>kg/h</w:t>
                  </w:r>
                </w:p>
              </w:tc>
              <w:tc>
                <w:tcPr>
                  <w:tcW w:w="668" w:type="dxa"/>
                  <w:vAlign w:val="center"/>
                </w:tcPr>
                <w:p>
                  <w:pPr>
                    <w:jc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1.4</w:t>
                  </w:r>
                </w:p>
              </w:tc>
              <w:tc>
                <w:tcPr>
                  <w:tcW w:w="1270" w:type="dxa"/>
                  <w:gridSpan w:val="2"/>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宋体" w:hAnsi="宋体" w:eastAsia="宋体" w:cs="宋体"/>
                      <w:bCs/>
                      <w:color w:val="auto"/>
                      <w:sz w:val="21"/>
                      <w:szCs w:val="21"/>
                      <w:lang w:val="en-US" w:eastAsia="zh-CN"/>
                    </w:rPr>
                    <w:t>－</w:t>
                  </w:r>
                </w:p>
              </w:tc>
              <w:tc>
                <w:tcPr>
                  <w:tcW w:w="1165"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宋体" w:hAnsi="宋体" w:eastAsia="宋体" w:cs="宋体"/>
                      <w:bCs/>
                      <w:color w:val="auto"/>
                      <w:sz w:val="21"/>
                      <w:szCs w:val="21"/>
                      <w:lang w:val="en-US" w:eastAsia="zh-CN"/>
                    </w:rPr>
                    <w:t>－</w:t>
                  </w:r>
                </w:p>
              </w:tc>
              <w:tc>
                <w:tcPr>
                  <w:tcW w:w="1073"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宋体" w:hAnsi="宋体" w:eastAsia="宋体" w:cs="宋体"/>
                      <w:bCs/>
                      <w:color w:val="auto"/>
                      <w:sz w:val="21"/>
                      <w:szCs w:val="21"/>
                      <w:lang w:val="en-US" w:eastAsia="zh-CN"/>
                    </w:rPr>
                    <w:t>－</w:t>
                  </w:r>
                </w:p>
              </w:tc>
              <w:tc>
                <w:tcPr>
                  <w:tcW w:w="1050" w:type="dxa"/>
                  <w:gridSpan w:val="2"/>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宋体" w:hAnsi="宋体" w:eastAsia="宋体" w:cs="宋体"/>
                      <w:bCs/>
                      <w:color w:val="auto"/>
                      <w:sz w:val="21"/>
                      <w:szCs w:val="21"/>
                      <w:lang w:val="en-US" w:eastAsia="zh-CN"/>
                    </w:rPr>
                    <w:t>－</w:t>
                  </w:r>
                </w:p>
              </w:tc>
              <w:tc>
                <w:tcPr>
                  <w:tcW w:w="981"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宋体" w:hAnsi="宋体" w:eastAsia="宋体" w:cs="宋体"/>
                      <w:bCs/>
                      <w:color w:val="auto"/>
                      <w:sz w:val="21"/>
                      <w:szCs w:val="21"/>
                      <w:lang w:val="en-US" w:eastAsia="zh-CN"/>
                    </w:rPr>
                    <w:t>－</w:t>
                  </w:r>
                </w:p>
              </w:tc>
              <w:tc>
                <w:tcPr>
                  <w:tcW w:w="972"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宋体" w:hAnsi="宋体" w:eastAsia="宋体" w:cs="宋体"/>
                      <w:bCs/>
                      <w:color w:val="auto"/>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390" w:type="dxa"/>
                  <w:vAlign w:val="center"/>
                </w:tcPr>
                <w:p>
                  <w:pPr>
                    <w:jc w:val="center"/>
                    <w:rPr>
                      <w:rFonts w:hint="default" w:ascii="Times New Roman" w:hAnsi="Times New Roman" w:eastAsia="宋体" w:cs="Times New Roman"/>
                      <w:sz w:val="21"/>
                      <w:szCs w:val="21"/>
                    </w:rPr>
                  </w:pPr>
                </w:p>
              </w:tc>
              <w:tc>
                <w:tcPr>
                  <w:tcW w:w="959" w:type="dxa"/>
                  <w:gridSpan w:val="2"/>
                  <w:vAlign w:val="center"/>
                </w:tcPr>
                <w:p>
                  <w:pPr>
                    <w:jc w:val="center"/>
                    <w:rPr>
                      <w:rFonts w:hint="default" w:ascii="Times New Roman" w:hAnsi="Times New Roman" w:eastAsia="宋体" w:cs="Times New Roman"/>
                      <w:bCs/>
                      <w:sz w:val="21"/>
                      <w:szCs w:val="21"/>
                      <w:lang w:val="en-US" w:eastAsia="zh-CN"/>
                    </w:rPr>
                  </w:pPr>
                  <w:r>
                    <w:rPr>
                      <w:rFonts w:hint="eastAsia" w:eastAsia="宋体" w:cs="Times New Roman"/>
                      <w:bCs/>
                      <w:sz w:val="21"/>
                      <w:szCs w:val="21"/>
                      <w:lang w:val="en-US" w:eastAsia="zh-CN"/>
                    </w:rPr>
                    <w:t>二氧化硫</w:t>
                  </w:r>
                  <w:r>
                    <w:rPr>
                      <w:rFonts w:hint="default" w:ascii="Times New Roman" w:hAnsi="Times New Roman" w:eastAsia="宋体" w:cs="Times New Roman"/>
                      <w:bCs/>
                      <w:sz w:val="21"/>
                      <w:szCs w:val="21"/>
                      <w:lang w:val="en-US" w:eastAsia="zh-CN"/>
                    </w:rPr>
                    <w:t>去除效率</w:t>
                  </w:r>
                </w:p>
              </w:tc>
              <w:tc>
                <w:tcPr>
                  <w:tcW w:w="732" w:type="dxa"/>
                  <w:vAlign w:val="center"/>
                </w:tcPr>
                <w:p>
                  <w:pPr>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w:t>
                  </w:r>
                </w:p>
              </w:tc>
              <w:tc>
                <w:tcPr>
                  <w:tcW w:w="668" w:type="dxa"/>
                  <w:vAlign w:val="center"/>
                </w:tcPr>
                <w:p>
                  <w:pPr>
                    <w:jc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w:t>
                  </w:r>
                </w:p>
              </w:tc>
              <w:tc>
                <w:tcPr>
                  <w:tcW w:w="1270" w:type="dxa"/>
                  <w:gridSpan w:val="2"/>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宋体" w:hAnsi="宋体" w:eastAsia="宋体" w:cs="宋体"/>
                      <w:bCs/>
                      <w:color w:val="auto"/>
                      <w:sz w:val="21"/>
                      <w:szCs w:val="21"/>
                      <w:lang w:val="en-US" w:eastAsia="zh-CN"/>
                    </w:rPr>
                    <w:t>－</w:t>
                  </w:r>
                </w:p>
              </w:tc>
              <w:tc>
                <w:tcPr>
                  <w:tcW w:w="1165"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宋体" w:hAnsi="宋体" w:eastAsia="宋体" w:cs="宋体"/>
                      <w:bCs/>
                      <w:color w:val="auto"/>
                      <w:sz w:val="21"/>
                      <w:szCs w:val="21"/>
                      <w:lang w:val="en-US" w:eastAsia="zh-CN"/>
                    </w:rPr>
                    <w:t>－</w:t>
                  </w:r>
                </w:p>
              </w:tc>
              <w:tc>
                <w:tcPr>
                  <w:tcW w:w="1073"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宋体" w:hAnsi="宋体" w:eastAsia="宋体" w:cs="宋体"/>
                      <w:bCs/>
                      <w:color w:val="auto"/>
                      <w:sz w:val="21"/>
                      <w:szCs w:val="21"/>
                      <w:lang w:val="en-US" w:eastAsia="zh-CN"/>
                    </w:rPr>
                    <w:t>－</w:t>
                  </w:r>
                </w:p>
              </w:tc>
              <w:tc>
                <w:tcPr>
                  <w:tcW w:w="1050" w:type="dxa"/>
                  <w:gridSpan w:val="2"/>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宋体" w:hAnsi="宋体" w:eastAsia="宋体" w:cs="宋体"/>
                      <w:bCs/>
                      <w:color w:val="auto"/>
                      <w:sz w:val="21"/>
                      <w:szCs w:val="21"/>
                      <w:lang w:val="en-US" w:eastAsia="zh-CN"/>
                    </w:rPr>
                    <w:t>－</w:t>
                  </w:r>
                </w:p>
              </w:tc>
              <w:tc>
                <w:tcPr>
                  <w:tcW w:w="981"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宋体" w:hAnsi="宋体" w:eastAsia="宋体" w:cs="宋体"/>
                      <w:bCs/>
                      <w:color w:val="auto"/>
                      <w:sz w:val="21"/>
                      <w:szCs w:val="21"/>
                      <w:lang w:val="en-US" w:eastAsia="zh-CN"/>
                    </w:rPr>
                    <w:t>－</w:t>
                  </w:r>
                </w:p>
              </w:tc>
              <w:tc>
                <w:tcPr>
                  <w:tcW w:w="972"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宋体" w:hAnsi="宋体" w:eastAsia="宋体" w:cs="宋体"/>
                      <w:bCs/>
                      <w:color w:val="auto"/>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197" w:hRule="atLeast"/>
                <w:jc w:val="center"/>
              </w:trPr>
              <w:tc>
                <w:tcPr>
                  <w:tcW w:w="390" w:type="dxa"/>
                  <w:vAlign w:val="center"/>
                </w:tcPr>
                <w:p>
                  <w:pPr>
                    <w:jc w:val="center"/>
                    <w:rPr>
                      <w:rFonts w:hint="default" w:ascii="Times New Roman" w:hAnsi="Times New Roman" w:eastAsia="宋体" w:cs="Times New Roman"/>
                      <w:sz w:val="21"/>
                      <w:szCs w:val="21"/>
                    </w:rPr>
                  </w:pPr>
                </w:p>
              </w:tc>
              <w:tc>
                <w:tcPr>
                  <w:tcW w:w="959" w:type="dxa"/>
                  <w:gridSpan w:val="2"/>
                  <w:vAlign w:val="center"/>
                </w:tcPr>
                <w:p>
                  <w:pPr>
                    <w:jc w:val="center"/>
                    <w:rPr>
                      <w:rFonts w:hint="default" w:ascii="Times New Roman" w:hAnsi="Times New Roman" w:eastAsia="宋体" w:cs="Times New Roman"/>
                      <w:bCs/>
                      <w:sz w:val="21"/>
                      <w:szCs w:val="21"/>
                      <w:lang w:val="en-US" w:eastAsia="zh-CN"/>
                    </w:rPr>
                  </w:pPr>
                  <w:r>
                    <w:rPr>
                      <w:rFonts w:hint="eastAsia" w:eastAsia="宋体" w:cs="Times New Roman"/>
                      <w:sz w:val="21"/>
                      <w:szCs w:val="21"/>
                      <w:lang w:val="en-US" w:eastAsia="zh-CN"/>
                    </w:rPr>
                    <w:t>氮氧化物</w:t>
                  </w:r>
                  <w:r>
                    <w:rPr>
                      <w:rFonts w:hint="default" w:ascii="Times New Roman" w:hAnsi="Times New Roman" w:eastAsia="宋体" w:cs="Times New Roman"/>
                      <w:sz w:val="21"/>
                      <w:szCs w:val="21"/>
                    </w:rPr>
                    <w:t>排放浓度</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治理设施后</w:t>
                  </w:r>
                  <w:r>
                    <w:rPr>
                      <w:rFonts w:hint="default" w:ascii="Times New Roman" w:hAnsi="Times New Roman" w:eastAsia="宋体" w:cs="Times New Roman"/>
                      <w:sz w:val="21"/>
                      <w:szCs w:val="21"/>
                      <w:lang w:eastAsia="zh-CN"/>
                    </w:rPr>
                    <w:t>）</w:t>
                  </w:r>
                </w:p>
              </w:tc>
              <w:tc>
                <w:tcPr>
                  <w:tcW w:w="732" w:type="dxa"/>
                  <w:vAlign w:val="center"/>
                </w:tcPr>
                <w:p>
                  <w:pPr>
                    <w:jc w:val="center"/>
                    <w:rPr>
                      <w:rFonts w:hint="default" w:ascii="Times New Roman" w:hAnsi="Times New Roman" w:eastAsia="宋体" w:cs="Times New Roman"/>
                      <w:sz w:val="21"/>
                      <w:szCs w:val="21"/>
                      <w:vertAlign w:val="superscript"/>
                    </w:rPr>
                  </w:pPr>
                  <w:r>
                    <w:rPr>
                      <w:rFonts w:hint="default" w:ascii="Times New Roman" w:hAnsi="Times New Roman" w:eastAsia="宋体" w:cs="Times New Roman"/>
                      <w:sz w:val="21"/>
                      <w:szCs w:val="21"/>
                    </w:rPr>
                    <w:t>mg/m</w:t>
                  </w:r>
                  <w:r>
                    <w:rPr>
                      <w:rFonts w:hint="default" w:ascii="Times New Roman" w:hAnsi="Times New Roman" w:eastAsia="宋体" w:cs="Times New Roman"/>
                      <w:sz w:val="21"/>
                      <w:szCs w:val="21"/>
                      <w:vertAlign w:val="superscript"/>
                    </w:rPr>
                    <w:t>3</w:t>
                  </w:r>
                </w:p>
                <w:p>
                  <w:pPr>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sz w:val="21"/>
                      <w:szCs w:val="21"/>
                    </w:rPr>
                    <w:t>(标态)</w:t>
                  </w:r>
                </w:p>
              </w:tc>
              <w:tc>
                <w:tcPr>
                  <w:tcW w:w="668" w:type="dxa"/>
                  <w:vAlign w:val="center"/>
                </w:tcPr>
                <w:p>
                  <w:pPr>
                    <w:jc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100</w:t>
                  </w:r>
                </w:p>
              </w:tc>
              <w:tc>
                <w:tcPr>
                  <w:tcW w:w="1270" w:type="dxa"/>
                  <w:gridSpan w:val="2"/>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ND</w:t>
                  </w:r>
                </w:p>
              </w:tc>
              <w:tc>
                <w:tcPr>
                  <w:tcW w:w="1165"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ND</w:t>
                  </w:r>
                </w:p>
              </w:tc>
              <w:tc>
                <w:tcPr>
                  <w:tcW w:w="1073"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ND</w:t>
                  </w:r>
                </w:p>
              </w:tc>
              <w:tc>
                <w:tcPr>
                  <w:tcW w:w="1050" w:type="dxa"/>
                  <w:gridSpan w:val="2"/>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ND</w:t>
                  </w:r>
                </w:p>
              </w:tc>
              <w:tc>
                <w:tcPr>
                  <w:tcW w:w="981"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ND</w:t>
                  </w:r>
                </w:p>
              </w:tc>
              <w:tc>
                <w:tcPr>
                  <w:tcW w:w="972"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ND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197" w:hRule="atLeast"/>
                <w:jc w:val="center"/>
              </w:trPr>
              <w:tc>
                <w:tcPr>
                  <w:tcW w:w="390" w:type="dxa"/>
                  <w:vAlign w:val="center"/>
                </w:tcPr>
                <w:p>
                  <w:pPr>
                    <w:jc w:val="center"/>
                    <w:rPr>
                      <w:rFonts w:hint="default" w:ascii="Times New Roman" w:hAnsi="Times New Roman" w:eastAsia="宋体" w:cs="Times New Roman"/>
                      <w:sz w:val="21"/>
                      <w:szCs w:val="21"/>
                    </w:rPr>
                  </w:pPr>
                </w:p>
              </w:tc>
              <w:tc>
                <w:tcPr>
                  <w:tcW w:w="959" w:type="dxa"/>
                  <w:gridSpan w:val="2"/>
                  <w:vAlign w:val="center"/>
                </w:tcPr>
                <w:p>
                  <w:pPr>
                    <w:jc w:val="center"/>
                    <w:rPr>
                      <w:rFonts w:hint="default" w:ascii="Times New Roman" w:hAnsi="Times New Roman" w:eastAsia="宋体" w:cs="Times New Roman"/>
                      <w:bCs/>
                      <w:sz w:val="21"/>
                      <w:szCs w:val="21"/>
                      <w:lang w:val="en-US" w:eastAsia="zh-CN"/>
                    </w:rPr>
                  </w:pPr>
                  <w:r>
                    <w:rPr>
                      <w:rFonts w:hint="eastAsia" w:eastAsia="宋体" w:cs="Times New Roman"/>
                      <w:sz w:val="21"/>
                      <w:szCs w:val="21"/>
                      <w:lang w:val="en-US" w:eastAsia="zh-CN"/>
                    </w:rPr>
                    <w:t>氮氧化物</w:t>
                  </w:r>
                  <w:r>
                    <w:rPr>
                      <w:rFonts w:hint="default" w:ascii="Times New Roman" w:hAnsi="Times New Roman" w:eastAsia="宋体" w:cs="Times New Roman"/>
                      <w:sz w:val="21"/>
                      <w:szCs w:val="21"/>
                    </w:rPr>
                    <w:t>排放速率</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治理设施后</w:t>
                  </w:r>
                  <w:r>
                    <w:rPr>
                      <w:rFonts w:hint="default" w:ascii="Times New Roman" w:hAnsi="Times New Roman" w:eastAsia="宋体" w:cs="Times New Roman"/>
                      <w:sz w:val="21"/>
                      <w:szCs w:val="21"/>
                      <w:lang w:eastAsia="zh-CN"/>
                    </w:rPr>
                    <w:t>）</w:t>
                  </w:r>
                </w:p>
              </w:tc>
              <w:tc>
                <w:tcPr>
                  <w:tcW w:w="732" w:type="dxa"/>
                  <w:vAlign w:val="center"/>
                </w:tcPr>
                <w:p>
                  <w:pPr>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sz w:val="21"/>
                      <w:szCs w:val="21"/>
                    </w:rPr>
                    <w:t>kg/h</w:t>
                  </w:r>
                </w:p>
              </w:tc>
              <w:tc>
                <w:tcPr>
                  <w:tcW w:w="668" w:type="dxa"/>
                  <w:vAlign w:val="center"/>
                </w:tcPr>
                <w:p>
                  <w:pPr>
                    <w:jc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0.47</w:t>
                  </w:r>
                </w:p>
              </w:tc>
              <w:tc>
                <w:tcPr>
                  <w:tcW w:w="1270" w:type="dxa"/>
                  <w:gridSpan w:val="2"/>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宋体" w:hAnsi="宋体" w:eastAsia="宋体" w:cs="宋体"/>
                      <w:bCs/>
                      <w:color w:val="auto"/>
                      <w:sz w:val="21"/>
                      <w:szCs w:val="21"/>
                      <w:lang w:val="en-US" w:eastAsia="zh-CN"/>
                    </w:rPr>
                    <w:t>－</w:t>
                  </w:r>
                </w:p>
              </w:tc>
              <w:tc>
                <w:tcPr>
                  <w:tcW w:w="1165"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宋体" w:hAnsi="宋体" w:eastAsia="宋体" w:cs="宋体"/>
                      <w:bCs/>
                      <w:color w:val="auto"/>
                      <w:sz w:val="21"/>
                      <w:szCs w:val="21"/>
                      <w:lang w:val="en-US" w:eastAsia="zh-CN"/>
                    </w:rPr>
                    <w:t>－</w:t>
                  </w:r>
                </w:p>
              </w:tc>
              <w:tc>
                <w:tcPr>
                  <w:tcW w:w="1073"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宋体" w:hAnsi="宋体" w:eastAsia="宋体" w:cs="宋体"/>
                      <w:bCs/>
                      <w:color w:val="auto"/>
                      <w:sz w:val="21"/>
                      <w:szCs w:val="21"/>
                      <w:lang w:val="en-US" w:eastAsia="zh-CN"/>
                    </w:rPr>
                    <w:t>－</w:t>
                  </w:r>
                </w:p>
              </w:tc>
              <w:tc>
                <w:tcPr>
                  <w:tcW w:w="1050" w:type="dxa"/>
                  <w:gridSpan w:val="2"/>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宋体" w:hAnsi="宋体" w:eastAsia="宋体" w:cs="宋体"/>
                      <w:bCs/>
                      <w:color w:val="auto"/>
                      <w:sz w:val="21"/>
                      <w:szCs w:val="21"/>
                      <w:lang w:val="en-US" w:eastAsia="zh-CN"/>
                    </w:rPr>
                    <w:t>－</w:t>
                  </w:r>
                </w:p>
              </w:tc>
              <w:tc>
                <w:tcPr>
                  <w:tcW w:w="981"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宋体" w:hAnsi="宋体" w:eastAsia="宋体" w:cs="宋体"/>
                      <w:bCs/>
                      <w:color w:val="auto"/>
                      <w:sz w:val="21"/>
                      <w:szCs w:val="21"/>
                      <w:lang w:val="en-US" w:eastAsia="zh-CN"/>
                    </w:rPr>
                    <w:t>－</w:t>
                  </w:r>
                </w:p>
              </w:tc>
              <w:tc>
                <w:tcPr>
                  <w:tcW w:w="972"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宋体" w:hAnsi="宋体" w:eastAsia="宋体" w:cs="宋体"/>
                      <w:bCs/>
                      <w:color w:val="auto"/>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735" w:hRule="atLeast"/>
                <w:jc w:val="center"/>
              </w:trPr>
              <w:tc>
                <w:tcPr>
                  <w:tcW w:w="390" w:type="dxa"/>
                  <w:vAlign w:val="center"/>
                </w:tcPr>
                <w:p>
                  <w:pPr>
                    <w:jc w:val="center"/>
                    <w:rPr>
                      <w:rFonts w:hint="default" w:ascii="Times New Roman" w:hAnsi="Times New Roman" w:eastAsia="宋体" w:cs="Times New Roman"/>
                      <w:sz w:val="21"/>
                      <w:szCs w:val="21"/>
                    </w:rPr>
                  </w:pPr>
                </w:p>
              </w:tc>
              <w:tc>
                <w:tcPr>
                  <w:tcW w:w="959" w:type="dxa"/>
                  <w:gridSpan w:val="2"/>
                  <w:vAlign w:val="center"/>
                </w:tcPr>
                <w:p>
                  <w:pPr>
                    <w:jc w:val="center"/>
                    <w:rPr>
                      <w:rFonts w:hint="default" w:ascii="Times New Roman" w:hAnsi="Times New Roman" w:eastAsia="宋体" w:cs="Times New Roman"/>
                      <w:bCs/>
                      <w:sz w:val="21"/>
                      <w:szCs w:val="21"/>
                      <w:lang w:val="en-US" w:eastAsia="zh-CN"/>
                    </w:rPr>
                  </w:pPr>
                  <w:r>
                    <w:rPr>
                      <w:rFonts w:hint="eastAsia" w:eastAsia="宋体" w:cs="Times New Roman"/>
                      <w:bCs/>
                      <w:sz w:val="21"/>
                      <w:szCs w:val="21"/>
                      <w:lang w:val="en-US" w:eastAsia="zh-CN"/>
                    </w:rPr>
                    <w:t>氮氧化物</w:t>
                  </w:r>
                  <w:r>
                    <w:rPr>
                      <w:rFonts w:hint="default" w:ascii="Times New Roman" w:hAnsi="Times New Roman" w:eastAsia="宋体" w:cs="Times New Roman"/>
                      <w:bCs/>
                      <w:sz w:val="21"/>
                      <w:szCs w:val="21"/>
                      <w:lang w:val="en-US" w:eastAsia="zh-CN"/>
                    </w:rPr>
                    <w:t>去除效率</w:t>
                  </w:r>
                </w:p>
              </w:tc>
              <w:tc>
                <w:tcPr>
                  <w:tcW w:w="732" w:type="dxa"/>
                  <w:vAlign w:val="center"/>
                </w:tcPr>
                <w:p>
                  <w:pPr>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w:t>
                  </w:r>
                </w:p>
              </w:tc>
              <w:tc>
                <w:tcPr>
                  <w:tcW w:w="668" w:type="dxa"/>
                  <w:vAlign w:val="center"/>
                </w:tcPr>
                <w:p>
                  <w:pPr>
                    <w:jc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w:t>
                  </w:r>
                </w:p>
              </w:tc>
              <w:tc>
                <w:tcPr>
                  <w:tcW w:w="1270" w:type="dxa"/>
                  <w:gridSpan w:val="2"/>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宋体" w:hAnsi="宋体" w:eastAsia="宋体" w:cs="宋体"/>
                      <w:bCs/>
                      <w:color w:val="auto"/>
                      <w:sz w:val="21"/>
                      <w:szCs w:val="21"/>
                      <w:lang w:val="en-US" w:eastAsia="zh-CN"/>
                    </w:rPr>
                    <w:t>－</w:t>
                  </w:r>
                </w:p>
              </w:tc>
              <w:tc>
                <w:tcPr>
                  <w:tcW w:w="1165"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宋体" w:hAnsi="宋体" w:eastAsia="宋体" w:cs="宋体"/>
                      <w:bCs/>
                      <w:color w:val="auto"/>
                      <w:sz w:val="21"/>
                      <w:szCs w:val="21"/>
                      <w:lang w:val="en-US" w:eastAsia="zh-CN"/>
                    </w:rPr>
                    <w:t>－</w:t>
                  </w:r>
                </w:p>
              </w:tc>
              <w:tc>
                <w:tcPr>
                  <w:tcW w:w="1073"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宋体" w:hAnsi="宋体" w:eastAsia="宋体" w:cs="宋体"/>
                      <w:bCs/>
                      <w:color w:val="auto"/>
                      <w:sz w:val="21"/>
                      <w:szCs w:val="21"/>
                      <w:lang w:val="en-US" w:eastAsia="zh-CN"/>
                    </w:rPr>
                    <w:t>－</w:t>
                  </w:r>
                </w:p>
              </w:tc>
              <w:tc>
                <w:tcPr>
                  <w:tcW w:w="1050" w:type="dxa"/>
                  <w:gridSpan w:val="2"/>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宋体" w:hAnsi="宋体" w:eastAsia="宋体" w:cs="宋体"/>
                      <w:bCs/>
                      <w:color w:val="auto"/>
                      <w:sz w:val="21"/>
                      <w:szCs w:val="21"/>
                      <w:lang w:val="en-US" w:eastAsia="zh-CN"/>
                    </w:rPr>
                    <w:t>－</w:t>
                  </w:r>
                </w:p>
              </w:tc>
              <w:tc>
                <w:tcPr>
                  <w:tcW w:w="981"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宋体" w:hAnsi="宋体" w:eastAsia="宋体" w:cs="宋体"/>
                      <w:bCs/>
                      <w:color w:val="auto"/>
                      <w:sz w:val="21"/>
                      <w:szCs w:val="21"/>
                      <w:lang w:val="en-US" w:eastAsia="zh-CN"/>
                    </w:rPr>
                    <w:t>－</w:t>
                  </w:r>
                </w:p>
              </w:tc>
              <w:tc>
                <w:tcPr>
                  <w:tcW w:w="972" w:type="dxa"/>
                  <w:vAlign w:val="center"/>
                </w:tcPr>
                <w:p>
                  <w:pPr>
                    <w:keepNext w:val="0"/>
                    <w:keepLines w:val="0"/>
                    <w:pageBreakBefore w:val="0"/>
                    <w:kinsoku/>
                    <w:wordWrap/>
                    <w:overflowPunct/>
                    <w:topLinePunct w:val="0"/>
                    <w:autoSpaceDE/>
                    <w:autoSpaceDN/>
                    <w:bidi w:val="0"/>
                    <w:adjustRightInd/>
                    <w:snapToGrid/>
                    <w:spacing w:line="20" w:lineRule="atLeast"/>
                    <w:ind w:right="0" w:rightChars="0"/>
                    <w:jc w:val="center"/>
                    <w:textAlignment w:val="auto"/>
                    <w:rPr>
                      <w:rFonts w:hint="eastAsia" w:ascii="Times New Roman" w:hAnsi="Times New Roman" w:eastAsia="宋体" w:cs="Times New Roman"/>
                      <w:bCs/>
                      <w:color w:val="auto"/>
                      <w:sz w:val="21"/>
                      <w:szCs w:val="21"/>
                      <w:lang w:val="en-US" w:eastAsia="zh-CN"/>
                    </w:rPr>
                  </w:pPr>
                  <w:r>
                    <w:rPr>
                      <w:rFonts w:hint="eastAsia" w:ascii="宋体" w:hAnsi="宋体" w:eastAsia="宋体" w:cs="宋体"/>
                      <w:bCs/>
                      <w:color w:val="auto"/>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642" w:hRule="atLeast"/>
                <w:jc w:val="center"/>
              </w:trPr>
              <w:tc>
                <w:tcPr>
                  <w:tcW w:w="1349" w:type="dxa"/>
                  <w:gridSpan w:val="3"/>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评价结果</w:t>
                  </w:r>
                </w:p>
              </w:tc>
              <w:tc>
                <w:tcPr>
                  <w:tcW w:w="7911" w:type="dxa"/>
                  <w:gridSpan w:val="10"/>
                  <w:vAlign w:val="center"/>
                </w:tcPr>
                <w:p>
                  <w:pPr>
                    <w:pStyle w:val="277"/>
                    <w:numPr>
                      <w:ilvl w:val="0"/>
                      <w:numId w:val="7"/>
                    </w:numP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经检测，</w:t>
                  </w:r>
                  <w:r>
                    <w:rPr>
                      <w:rFonts w:hint="default" w:ascii="Times New Roman" w:hAnsi="Times New Roman" w:eastAsia="宋体" w:cs="Times New Roman"/>
                      <w:sz w:val="21"/>
                      <w:szCs w:val="21"/>
                      <w:highlight w:val="none"/>
                    </w:rPr>
                    <w:t>该废气治理设施实测排风量</w:t>
                  </w:r>
                  <w:r>
                    <w:rPr>
                      <w:rFonts w:hint="eastAsia" w:eastAsia="宋体" w:cs="Times New Roman"/>
                      <w:sz w:val="21"/>
                      <w:szCs w:val="21"/>
                      <w:highlight w:val="none"/>
                      <w:lang w:val="en-US" w:eastAsia="zh-CN"/>
                    </w:rPr>
                    <w:t>5288</w:t>
                  </w:r>
                  <w:r>
                    <w:rPr>
                      <w:rFonts w:hint="default" w:ascii="Times New Roman" w:hAnsi="Times New Roman" w:eastAsia="宋体" w:cs="Times New Roman"/>
                      <w:sz w:val="21"/>
                      <w:szCs w:val="21"/>
                      <w:highlight w:val="none"/>
                    </w:rPr>
                    <w:t>m</w:t>
                  </w:r>
                  <w:r>
                    <w:rPr>
                      <w:rFonts w:hint="default" w:ascii="Times New Roman" w:hAnsi="Times New Roman" w:eastAsia="宋体" w:cs="Times New Roman"/>
                      <w:sz w:val="21"/>
                      <w:szCs w:val="21"/>
                      <w:highlight w:val="none"/>
                      <w:vertAlign w:val="superscript"/>
                    </w:rPr>
                    <w:t>3</w:t>
                  </w:r>
                  <w:r>
                    <w:rPr>
                      <w:rFonts w:hint="default" w:ascii="Times New Roman" w:hAnsi="Times New Roman" w:eastAsia="宋体" w:cs="Times New Roman"/>
                      <w:sz w:val="21"/>
                      <w:szCs w:val="21"/>
                      <w:highlight w:val="none"/>
                    </w:rPr>
                    <w:t>/h，</w:t>
                  </w:r>
                  <w:r>
                    <w:rPr>
                      <w:rFonts w:hint="default" w:ascii="Times New Roman" w:hAnsi="Times New Roman" w:eastAsia="宋体" w:cs="Times New Roman"/>
                      <w:sz w:val="21"/>
                      <w:szCs w:val="21"/>
                      <w:highlight w:val="none"/>
                      <w:lang w:val="en-US" w:eastAsia="zh-CN"/>
                    </w:rPr>
                    <w:t xml:space="preserve"> </w:t>
                  </w:r>
                  <w:r>
                    <w:rPr>
                      <w:rFonts w:hint="eastAsia" w:eastAsia="宋体" w:cs="Times New Roman"/>
                      <w:sz w:val="21"/>
                      <w:szCs w:val="21"/>
                      <w:highlight w:val="none"/>
                      <w:lang w:val="en-US" w:eastAsia="zh-CN"/>
                    </w:rPr>
                    <w:t>可满足本次部分验收产能需要的风量</w:t>
                  </w:r>
                  <w:r>
                    <w:rPr>
                      <w:rFonts w:hint="default" w:ascii="Times New Roman" w:hAnsi="Times New Roman" w:eastAsia="宋体" w:cs="Times New Roman"/>
                      <w:sz w:val="21"/>
                      <w:szCs w:val="21"/>
                      <w:highlight w:val="none"/>
                    </w:rPr>
                    <w:t>（</w:t>
                  </w:r>
                  <w:r>
                    <w:rPr>
                      <w:rFonts w:hint="eastAsia" w:eastAsia="宋体" w:cs="Times New Roman"/>
                      <w:sz w:val="21"/>
                      <w:szCs w:val="21"/>
                      <w:highlight w:val="none"/>
                      <w:lang w:val="en-US" w:eastAsia="zh-CN"/>
                    </w:rPr>
                    <w:t>环评中2#排气筒设计风量为10000</w:t>
                  </w:r>
                  <w:r>
                    <w:rPr>
                      <w:rFonts w:hint="default" w:ascii="Times New Roman" w:hAnsi="Times New Roman" w:eastAsia="宋体" w:cs="Times New Roman"/>
                      <w:sz w:val="21"/>
                      <w:szCs w:val="21"/>
                      <w:highlight w:val="none"/>
                    </w:rPr>
                    <w:t>m</w:t>
                  </w:r>
                  <w:r>
                    <w:rPr>
                      <w:rFonts w:hint="default" w:ascii="Times New Roman" w:hAnsi="Times New Roman" w:eastAsia="宋体" w:cs="Times New Roman"/>
                      <w:sz w:val="21"/>
                      <w:szCs w:val="21"/>
                      <w:highlight w:val="none"/>
                      <w:vertAlign w:val="superscript"/>
                    </w:rPr>
                    <w:t>3</w:t>
                  </w:r>
                  <w:r>
                    <w:rPr>
                      <w:rFonts w:hint="default" w:ascii="Times New Roman" w:hAnsi="Times New Roman" w:eastAsia="宋体" w:cs="Times New Roman"/>
                      <w:sz w:val="21"/>
                      <w:szCs w:val="21"/>
                      <w:highlight w:val="none"/>
                    </w:rPr>
                    <w:t>/h</w:t>
                  </w:r>
                  <w:r>
                    <w:rPr>
                      <w:rFonts w:hint="eastAsia" w:eastAsia="宋体" w:cs="Times New Roman"/>
                      <w:sz w:val="21"/>
                      <w:szCs w:val="21"/>
                      <w:highlight w:val="none"/>
                      <w:lang w:eastAsia="zh-CN"/>
                    </w:rPr>
                    <w:t>，</w:t>
                  </w:r>
                  <w:r>
                    <w:rPr>
                      <w:rFonts w:hint="eastAsia" w:eastAsia="宋体" w:cs="Times New Roman"/>
                      <w:sz w:val="21"/>
                      <w:szCs w:val="21"/>
                      <w:highlight w:val="none"/>
                      <w:lang w:val="en-US" w:eastAsia="zh-CN"/>
                    </w:rPr>
                    <w:t>核算到本次部分验收产能需要风量为5000</w:t>
                  </w:r>
                  <w:r>
                    <w:rPr>
                      <w:rFonts w:hint="default" w:ascii="Times New Roman" w:hAnsi="Times New Roman" w:eastAsia="宋体" w:cs="Times New Roman"/>
                      <w:sz w:val="21"/>
                      <w:szCs w:val="21"/>
                      <w:highlight w:val="none"/>
                    </w:rPr>
                    <w:t>m</w:t>
                  </w:r>
                  <w:r>
                    <w:rPr>
                      <w:rFonts w:hint="default" w:ascii="Times New Roman" w:hAnsi="Times New Roman" w:eastAsia="宋体" w:cs="Times New Roman"/>
                      <w:sz w:val="21"/>
                      <w:szCs w:val="21"/>
                      <w:highlight w:val="none"/>
                      <w:vertAlign w:val="superscript"/>
                    </w:rPr>
                    <w:t>3</w:t>
                  </w:r>
                  <w:r>
                    <w:rPr>
                      <w:rFonts w:hint="default" w:ascii="Times New Roman" w:hAnsi="Times New Roman" w:eastAsia="宋体" w:cs="Times New Roman"/>
                      <w:sz w:val="21"/>
                      <w:szCs w:val="21"/>
                      <w:highlight w:val="none"/>
                    </w:rPr>
                    <w:t>/h）</w:t>
                  </w:r>
                  <w:r>
                    <w:rPr>
                      <w:rFonts w:hint="default" w:ascii="Times New Roman" w:hAnsi="Times New Roman" w:eastAsia="宋体" w:cs="Times New Roman"/>
                      <w:sz w:val="21"/>
                      <w:szCs w:val="21"/>
                      <w:highlight w:val="none"/>
                      <w:lang w:val="en-US" w:eastAsia="zh-CN"/>
                    </w:rPr>
                    <w:t>。</w:t>
                  </w:r>
                </w:p>
                <w:p>
                  <w:pPr>
                    <w:jc w:val="left"/>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2、</w:t>
                  </w:r>
                  <w:r>
                    <w:rPr>
                      <w:rFonts w:hint="default" w:ascii="Times New Roman" w:hAnsi="Times New Roman" w:eastAsia="宋体" w:cs="Times New Roman"/>
                      <w:sz w:val="21"/>
                      <w:szCs w:val="21"/>
                      <w:highlight w:val="none"/>
                      <w:lang w:val="en-US" w:eastAsia="zh-CN"/>
                    </w:rPr>
                    <w:t>经检测，该废气治理设施对非甲烷总烃的去除效率为</w:t>
                  </w:r>
                  <w:r>
                    <w:rPr>
                      <w:rFonts w:hint="eastAsia" w:cs="Times New Roman"/>
                      <w:sz w:val="21"/>
                      <w:szCs w:val="21"/>
                      <w:highlight w:val="none"/>
                      <w:lang w:val="en-US" w:eastAsia="zh-CN"/>
                    </w:rPr>
                    <w:t>85.1</w:t>
                  </w:r>
                  <w:r>
                    <w:rPr>
                      <w:rFonts w:hint="default" w:ascii="Times New Roman" w:hAnsi="Times New Roman" w:eastAsia="宋体" w:cs="Times New Roman"/>
                      <w:sz w:val="21"/>
                      <w:szCs w:val="21"/>
                      <w:highlight w:val="none"/>
                      <w:lang w:val="en-US" w:eastAsia="zh-CN"/>
                    </w:rPr>
                    <w:t>%~</w:t>
                  </w:r>
                  <w:r>
                    <w:rPr>
                      <w:rFonts w:hint="eastAsia" w:cs="Times New Roman"/>
                      <w:sz w:val="21"/>
                      <w:szCs w:val="21"/>
                      <w:highlight w:val="none"/>
                      <w:lang w:val="en-US" w:eastAsia="zh-CN"/>
                    </w:rPr>
                    <w:t>87.5</w:t>
                  </w:r>
                  <w:r>
                    <w:rPr>
                      <w:rFonts w:hint="default" w:ascii="Times New Roman" w:hAnsi="Times New Roman" w:eastAsia="宋体" w:cs="Times New Roman"/>
                      <w:sz w:val="21"/>
                      <w:szCs w:val="21"/>
                      <w:highlight w:val="none"/>
                      <w:lang w:val="en-US" w:eastAsia="zh-CN"/>
                    </w:rPr>
                    <w:t>%，</w:t>
                  </w:r>
                  <w:r>
                    <w:rPr>
                      <w:rFonts w:hint="eastAsia" w:cs="Times New Roman"/>
                      <w:sz w:val="21"/>
                      <w:szCs w:val="21"/>
                      <w:highlight w:val="none"/>
                      <w:lang w:val="en-US" w:eastAsia="zh-CN"/>
                    </w:rPr>
                    <w:t>基本符合</w:t>
                  </w:r>
                  <w:r>
                    <w:rPr>
                      <w:rFonts w:hint="default" w:ascii="Times New Roman" w:hAnsi="Times New Roman" w:eastAsia="宋体" w:cs="Times New Roman"/>
                      <w:sz w:val="21"/>
                      <w:szCs w:val="21"/>
                      <w:highlight w:val="none"/>
                      <w:lang w:val="en-US" w:eastAsia="zh-CN"/>
                    </w:rPr>
                    <w:t>环评设计去除效率（</w:t>
                  </w:r>
                  <w:r>
                    <w:rPr>
                      <w:rFonts w:hint="eastAsia" w:cs="Times New Roman"/>
                      <w:sz w:val="21"/>
                      <w:szCs w:val="21"/>
                      <w:highlight w:val="none"/>
                      <w:lang w:val="en-US" w:eastAsia="zh-CN"/>
                    </w:rPr>
                    <w:t>90</w:t>
                  </w:r>
                  <w:r>
                    <w:rPr>
                      <w:rFonts w:hint="default" w:ascii="Times New Roman" w:hAnsi="Times New Roman" w:eastAsia="宋体" w:cs="Times New Roman"/>
                      <w:sz w:val="21"/>
                      <w:szCs w:val="21"/>
                      <w:highlight w:val="none"/>
                      <w:lang w:val="en-US" w:eastAsia="zh-CN"/>
                    </w:rPr>
                    <w:t>%）</w:t>
                  </w:r>
                  <w:r>
                    <w:rPr>
                      <w:rFonts w:hint="default" w:ascii="Times New Roman" w:hAnsi="Times New Roman" w:eastAsia="宋体" w:cs="Times New Roman"/>
                      <w:sz w:val="21"/>
                      <w:szCs w:val="21"/>
                      <w:highlight w:val="none"/>
                    </w:rPr>
                    <w:t>。</w:t>
                  </w:r>
                </w:p>
                <w:p>
                  <w:pPr>
                    <w:jc w:val="left"/>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3、</w:t>
                  </w:r>
                  <w:r>
                    <w:rPr>
                      <w:rFonts w:hint="default" w:ascii="Times New Roman" w:hAnsi="Times New Roman" w:eastAsia="宋体" w:cs="Times New Roman"/>
                      <w:sz w:val="21"/>
                      <w:szCs w:val="21"/>
                      <w:highlight w:val="none"/>
                    </w:rPr>
                    <w:t>1#排气筒中非甲烷总烃</w:t>
                  </w:r>
                  <w:r>
                    <w:rPr>
                      <w:rFonts w:hint="eastAsia" w:cs="Times New Roman"/>
                      <w:sz w:val="21"/>
                      <w:szCs w:val="21"/>
                      <w:highlight w:val="none"/>
                      <w:lang w:eastAsia="zh-CN"/>
                    </w:rPr>
                    <w:t>、</w:t>
                  </w:r>
                  <w:r>
                    <w:rPr>
                      <w:rFonts w:hint="eastAsia" w:cs="Times New Roman"/>
                      <w:sz w:val="21"/>
                      <w:szCs w:val="21"/>
                      <w:highlight w:val="none"/>
                      <w:lang w:val="en-US" w:eastAsia="zh-CN"/>
                    </w:rPr>
                    <w:t>甲醛、颗粒物、二氧化硫、氮氧化物</w:t>
                  </w:r>
                  <w:r>
                    <w:rPr>
                      <w:rFonts w:hint="default" w:ascii="Times New Roman" w:hAnsi="Times New Roman" w:eastAsia="宋体" w:cs="Times New Roman"/>
                      <w:sz w:val="21"/>
                      <w:szCs w:val="21"/>
                      <w:highlight w:val="none"/>
                    </w:rPr>
                    <w:t>的排放浓度及排放速率均符合</w:t>
                  </w:r>
                  <w:r>
                    <w:rPr>
                      <w:rFonts w:hint="default" w:ascii="Times New Roman" w:hAnsi="Times New Roman" w:eastAsia="宋体" w:cs="Times New Roman"/>
                      <w:bCs/>
                      <w:color w:val="auto"/>
                      <w:sz w:val="21"/>
                      <w:szCs w:val="21"/>
                      <w:highlight w:val="none"/>
                      <w:lang w:val="en-US" w:eastAsia="zh-CN"/>
                    </w:rPr>
                    <w:t>《大气污染物综合排放标准》DB32/4041-2021</w:t>
                  </w:r>
                  <w:r>
                    <w:rPr>
                      <w:rFonts w:hint="default" w:ascii="Times New Roman" w:hAnsi="Times New Roman" w:eastAsia="宋体" w:cs="Times New Roman"/>
                      <w:color w:val="auto"/>
                      <w:sz w:val="21"/>
                      <w:szCs w:val="21"/>
                      <w:highlight w:val="none"/>
                      <w:lang w:val="en-US" w:eastAsia="zh-CN"/>
                    </w:rPr>
                    <w:t>表</w:t>
                  </w:r>
                  <w:r>
                    <w:rPr>
                      <w:rFonts w:hint="eastAsia" w:eastAsia="宋体" w:cs="Times New Roman"/>
                      <w:color w:val="auto"/>
                      <w:sz w:val="21"/>
                      <w:szCs w:val="21"/>
                      <w:highlight w:val="none"/>
                      <w:lang w:val="en-US" w:eastAsia="zh-CN"/>
                    </w:rPr>
                    <w:t>1</w:t>
                  </w:r>
                  <w:r>
                    <w:rPr>
                      <w:rFonts w:hint="default" w:ascii="Times New Roman" w:hAnsi="Times New Roman" w:eastAsia="宋体" w:cs="Times New Roman"/>
                      <w:color w:val="auto"/>
                      <w:sz w:val="21"/>
                      <w:szCs w:val="21"/>
                      <w:highlight w:val="none"/>
                      <w:lang w:val="en-US" w:eastAsia="zh-CN"/>
                    </w:rPr>
                    <w:t>中标准限值</w:t>
                  </w:r>
                  <w:r>
                    <w:rPr>
                      <w:rFonts w:hint="default" w:ascii="Times New Roman" w:hAnsi="Times New Roman" w:eastAsia="宋体" w:cs="Times New Roman"/>
                      <w:sz w:val="21"/>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1349" w:type="dxa"/>
                  <w:gridSpan w:val="3"/>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备注</w:t>
                  </w:r>
                </w:p>
              </w:tc>
              <w:tc>
                <w:tcPr>
                  <w:tcW w:w="7911" w:type="dxa"/>
                  <w:gridSpan w:val="10"/>
                  <w:vAlign w:val="center"/>
                </w:tcPr>
                <w:p>
                  <w:pPr>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检测期间，企业正常生产</w:t>
                  </w:r>
                  <w:r>
                    <w:rPr>
                      <w:rFonts w:hint="default" w:ascii="Times New Roman" w:hAnsi="Times New Roman" w:eastAsia="宋体" w:cs="Times New Roman"/>
                      <w:sz w:val="21"/>
                      <w:szCs w:val="21"/>
                      <w:lang w:eastAsia="zh-CN"/>
                    </w:rPr>
                    <w:t>。</w:t>
                  </w:r>
                </w:p>
              </w:tc>
            </w:tr>
          </w:tbl>
          <w:p>
            <w:pPr>
              <w:spacing w:line="500" w:lineRule="exact"/>
              <w:jc w:val="center"/>
              <w:rPr>
                <w:rFonts w:hint="eastAsia" w:eastAsiaTheme="minorEastAsia"/>
                <w:b/>
                <w:bCs/>
                <w:sz w:val="24"/>
                <w:szCs w:val="24"/>
                <w:lang w:val="en-US" w:eastAsia="zh-CN"/>
              </w:rPr>
            </w:pPr>
            <w:r>
              <w:rPr>
                <w:rFonts w:eastAsiaTheme="minorEastAsia"/>
                <w:b/>
                <w:bCs/>
                <w:sz w:val="24"/>
                <w:szCs w:val="24"/>
              </w:rPr>
              <w:t>表7-</w:t>
            </w:r>
            <w:r>
              <w:rPr>
                <w:rFonts w:hint="eastAsia" w:eastAsiaTheme="minorEastAsia"/>
                <w:b/>
                <w:bCs/>
                <w:sz w:val="24"/>
                <w:szCs w:val="24"/>
                <w:lang w:val="en-US" w:eastAsia="zh-CN"/>
              </w:rPr>
              <w:t>4</w:t>
            </w:r>
            <w:r>
              <w:rPr>
                <w:rFonts w:hint="eastAsia" w:eastAsiaTheme="minorEastAsia"/>
                <w:b/>
                <w:bCs/>
                <w:sz w:val="24"/>
                <w:szCs w:val="24"/>
              </w:rPr>
              <w:t>厂界</w:t>
            </w:r>
            <w:r>
              <w:rPr>
                <w:rFonts w:eastAsiaTheme="minorEastAsia"/>
                <w:b/>
                <w:bCs/>
                <w:sz w:val="24"/>
                <w:szCs w:val="24"/>
                <w:lang w:val="zh-CN"/>
              </w:rPr>
              <w:t>无组织废气监测结果</w:t>
            </w:r>
            <w:r>
              <w:rPr>
                <w:rFonts w:hint="eastAsia" w:eastAsiaTheme="minorEastAsia"/>
                <w:b/>
                <w:bCs/>
                <w:sz w:val="24"/>
                <w:szCs w:val="24"/>
                <w:lang w:val="en-US" w:eastAsia="zh-CN"/>
              </w:rPr>
              <w:t>一</w:t>
            </w:r>
          </w:p>
          <w:tbl>
            <w:tblPr>
              <w:tblStyle w:val="80"/>
              <w:tblW w:w="9219"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40"/>
              <w:gridCol w:w="1633"/>
              <w:gridCol w:w="2016"/>
              <w:gridCol w:w="1000"/>
              <w:gridCol w:w="1000"/>
              <w:gridCol w:w="1004"/>
              <w:gridCol w:w="92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40"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eastAsia="zh-CN"/>
                    </w:rPr>
                    <w:t>检测</w:t>
                  </w:r>
                  <w:r>
                    <w:rPr>
                      <w:rFonts w:hint="default" w:ascii="Times New Roman" w:hAnsi="Times New Roman" w:eastAsia="宋体" w:cs="Times New Roman"/>
                      <w:sz w:val="21"/>
                      <w:szCs w:val="21"/>
                      <w:highlight w:val="none"/>
                    </w:rPr>
                    <w:t>日期</w:t>
                  </w:r>
                </w:p>
              </w:tc>
              <w:tc>
                <w:tcPr>
                  <w:tcW w:w="7579" w:type="dxa"/>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eastAsia="宋体" w:cs="Times New Roman"/>
                      <w:sz w:val="21"/>
                      <w:szCs w:val="21"/>
                      <w:highlight w:val="none"/>
                      <w:lang w:val="en-US" w:eastAsia="zh-CN"/>
                    </w:rPr>
                  </w:pPr>
                  <w:r>
                    <w:rPr>
                      <w:rFonts w:hint="eastAsia" w:ascii="Times New Roman" w:hAnsi="Times New Roman" w:cs="Times New Roman"/>
                      <w:color w:val="auto"/>
                      <w:sz w:val="21"/>
                      <w:szCs w:val="21"/>
                      <w:highlight w:val="none"/>
                      <w:lang w:val="en-US" w:eastAsia="zh-CN"/>
                    </w:rPr>
                    <w:t>2023年1月1日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40"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检测项目</w:t>
                  </w:r>
                </w:p>
              </w:tc>
              <w:tc>
                <w:tcPr>
                  <w:tcW w:w="3649"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检测地点</w:t>
                  </w:r>
                </w:p>
              </w:tc>
              <w:tc>
                <w:tcPr>
                  <w:tcW w:w="3004"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eastAsia="宋体" w:cs="Times New Roman"/>
                      <w:color w:val="auto"/>
                      <w:spacing w:val="-11"/>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eastAsia="zh-CN"/>
                    </w:rPr>
                    <w:t>检测</w:t>
                  </w:r>
                  <w:r>
                    <w:rPr>
                      <w:rFonts w:hint="default" w:ascii="Times New Roman" w:hAnsi="Times New Roman" w:eastAsia="宋体" w:cs="Times New Roman"/>
                      <w:color w:val="auto"/>
                      <w:sz w:val="21"/>
                      <w:szCs w:val="21"/>
                      <w:highlight w:val="none"/>
                      <w:lang w:val="en-US" w:eastAsia="zh-CN"/>
                    </w:rPr>
                    <w:t>结果</w:t>
                  </w:r>
                </w:p>
              </w:tc>
              <w:tc>
                <w:tcPr>
                  <w:tcW w:w="92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标准</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kern w:val="2"/>
                      <w:sz w:val="21"/>
                      <w:szCs w:val="21"/>
                      <w:highlight w:val="none"/>
                      <w:lang w:val="en-US" w:eastAsia="zh-CN" w:bidi="ar-SA"/>
                    </w:rPr>
                    <w:t>限值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4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cs="Times New Roman"/>
                      <w:color w:val="auto"/>
                      <w:spacing w:val="-11"/>
                      <w:sz w:val="21"/>
                      <w:szCs w:val="21"/>
                      <w:highlight w:val="none"/>
                      <w:lang w:val="en-US" w:eastAsia="zh-CN"/>
                    </w:rPr>
                  </w:pPr>
                </w:p>
              </w:tc>
              <w:tc>
                <w:tcPr>
                  <w:tcW w:w="364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default" w:ascii="Times New Roman" w:hAnsi="Times New Roman" w:eastAsia="宋体" w:cs="Times New Roman"/>
                      <w:color w:val="auto"/>
                      <w:spacing w:val="-11"/>
                      <w:sz w:val="21"/>
                      <w:szCs w:val="21"/>
                      <w:highlight w:val="none"/>
                      <w:lang w:val="en-US" w:eastAsia="zh-CN"/>
                    </w:rPr>
                    <w:t>采样频次</w:t>
                  </w:r>
                </w:p>
              </w:tc>
              <w:tc>
                <w:tcPr>
                  <w:tcW w:w="10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eastAsia="宋体" w:cs="Times New Roman"/>
                      <w:color w:val="auto"/>
                      <w:spacing w:val="-11"/>
                      <w:sz w:val="21"/>
                      <w:szCs w:val="21"/>
                      <w:highlight w:val="none"/>
                      <w:lang w:val="en-US" w:eastAsia="zh-CN"/>
                    </w:rPr>
                    <w:t>第一次</w:t>
                  </w:r>
                </w:p>
              </w:tc>
              <w:tc>
                <w:tcPr>
                  <w:tcW w:w="10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eastAsia="宋体" w:cs="Times New Roman"/>
                      <w:color w:val="auto"/>
                      <w:spacing w:val="-11"/>
                      <w:sz w:val="21"/>
                      <w:szCs w:val="21"/>
                      <w:highlight w:val="none"/>
                      <w:lang w:val="en-US" w:eastAsia="zh-CN"/>
                    </w:rPr>
                    <w:t>第二次</w:t>
                  </w:r>
                </w:p>
              </w:tc>
              <w:tc>
                <w:tcPr>
                  <w:tcW w:w="10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eastAsia="宋体" w:cs="Times New Roman"/>
                      <w:color w:val="auto"/>
                      <w:spacing w:val="-11"/>
                      <w:sz w:val="21"/>
                      <w:szCs w:val="21"/>
                      <w:highlight w:val="none"/>
                      <w:lang w:val="en-US" w:eastAsia="zh-CN"/>
                    </w:rPr>
                    <w:t>第三次</w:t>
                  </w:r>
                </w:p>
              </w:tc>
              <w:tc>
                <w:tcPr>
                  <w:tcW w:w="92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bCs/>
                      <w:color w:val="auto"/>
                      <w:kern w:val="2"/>
                      <w:sz w:val="21"/>
                      <w:szCs w:val="21"/>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4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eastAsia="宋体" w:cs="Times New Roman"/>
                      <w:color w:val="auto"/>
                      <w:spacing w:val="-11"/>
                      <w:kern w:val="2"/>
                      <w:sz w:val="21"/>
                      <w:szCs w:val="21"/>
                      <w:highlight w:val="none"/>
                      <w:lang w:val="en-US" w:eastAsia="zh-CN" w:bidi="ar-SA"/>
                    </w:rPr>
                    <w:t>非甲烷总烃</w:t>
                  </w:r>
                  <w:r>
                    <w:rPr>
                      <w:rFonts w:hint="eastAsia" w:ascii="Times New Roman" w:hAnsi="Times New Roman" w:cs="Times New Roman"/>
                      <w:color w:val="auto"/>
                      <w:spacing w:val="-11"/>
                      <w:sz w:val="21"/>
                      <w:szCs w:val="21"/>
                      <w:highlight w:val="none"/>
                      <w:lang w:val="en-US" w:eastAsia="zh-CN"/>
                    </w:rPr>
                    <w:t>（mg/m</w:t>
                  </w:r>
                  <w:r>
                    <w:rPr>
                      <w:rFonts w:hint="eastAsia" w:ascii="Times New Roman" w:hAnsi="Times New Roman" w:cs="Times New Roman"/>
                      <w:color w:val="auto"/>
                      <w:spacing w:val="-11"/>
                      <w:sz w:val="21"/>
                      <w:szCs w:val="21"/>
                      <w:highlight w:val="none"/>
                      <w:vertAlign w:val="superscript"/>
                      <w:lang w:val="en-US" w:eastAsia="zh-CN"/>
                    </w:rPr>
                    <w:t>3</w:t>
                  </w:r>
                  <w:r>
                    <w:rPr>
                      <w:rFonts w:hint="eastAsia" w:ascii="Times New Roman" w:hAnsi="Times New Roman" w:cs="Times New Roman"/>
                      <w:color w:val="auto"/>
                      <w:spacing w:val="-11"/>
                      <w:sz w:val="21"/>
                      <w:szCs w:val="21"/>
                      <w:highlight w:val="none"/>
                      <w:lang w:val="en-US" w:eastAsia="zh-CN"/>
                    </w:rPr>
                    <w:t>）</w:t>
                  </w:r>
                </w:p>
              </w:tc>
              <w:tc>
                <w:tcPr>
                  <w:tcW w:w="16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eastAsia="宋体" w:cs="Times New Roman"/>
                      <w:color w:val="auto"/>
                      <w:spacing w:val="-11"/>
                      <w:kern w:val="2"/>
                      <w:sz w:val="21"/>
                      <w:szCs w:val="21"/>
                      <w:highlight w:val="none"/>
                      <w:lang w:val="en-US" w:eastAsia="zh-CN" w:bidi="ar-SA"/>
                    </w:rPr>
                    <w:t>上风向参照点</w:t>
                  </w:r>
                </w:p>
              </w:tc>
              <w:tc>
                <w:tcPr>
                  <w:tcW w:w="20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default" w:ascii="Times New Roman" w:hAnsi="Times New Roman" w:eastAsia="宋体" w:cs="Times New Roman"/>
                      <w:color w:val="auto"/>
                      <w:spacing w:val="-11"/>
                      <w:sz w:val="21"/>
                      <w:szCs w:val="21"/>
                      <w:highlight w:val="none"/>
                      <w:lang w:val="en-US" w:eastAsia="zh-CN"/>
                    </w:rPr>
                    <w:t>上风向G1</w:t>
                  </w:r>
                </w:p>
              </w:tc>
              <w:tc>
                <w:tcPr>
                  <w:tcW w:w="100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1.17</w:t>
                  </w:r>
                </w:p>
              </w:tc>
              <w:tc>
                <w:tcPr>
                  <w:tcW w:w="100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0.96</w:t>
                  </w:r>
                </w:p>
              </w:tc>
              <w:tc>
                <w:tcPr>
                  <w:tcW w:w="100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0.87</w:t>
                  </w:r>
                </w:p>
              </w:tc>
              <w:tc>
                <w:tcPr>
                  <w:tcW w:w="92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40" w:type="dxa"/>
                  <w:vMerge w:val="continue"/>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p>
              </w:tc>
              <w:tc>
                <w:tcPr>
                  <w:tcW w:w="163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eastAsia="宋体" w:cs="Times New Roman"/>
                      <w:color w:val="auto"/>
                      <w:spacing w:val="-11"/>
                      <w:kern w:val="2"/>
                      <w:sz w:val="21"/>
                      <w:szCs w:val="21"/>
                      <w:highlight w:val="none"/>
                      <w:lang w:val="en-US" w:eastAsia="zh-CN" w:bidi="ar-SA"/>
                    </w:rPr>
                    <w:t>下风向监控点</w:t>
                  </w:r>
                </w:p>
              </w:tc>
              <w:tc>
                <w:tcPr>
                  <w:tcW w:w="20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eastAsia="宋体" w:cs="Times New Roman"/>
                      <w:color w:val="auto"/>
                      <w:spacing w:val="-11"/>
                      <w:kern w:val="2"/>
                      <w:sz w:val="21"/>
                      <w:szCs w:val="21"/>
                      <w:highlight w:val="none"/>
                      <w:lang w:val="en-US" w:eastAsia="zh-CN" w:bidi="ar-SA"/>
                    </w:rPr>
                    <w:t>下风向</w:t>
                  </w:r>
                  <w:r>
                    <w:rPr>
                      <w:rFonts w:hint="default" w:ascii="Times New Roman" w:hAnsi="Times New Roman" w:eastAsia="宋体" w:cs="Times New Roman"/>
                      <w:color w:val="auto"/>
                      <w:spacing w:val="-11"/>
                      <w:sz w:val="21"/>
                      <w:szCs w:val="21"/>
                      <w:highlight w:val="none"/>
                      <w:lang w:val="en-US" w:eastAsia="zh-CN"/>
                    </w:rPr>
                    <w:t>G</w:t>
                  </w:r>
                  <w:r>
                    <w:rPr>
                      <w:rFonts w:hint="eastAsia" w:ascii="Times New Roman" w:hAnsi="Times New Roman" w:eastAsia="宋体" w:cs="Times New Roman"/>
                      <w:color w:val="auto"/>
                      <w:spacing w:val="-11"/>
                      <w:sz w:val="21"/>
                      <w:szCs w:val="21"/>
                      <w:highlight w:val="none"/>
                      <w:lang w:val="en-US" w:eastAsia="zh-CN"/>
                    </w:rPr>
                    <w:t>2</w:t>
                  </w:r>
                </w:p>
              </w:tc>
              <w:tc>
                <w:tcPr>
                  <w:tcW w:w="100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1.57</w:t>
                  </w:r>
                </w:p>
              </w:tc>
              <w:tc>
                <w:tcPr>
                  <w:tcW w:w="100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1.66</w:t>
                  </w:r>
                </w:p>
              </w:tc>
              <w:tc>
                <w:tcPr>
                  <w:tcW w:w="100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1.17</w:t>
                  </w:r>
                </w:p>
              </w:tc>
              <w:tc>
                <w:tcPr>
                  <w:tcW w:w="926"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val="en-US" w:eastAsia="zh-CN"/>
                    </w:rPr>
                    <w:t>≤</w:t>
                  </w:r>
                  <w:r>
                    <w:rPr>
                      <w:rFonts w:hint="eastAsia" w:ascii="Times New Roman" w:hAnsi="Times New Roman" w:cs="Times New Roman"/>
                      <w:color w:val="auto"/>
                      <w:sz w:val="21"/>
                      <w:szCs w:val="21"/>
                      <w:highlight w:val="none"/>
                      <w:lang w:val="en-US" w:eastAsia="zh-CN"/>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40" w:type="dxa"/>
                  <w:vMerge w:val="continue"/>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rPr>
                  </w:pPr>
                </w:p>
              </w:tc>
              <w:tc>
                <w:tcPr>
                  <w:tcW w:w="163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p>
              </w:tc>
              <w:tc>
                <w:tcPr>
                  <w:tcW w:w="20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eastAsia="宋体" w:cs="Times New Roman"/>
                      <w:color w:val="auto"/>
                      <w:spacing w:val="-11"/>
                      <w:kern w:val="2"/>
                      <w:sz w:val="21"/>
                      <w:szCs w:val="21"/>
                      <w:highlight w:val="none"/>
                      <w:lang w:val="en-US" w:eastAsia="zh-CN" w:bidi="ar-SA"/>
                    </w:rPr>
                    <w:t>下风向</w:t>
                  </w:r>
                  <w:r>
                    <w:rPr>
                      <w:rFonts w:hint="default" w:ascii="Times New Roman" w:hAnsi="Times New Roman" w:eastAsia="宋体" w:cs="Times New Roman"/>
                      <w:color w:val="auto"/>
                      <w:spacing w:val="-11"/>
                      <w:sz w:val="21"/>
                      <w:szCs w:val="21"/>
                      <w:highlight w:val="none"/>
                      <w:lang w:val="en-US" w:eastAsia="zh-CN"/>
                    </w:rPr>
                    <w:t>G</w:t>
                  </w:r>
                  <w:r>
                    <w:rPr>
                      <w:rFonts w:hint="eastAsia" w:ascii="Times New Roman" w:hAnsi="Times New Roman" w:eastAsia="宋体" w:cs="Times New Roman"/>
                      <w:color w:val="auto"/>
                      <w:spacing w:val="-11"/>
                      <w:sz w:val="21"/>
                      <w:szCs w:val="21"/>
                      <w:highlight w:val="none"/>
                      <w:lang w:val="en-US" w:eastAsia="zh-CN"/>
                    </w:rPr>
                    <w:t>3</w:t>
                  </w:r>
                </w:p>
              </w:tc>
              <w:tc>
                <w:tcPr>
                  <w:tcW w:w="100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1.47</w:t>
                  </w:r>
                </w:p>
              </w:tc>
              <w:tc>
                <w:tcPr>
                  <w:tcW w:w="100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1.57</w:t>
                  </w:r>
                </w:p>
              </w:tc>
              <w:tc>
                <w:tcPr>
                  <w:tcW w:w="100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1.34</w:t>
                  </w:r>
                </w:p>
              </w:tc>
              <w:tc>
                <w:tcPr>
                  <w:tcW w:w="92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bCs/>
                      <w:color w:val="auto"/>
                      <w:kern w:val="2"/>
                      <w:sz w:val="21"/>
                      <w:szCs w:val="21"/>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40" w:type="dxa"/>
                  <w:vMerge w:val="continue"/>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rPr>
                  </w:pPr>
                </w:p>
              </w:tc>
              <w:tc>
                <w:tcPr>
                  <w:tcW w:w="163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p>
              </w:tc>
              <w:tc>
                <w:tcPr>
                  <w:tcW w:w="20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eastAsia="宋体" w:cs="Times New Roman"/>
                      <w:color w:val="auto"/>
                      <w:spacing w:val="-11"/>
                      <w:kern w:val="2"/>
                      <w:sz w:val="21"/>
                      <w:szCs w:val="21"/>
                      <w:highlight w:val="none"/>
                      <w:lang w:val="en-US" w:eastAsia="zh-CN" w:bidi="ar-SA"/>
                    </w:rPr>
                    <w:t>下风向</w:t>
                  </w:r>
                  <w:r>
                    <w:rPr>
                      <w:rFonts w:hint="default" w:ascii="Times New Roman" w:hAnsi="Times New Roman" w:eastAsia="宋体" w:cs="Times New Roman"/>
                      <w:color w:val="auto"/>
                      <w:spacing w:val="-11"/>
                      <w:sz w:val="21"/>
                      <w:szCs w:val="21"/>
                      <w:highlight w:val="none"/>
                      <w:lang w:val="en-US" w:eastAsia="zh-CN"/>
                    </w:rPr>
                    <w:t>G</w:t>
                  </w:r>
                  <w:r>
                    <w:rPr>
                      <w:rFonts w:hint="eastAsia" w:ascii="Times New Roman" w:hAnsi="Times New Roman" w:eastAsia="宋体" w:cs="Times New Roman"/>
                      <w:color w:val="auto"/>
                      <w:spacing w:val="-11"/>
                      <w:sz w:val="21"/>
                      <w:szCs w:val="21"/>
                      <w:highlight w:val="none"/>
                      <w:lang w:val="en-US" w:eastAsia="zh-CN"/>
                    </w:rPr>
                    <w:t>4</w:t>
                  </w:r>
                </w:p>
              </w:tc>
              <w:tc>
                <w:tcPr>
                  <w:tcW w:w="100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1.26</w:t>
                  </w:r>
                </w:p>
              </w:tc>
              <w:tc>
                <w:tcPr>
                  <w:tcW w:w="100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1.07</w:t>
                  </w:r>
                </w:p>
              </w:tc>
              <w:tc>
                <w:tcPr>
                  <w:tcW w:w="100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1.17</w:t>
                  </w:r>
                </w:p>
              </w:tc>
              <w:tc>
                <w:tcPr>
                  <w:tcW w:w="92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bCs/>
                      <w:color w:val="auto"/>
                      <w:kern w:val="2"/>
                      <w:sz w:val="21"/>
                      <w:szCs w:val="21"/>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40" w:type="dxa"/>
                  <w:vMerge w:val="continue"/>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rPr>
                  </w:pPr>
                </w:p>
              </w:tc>
              <w:tc>
                <w:tcPr>
                  <w:tcW w:w="163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p>
              </w:tc>
              <w:tc>
                <w:tcPr>
                  <w:tcW w:w="20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default" w:ascii="Times New Roman" w:hAnsi="Times New Roman" w:eastAsia="宋体" w:cs="Times New Roman"/>
                      <w:color w:val="auto"/>
                      <w:spacing w:val="-11"/>
                      <w:sz w:val="21"/>
                      <w:szCs w:val="21"/>
                      <w:highlight w:val="none"/>
                      <w:lang w:val="en-US" w:eastAsia="zh-CN"/>
                    </w:rPr>
                    <w:t>下风向</w:t>
                  </w:r>
                  <w:r>
                    <w:rPr>
                      <w:rFonts w:hint="eastAsia" w:ascii="Times New Roman" w:hAnsi="Times New Roman" w:eastAsia="宋体" w:cs="Times New Roman"/>
                      <w:color w:val="auto"/>
                      <w:spacing w:val="-11"/>
                      <w:sz w:val="21"/>
                      <w:szCs w:val="21"/>
                      <w:highlight w:val="none"/>
                      <w:lang w:val="en-US" w:eastAsia="zh-CN"/>
                    </w:rPr>
                    <w:t>浓度</w:t>
                  </w:r>
                  <w:r>
                    <w:rPr>
                      <w:rFonts w:hint="default" w:ascii="Times New Roman" w:hAnsi="Times New Roman" w:eastAsia="宋体" w:cs="Times New Roman"/>
                      <w:color w:val="auto"/>
                      <w:spacing w:val="-11"/>
                      <w:sz w:val="21"/>
                      <w:szCs w:val="21"/>
                      <w:highlight w:val="none"/>
                      <w:lang w:val="en-US" w:eastAsia="zh-CN"/>
                    </w:rPr>
                    <w:t>最</w:t>
                  </w:r>
                  <w:r>
                    <w:rPr>
                      <w:rFonts w:hint="eastAsia" w:ascii="Times New Roman" w:hAnsi="Times New Roman" w:eastAsia="宋体" w:cs="Times New Roman"/>
                      <w:color w:val="auto"/>
                      <w:spacing w:val="-11"/>
                      <w:sz w:val="21"/>
                      <w:szCs w:val="21"/>
                      <w:highlight w:val="none"/>
                      <w:lang w:val="en-US" w:eastAsia="zh-CN"/>
                    </w:rPr>
                    <w:t>大</w:t>
                  </w:r>
                  <w:r>
                    <w:rPr>
                      <w:rFonts w:hint="default" w:ascii="Times New Roman" w:hAnsi="Times New Roman" w:eastAsia="宋体" w:cs="Times New Roman"/>
                      <w:color w:val="auto"/>
                      <w:spacing w:val="-11"/>
                      <w:sz w:val="21"/>
                      <w:szCs w:val="21"/>
                      <w:highlight w:val="none"/>
                      <w:lang w:val="en-US" w:eastAsia="zh-CN"/>
                    </w:rPr>
                    <w:t>值</w:t>
                  </w:r>
                </w:p>
              </w:tc>
              <w:tc>
                <w:tcPr>
                  <w:tcW w:w="3004" w:type="dxa"/>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1.66</w:t>
                  </w:r>
                </w:p>
              </w:tc>
              <w:tc>
                <w:tcPr>
                  <w:tcW w:w="92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bCs/>
                      <w:color w:val="auto"/>
                      <w:kern w:val="2"/>
                      <w:sz w:val="21"/>
                      <w:szCs w:val="21"/>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40" w:type="dxa"/>
                  <w:vMerge w:val="continue"/>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lang w:val="en-US" w:eastAsia="zh-CN"/>
                    </w:rPr>
                  </w:pPr>
                </w:p>
              </w:tc>
              <w:tc>
                <w:tcPr>
                  <w:tcW w:w="163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厂区内1</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G5</w:t>
                  </w:r>
                </w:p>
              </w:tc>
              <w:tc>
                <w:tcPr>
                  <w:tcW w:w="201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eastAsia="宋体" w:cs="Times New Roman"/>
                      <w:color w:val="auto"/>
                      <w:spacing w:val="-11"/>
                      <w:sz w:val="21"/>
                      <w:szCs w:val="21"/>
                      <w:highlight w:val="none"/>
                      <w:lang w:val="en-US" w:eastAsia="zh-CN"/>
                    </w:rPr>
                    <w:t>（单次值）</w:t>
                  </w:r>
                </w:p>
              </w:tc>
              <w:tc>
                <w:tcPr>
                  <w:tcW w:w="10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cs="Times New Roman"/>
                      <w:color w:val="auto"/>
                      <w:spacing w:val="-11"/>
                      <w:kern w:val="2"/>
                      <w:sz w:val="21"/>
                      <w:szCs w:val="21"/>
                      <w:highlight w:val="none"/>
                      <w:lang w:val="en-US" w:eastAsia="zh-CN" w:bidi="ar-SA"/>
                    </w:rPr>
                    <w:t>1.38</w:t>
                  </w:r>
                </w:p>
              </w:tc>
              <w:tc>
                <w:tcPr>
                  <w:tcW w:w="10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1.10</w:t>
                  </w:r>
                </w:p>
              </w:tc>
              <w:tc>
                <w:tcPr>
                  <w:tcW w:w="10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1.46</w:t>
                  </w:r>
                </w:p>
              </w:tc>
              <w:tc>
                <w:tcPr>
                  <w:tcW w:w="926"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40" w:type="dxa"/>
                  <w:vMerge w:val="continue"/>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rPr>
                  </w:pPr>
                </w:p>
              </w:tc>
              <w:tc>
                <w:tcPr>
                  <w:tcW w:w="163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kern w:val="2"/>
                      <w:sz w:val="21"/>
                      <w:szCs w:val="21"/>
                      <w:highlight w:val="none"/>
                      <w:lang w:val="en-US" w:eastAsia="zh-CN" w:bidi="ar-SA"/>
                    </w:rPr>
                  </w:pPr>
                </w:p>
              </w:tc>
              <w:tc>
                <w:tcPr>
                  <w:tcW w:w="201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p>
              </w:tc>
              <w:tc>
                <w:tcPr>
                  <w:tcW w:w="10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cs="Times New Roman"/>
                      <w:color w:val="auto"/>
                      <w:spacing w:val="-11"/>
                      <w:kern w:val="2"/>
                      <w:sz w:val="21"/>
                      <w:szCs w:val="21"/>
                      <w:highlight w:val="none"/>
                      <w:lang w:val="en-US" w:eastAsia="zh-CN" w:bidi="ar-SA"/>
                    </w:rPr>
                    <w:t>1.33</w:t>
                  </w:r>
                </w:p>
              </w:tc>
              <w:tc>
                <w:tcPr>
                  <w:tcW w:w="10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1.06</w:t>
                  </w:r>
                </w:p>
              </w:tc>
              <w:tc>
                <w:tcPr>
                  <w:tcW w:w="10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1.42</w:t>
                  </w:r>
                </w:p>
              </w:tc>
              <w:tc>
                <w:tcPr>
                  <w:tcW w:w="92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40" w:type="dxa"/>
                  <w:vMerge w:val="continue"/>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rPr>
                  </w:pPr>
                </w:p>
              </w:tc>
              <w:tc>
                <w:tcPr>
                  <w:tcW w:w="163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kern w:val="2"/>
                      <w:sz w:val="21"/>
                      <w:szCs w:val="21"/>
                      <w:highlight w:val="none"/>
                      <w:lang w:val="en-US" w:eastAsia="zh-CN" w:bidi="ar-SA"/>
                    </w:rPr>
                  </w:pPr>
                </w:p>
              </w:tc>
              <w:tc>
                <w:tcPr>
                  <w:tcW w:w="201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p>
              </w:tc>
              <w:tc>
                <w:tcPr>
                  <w:tcW w:w="10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cs="Times New Roman"/>
                      <w:color w:val="auto"/>
                      <w:spacing w:val="-11"/>
                      <w:kern w:val="2"/>
                      <w:sz w:val="21"/>
                      <w:szCs w:val="21"/>
                      <w:highlight w:val="none"/>
                      <w:lang w:val="en-US" w:eastAsia="zh-CN" w:bidi="ar-SA"/>
                    </w:rPr>
                    <w:t>1.39</w:t>
                  </w:r>
                </w:p>
              </w:tc>
              <w:tc>
                <w:tcPr>
                  <w:tcW w:w="10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1.10</w:t>
                  </w:r>
                </w:p>
              </w:tc>
              <w:tc>
                <w:tcPr>
                  <w:tcW w:w="10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1.42</w:t>
                  </w:r>
                </w:p>
              </w:tc>
              <w:tc>
                <w:tcPr>
                  <w:tcW w:w="92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40" w:type="dxa"/>
                  <w:vMerge w:val="continue"/>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rPr>
                  </w:pPr>
                </w:p>
              </w:tc>
              <w:tc>
                <w:tcPr>
                  <w:tcW w:w="163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kern w:val="2"/>
                      <w:sz w:val="21"/>
                      <w:szCs w:val="21"/>
                      <w:highlight w:val="none"/>
                      <w:lang w:val="en-US" w:eastAsia="zh-CN" w:bidi="ar-SA"/>
                    </w:rPr>
                  </w:pPr>
                </w:p>
              </w:tc>
              <w:tc>
                <w:tcPr>
                  <w:tcW w:w="20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eastAsia="宋体" w:cs="Times New Roman"/>
                      <w:color w:val="auto"/>
                      <w:spacing w:val="-11"/>
                      <w:sz w:val="21"/>
                      <w:szCs w:val="21"/>
                      <w:highlight w:val="none"/>
                      <w:lang w:val="en-US" w:eastAsia="zh-CN"/>
                    </w:rPr>
                    <w:t>（小时值）</w:t>
                  </w:r>
                </w:p>
              </w:tc>
              <w:tc>
                <w:tcPr>
                  <w:tcW w:w="10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cs="Times New Roman"/>
                      <w:color w:val="auto"/>
                      <w:spacing w:val="-11"/>
                      <w:kern w:val="2"/>
                      <w:sz w:val="21"/>
                      <w:szCs w:val="21"/>
                      <w:highlight w:val="none"/>
                      <w:lang w:val="en-US" w:eastAsia="zh-CN" w:bidi="ar-SA"/>
                    </w:rPr>
                    <w:t>1.37</w:t>
                  </w:r>
                </w:p>
              </w:tc>
              <w:tc>
                <w:tcPr>
                  <w:tcW w:w="10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1.09</w:t>
                  </w:r>
                </w:p>
              </w:tc>
              <w:tc>
                <w:tcPr>
                  <w:tcW w:w="10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1.44</w:t>
                  </w:r>
                </w:p>
              </w:tc>
              <w:tc>
                <w:tcPr>
                  <w:tcW w:w="92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w:t>
                  </w:r>
                  <w:r>
                    <w:rPr>
                      <w:rFonts w:hint="eastAsia" w:ascii="Times New Roman" w:hAnsi="Times New Roman" w:cs="Times New Roman"/>
                      <w:color w:val="auto"/>
                      <w:sz w:val="21"/>
                      <w:szCs w:val="21"/>
                      <w:highlight w:val="none"/>
                      <w:lang w:val="en-US" w:eastAsia="zh-CN"/>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40" w:type="dxa"/>
                  <w:vMerge w:val="continue"/>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rPr>
                  </w:pPr>
                </w:p>
              </w:tc>
              <w:tc>
                <w:tcPr>
                  <w:tcW w:w="163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厂区内2</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G6</w:t>
                  </w:r>
                </w:p>
              </w:tc>
              <w:tc>
                <w:tcPr>
                  <w:tcW w:w="201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eastAsia="宋体" w:cs="Times New Roman"/>
                      <w:color w:val="auto"/>
                      <w:spacing w:val="-11"/>
                      <w:sz w:val="21"/>
                      <w:szCs w:val="21"/>
                      <w:highlight w:val="none"/>
                      <w:lang w:val="en-US" w:eastAsia="zh-CN"/>
                    </w:rPr>
                    <w:t>（单次值）</w:t>
                  </w:r>
                </w:p>
              </w:tc>
              <w:tc>
                <w:tcPr>
                  <w:tcW w:w="10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cs="Times New Roman"/>
                      <w:color w:val="auto"/>
                      <w:spacing w:val="-11"/>
                      <w:kern w:val="2"/>
                      <w:sz w:val="21"/>
                      <w:szCs w:val="21"/>
                      <w:highlight w:val="none"/>
                      <w:lang w:val="en-US" w:eastAsia="zh-CN" w:bidi="ar-SA"/>
                    </w:rPr>
                    <w:t>1.83</w:t>
                  </w:r>
                </w:p>
              </w:tc>
              <w:tc>
                <w:tcPr>
                  <w:tcW w:w="10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1.46</w:t>
                  </w:r>
                </w:p>
              </w:tc>
              <w:tc>
                <w:tcPr>
                  <w:tcW w:w="10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1.33</w:t>
                  </w:r>
                </w:p>
              </w:tc>
              <w:tc>
                <w:tcPr>
                  <w:tcW w:w="926"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40" w:type="dxa"/>
                  <w:vMerge w:val="continue"/>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rPr>
                  </w:pPr>
                </w:p>
              </w:tc>
              <w:tc>
                <w:tcPr>
                  <w:tcW w:w="163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kern w:val="2"/>
                      <w:sz w:val="21"/>
                      <w:szCs w:val="21"/>
                      <w:highlight w:val="none"/>
                      <w:lang w:val="en-US" w:eastAsia="zh-CN" w:bidi="ar-SA"/>
                    </w:rPr>
                  </w:pPr>
                </w:p>
              </w:tc>
              <w:tc>
                <w:tcPr>
                  <w:tcW w:w="201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eastAsia="宋体" w:cs="Times New Roman"/>
                      <w:color w:val="auto"/>
                      <w:spacing w:val="-11"/>
                      <w:sz w:val="21"/>
                      <w:szCs w:val="21"/>
                      <w:highlight w:val="none"/>
                      <w:lang w:val="en-US" w:eastAsia="zh-CN"/>
                    </w:rPr>
                  </w:pPr>
                </w:p>
              </w:tc>
              <w:tc>
                <w:tcPr>
                  <w:tcW w:w="10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cs="Times New Roman"/>
                      <w:color w:val="auto"/>
                      <w:spacing w:val="-11"/>
                      <w:kern w:val="2"/>
                      <w:sz w:val="21"/>
                      <w:szCs w:val="21"/>
                      <w:highlight w:val="none"/>
                      <w:lang w:val="en-US" w:eastAsia="zh-CN" w:bidi="ar-SA"/>
                    </w:rPr>
                    <w:t>1.81</w:t>
                  </w:r>
                </w:p>
              </w:tc>
              <w:tc>
                <w:tcPr>
                  <w:tcW w:w="10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1.46</w:t>
                  </w:r>
                </w:p>
              </w:tc>
              <w:tc>
                <w:tcPr>
                  <w:tcW w:w="10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1.33</w:t>
                  </w:r>
                </w:p>
              </w:tc>
              <w:tc>
                <w:tcPr>
                  <w:tcW w:w="92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40" w:type="dxa"/>
                  <w:vMerge w:val="continue"/>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rPr>
                  </w:pPr>
                </w:p>
              </w:tc>
              <w:tc>
                <w:tcPr>
                  <w:tcW w:w="163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kern w:val="2"/>
                      <w:sz w:val="21"/>
                      <w:szCs w:val="21"/>
                      <w:highlight w:val="none"/>
                      <w:lang w:val="en-US" w:eastAsia="zh-CN" w:bidi="ar-SA"/>
                    </w:rPr>
                  </w:pPr>
                </w:p>
              </w:tc>
              <w:tc>
                <w:tcPr>
                  <w:tcW w:w="201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eastAsia="宋体" w:cs="Times New Roman"/>
                      <w:color w:val="auto"/>
                      <w:spacing w:val="-11"/>
                      <w:sz w:val="21"/>
                      <w:szCs w:val="21"/>
                      <w:highlight w:val="none"/>
                      <w:lang w:val="en-US" w:eastAsia="zh-CN"/>
                    </w:rPr>
                  </w:pPr>
                </w:p>
              </w:tc>
              <w:tc>
                <w:tcPr>
                  <w:tcW w:w="10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cs="Times New Roman"/>
                      <w:color w:val="auto"/>
                      <w:spacing w:val="-11"/>
                      <w:kern w:val="2"/>
                      <w:sz w:val="21"/>
                      <w:szCs w:val="21"/>
                      <w:highlight w:val="none"/>
                      <w:lang w:val="en-US" w:eastAsia="zh-CN" w:bidi="ar-SA"/>
                    </w:rPr>
                    <w:t>1.83</w:t>
                  </w:r>
                </w:p>
              </w:tc>
              <w:tc>
                <w:tcPr>
                  <w:tcW w:w="10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1.46</w:t>
                  </w:r>
                </w:p>
              </w:tc>
              <w:tc>
                <w:tcPr>
                  <w:tcW w:w="10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1.34</w:t>
                  </w:r>
                </w:p>
              </w:tc>
              <w:tc>
                <w:tcPr>
                  <w:tcW w:w="92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40" w:type="dxa"/>
                  <w:vMerge w:val="continue"/>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rPr>
                  </w:pPr>
                </w:p>
              </w:tc>
              <w:tc>
                <w:tcPr>
                  <w:tcW w:w="163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kern w:val="2"/>
                      <w:sz w:val="21"/>
                      <w:szCs w:val="21"/>
                      <w:highlight w:val="none"/>
                      <w:lang w:val="en-US" w:eastAsia="zh-CN" w:bidi="ar-SA"/>
                    </w:rPr>
                  </w:pPr>
                </w:p>
              </w:tc>
              <w:tc>
                <w:tcPr>
                  <w:tcW w:w="20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eastAsia="宋体" w:cs="Times New Roman"/>
                      <w:color w:val="auto"/>
                      <w:spacing w:val="-11"/>
                      <w:sz w:val="21"/>
                      <w:szCs w:val="21"/>
                      <w:highlight w:val="none"/>
                      <w:lang w:val="en-US" w:eastAsia="zh-CN"/>
                    </w:rPr>
                    <w:t>（小时值）</w:t>
                  </w:r>
                </w:p>
              </w:tc>
              <w:tc>
                <w:tcPr>
                  <w:tcW w:w="10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cs="Times New Roman"/>
                      <w:color w:val="auto"/>
                      <w:spacing w:val="-11"/>
                      <w:kern w:val="2"/>
                      <w:sz w:val="21"/>
                      <w:szCs w:val="21"/>
                      <w:highlight w:val="none"/>
                      <w:lang w:val="en-US" w:eastAsia="zh-CN" w:bidi="ar-SA"/>
                    </w:rPr>
                    <w:t>1.83</w:t>
                  </w:r>
                </w:p>
              </w:tc>
              <w:tc>
                <w:tcPr>
                  <w:tcW w:w="10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1.46</w:t>
                  </w:r>
                </w:p>
              </w:tc>
              <w:tc>
                <w:tcPr>
                  <w:tcW w:w="10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1.33</w:t>
                  </w:r>
                </w:p>
              </w:tc>
              <w:tc>
                <w:tcPr>
                  <w:tcW w:w="92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val="en-US" w:eastAsia="zh-CN"/>
                    </w:rPr>
                    <w:t>≤</w:t>
                  </w:r>
                  <w:r>
                    <w:rPr>
                      <w:rFonts w:hint="eastAsia" w:ascii="Times New Roman" w:hAnsi="Times New Roman" w:cs="Times New Roman"/>
                      <w:color w:val="auto"/>
                      <w:sz w:val="21"/>
                      <w:szCs w:val="21"/>
                      <w:highlight w:val="none"/>
                      <w:lang w:val="en-US" w:eastAsia="zh-CN"/>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40" w:type="dxa"/>
                  <w:vMerge w:val="restart"/>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lang w:val="en-US" w:eastAsia="zh-CN"/>
                    </w:rPr>
                  </w:pPr>
                  <w:r>
                    <w:rPr>
                      <w:rFonts w:hint="eastAsia" w:eastAsia="宋体" w:cs="Times New Roman"/>
                      <w:sz w:val="21"/>
                      <w:szCs w:val="21"/>
                      <w:highlight w:val="none"/>
                      <w:lang w:val="en-US" w:eastAsia="zh-CN"/>
                    </w:rPr>
                    <w:t>总悬浮颗粒物</w:t>
                  </w:r>
                  <w:r>
                    <w:rPr>
                      <w:rFonts w:hint="eastAsia" w:ascii="Times New Roman" w:hAnsi="Times New Roman" w:cs="Times New Roman"/>
                      <w:color w:val="auto"/>
                      <w:spacing w:val="-11"/>
                      <w:sz w:val="21"/>
                      <w:szCs w:val="21"/>
                      <w:highlight w:val="none"/>
                      <w:lang w:val="en-US" w:eastAsia="zh-CN"/>
                    </w:rPr>
                    <w:t>（mg/m</w:t>
                  </w:r>
                  <w:r>
                    <w:rPr>
                      <w:rFonts w:hint="eastAsia" w:ascii="Times New Roman" w:hAnsi="Times New Roman" w:cs="Times New Roman"/>
                      <w:color w:val="auto"/>
                      <w:spacing w:val="-11"/>
                      <w:sz w:val="21"/>
                      <w:szCs w:val="21"/>
                      <w:highlight w:val="none"/>
                      <w:vertAlign w:val="superscript"/>
                      <w:lang w:val="en-US" w:eastAsia="zh-CN"/>
                    </w:rPr>
                    <w:t>3</w:t>
                  </w:r>
                  <w:r>
                    <w:rPr>
                      <w:rFonts w:hint="eastAsia" w:ascii="Times New Roman" w:hAnsi="Times New Roman" w:cs="Times New Roman"/>
                      <w:color w:val="auto"/>
                      <w:spacing w:val="-11"/>
                      <w:sz w:val="21"/>
                      <w:szCs w:val="21"/>
                      <w:highlight w:val="none"/>
                      <w:lang w:val="en-US" w:eastAsia="zh-CN"/>
                    </w:rPr>
                    <w:t>）</w:t>
                  </w:r>
                </w:p>
              </w:tc>
              <w:tc>
                <w:tcPr>
                  <w:tcW w:w="16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eastAsia="宋体" w:cs="Times New Roman"/>
                      <w:color w:val="auto"/>
                      <w:spacing w:val="-11"/>
                      <w:kern w:val="2"/>
                      <w:sz w:val="21"/>
                      <w:szCs w:val="21"/>
                      <w:highlight w:val="none"/>
                      <w:lang w:val="en-US" w:eastAsia="zh-CN" w:bidi="ar-SA"/>
                    </w:rPr>
                    <w:t>上风向参照点</w:t>
                  </w:r>
                </w:p>
              </w:tc>
              <w:tc>
                <w:tcPr>
                  <w:tcW w:w="20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eastAsia="宋体" w:cs="Times New Roman"/>
                      <w:color w:val="auto"/>
                      <w:spacing w:val="-11"/>
                      <w:kern w:val="2"/>
                      <w:sz w:val="21"/>
                      <w:szCs w:val="21"/>
                      <w:highlight w:val="none"/>
                      <w:lang w:val="en-US" w:eastAsia="zh-CN" w:bidi="ar-SA"/>
                    </w:rPr>
                  </w:pPr>
                  <w:r>
                    <w:rPr>
                      <w:rFonts w:hint="default" w:ascii="Times New Roman" w:hAnsi="Times New Roman" w:eastAsia="宋体" w:cs="Times New Roman"/>
                      <w:color w:val="auto"/>
                      <w:spacing w:val="-11"/>
                      <w:sz w:val="21"/>
                      <w:szCs w:val="21"/>
                      <w:highlight w:val="none"/>
                      <w:lang w:val="en-US" w:eastAsia="zh-CN"/>
                    </w:rPr>
                    <w:t>上风向G1</w:t>
                  </w:r>
                </w:p>
              </w:tc>
              <w:tc>
                <w:tcPr>
                  <w:tcW w:w="10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cs="Times New Roman"/>
                      <w:color w:val="auto"/>
                      <w:spacing w:val="-11"/>
                      <w:kern w:val="2"/>
                      <w:sz w:val="21"/>
                      <w:szCs w:val="21"/>
                      <w:highlight w:val="none"/>
                      <w:lang w:val="en-US" w:eastAsia="zh-CN" w:bidi="ar-SA"/>
                    </w:rPr>
                    <w:t>0.215</w:t>
                  </w:r>
                </w:p>
              </w:tc>
              <w:tc>
                <w:tcPr>
                  <w:tcW w:w="10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0.117</w:t>
                  </w:r>
                </w:p>
              </w:tc>
              <w:tc>
                <w:tcPr>
                  <w:tcW w:w="10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0.186</w:t>
                  </w:r>
                </w:p>
              </w:tc>
              <w:tc>
                <w:tcPr>
                  <w:tcW w:w="92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40" w:type="dxa"/>
                  <w:vMerge w:val="continue"/>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rPr>
                  </w:pPr>
                </w:p>
              </w:tc>
              <w:tc>
                <w:tcPr>
                  <w:tcW w:w="163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eastAsia="宋体" w:cs="Times New Roman"/>
                      <w:color w:val="auto"/>
                      <w:spacing w:val="-11"/>
                      <w:kern w:val="2"/>
                      <w:sz w:val="21"/>
                      <w:szCs w:val="21"/>
                      <w:highlight w:val="none"/>
                      <w:lang w:val="en-US" w:eastAsia="zh-CN" w:bidi="ar-SA"/>
                    </w:rPr>
                    <w:t>下风向监控点</w:t>
                  </w:r>
                </w:p>
              </w:tc>
              <w:tc>
                <w:tcPr>
                  <w:tcW w:w="20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eastAsia="宋体" w:cs="Times New Roman"/>
                      <w:color w:val="auto"/>
                      <w:spacing w:val="-11"/>
                      <w:kern w:val="2"/>
                      <w:sz w:val="21"/>
                      <w:szCs w:val="21"/>
                      <w:highlight w:val="none"/>
                      <w:lang w:val="en-US" w:eastAsia="zh-CN" w:bidi="ar-SA"/>
                    </w:rPr>
                    <w:t>下风向</w:t>
                  </w:r>
                  <w:r>
                    <w:rPr>
                      <w:rFonts w:hint="default" w:ascii="Times New Roman" w:hAnsi="Times New Roman" w:eastAsia="宋体" w:cs="Times New Roman"/>
                      <w:color w:val="auto"/>
                      <w:spacing w:val="-11"/>
                      <w:sz w:val="21"/>
                      <w:szCs w:val="21"/>
                      <w:highlight w:val="none"/>
                      <w:lang w:val="en-US" w:eastAsia="zh-CN"/>
                    </w:rPr>
                    <w:t>G</w:t>
                  </w:r>
                  <w:r>
                    <w:rPr>
                      <w:rFonts w:hint="eastAsia" w:ascii="Times New Roman" w:hAnsi="Times New Roman" w:eastAsia="宋体" w:cs="Times New Roman"/>
                      <w:color w:val="auto"/>
                      <w:spacing w:val="-11"/>
                      <w:sz w:val="21"/>
                      <w:szCs w:val="21"/>
                      <w:highlight w:val="none"/>
                      <w:lang w:val="en-US" w:eastAsia="zh-CN"/>
                    </w:rPr>
                    <w:t>2</w:t>
                  </w:r>
                </w:p>
              </w:tc>
              <w:tc>
                <w:tcPr>
                  <w:tcW w:w="10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cs="Times New Roman"/>
                      <w:color w:val="auto"/>
                      <w:spacing w:val="-11"/>
                      <w:kern w:val="2"/>
                      <w:sz w:val="21"/>
                      <w:szCs w:val="21"/>
                      <w:highlight w:val="none"/>
                      <w:lang w:val="en-US" w:eastAsia="zh-CN" w:bidi="ar-SA"/>
                    </w:rPr>
                    <w:t>0.282</w:t>
                  </w:r>
                </w:p>
              </w:tc>
              <w:tc>
                <w:tcPr>
                  <w:tcW w:w="10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0.284</w:t>
                  </w:r>
                </w:p>
              </w:tc>
              <w:tc>
                <w:tcPr>
                  <w:tcW w:w="10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0.287</w:t>
                  </w:r>
                </w:p>
              </w:tc>
              <w:tc>
                <w:tcPr>
                  <w:tcW w:w="926"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w:t>
                  </w:r>
                  <w:r>
                    <w:rPr>
                      <w:rFonts w:hint="eastAsia" w:ascii="Times New Roman" w:hAnsi="Times New Roman" w:cs="Times New Roman"/>
                      <w:color w:val="auto"/>
                      <w:sz w:val="21"/>
                      <w:szCs w:val="21"/>
                      <w:highlight w:val="none"/>
                      <w:lang w:val="en-US" w:eastAsia="zh-CN"/>
                    </w:rPr>
                    <w:t>0.5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40" w:type="dxa"/>
                  <w:vMerge w:val="continue"/>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rPr>
                  </w:pPr>
                </w:p>
              </w:tc>
              <w:tc>
                <w:tcPr>
                  <w:tcW w:w="163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kern w:val="2"/>
                      <w:sz w:val="21"/>
                      <w:szCs w:val="21"/>
                      <w:highlight w:val="none"/>
                      <w:lang w:val="en-US" w:eastAsia="zh-CN" w:bidi="ar-SA"/>
                    </w:rPr>
                  </w:pPr>
                </w:p>
              </w:tc>
              <w:tc>
                <w:tcPr>
                  <w:tcW w:w="20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eastAsia="宋体" w:cs="Times New Roman"/>
                      <w:color w:val="auto"/>
                      <w:spacing w:val="-11"/>
                      <w:kern w:val="2"/>
                      <w:sz w:val="21"/>
                      <w:szCs w:val="21"/>
                      <w:highlight w:val="none"/>
                      <w:lang w:val="en-US" w:eastAsia="zh-CN" w:bidi="ar-SA"/>
                    </w:rPr>
                    <w:t>下风向</w:t>
                  </w:r>
                  <w:r>
                    <w:rPr>
                      <w:rFonts w:hint="default" w:ascii="Times New Roman" w:hAnsi="Times New Roman" w:eastAsia="宋体" w:cs="Times New Roman"/>
                      <w:color w:val="auto"/>
                      <w:spacing w:val="-11"/>
                      <w:sz w:val="21"/>
                      <w:szCs w:val="21"/>
                      <w:highlight w:val="none"/>
                      <w:lang w:val="en-US" w:eastAsia="zh-CN"/>
                    </w:rPr>
                    <w:t>G</w:t>
                  </w:r>
                  <w:r>
                    <w:rPr>
                      <w:rFonts w:hint="eastAsia" w:ascii="Times New Roman" w:hAnsi="Times New Roman" w:eastAsia="宋体" w:cs="Times New Roman"/>
                      <w:color w:val="auto"/>
                      <w:spacing w:val="-11"/>
                      <w:sz w:val="21"/>
                      <w:szCs w:val="21"/>
                      <w:highlight w:val="none"/>
                      <w:lang w:val="en-US" w:eastAsia="zh-CN"/>
                    </w:rPr>
                    <w:t>3</w:t>
                  </w:r>
                </w:p>
              </w:tc>
              <w:tc>
                <w:tcPr>
                  <w:tcW w:w="10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cs="Times New Roman"/>
                      <w:color w:val="auto"/>
                      <w:spacing w:val="-11"/>
                      <w:kern w:val="2"/>
                      <w:sz w:val="21"/>
                      <w:szCs w:val="21"/>
                      <w:highlight w:val="none"/>
                      <w:lang w:val="en-US" w:eastAsia="zh-CN" w:bidi="ar-SA"/>
                    </w:rPr>
                    <w:t>0.315</w:t>
                  </w:r>
                </w:p>
              </w:tc>
              <w:tc>
                <w:tcPr>
                  <w:tcW w:w="10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0.300</w:t>
                  </w:r>
                </w:p>
              </w:tc>
              <w:tc>
                <w:tcPr>
                  <w:tcW w:w="10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0.338</w:t>
                  </w:r>
                </w:p>
              </w:tc>
              <w:tc>
                <w:tcPr>
                  <w:tcW w:w="92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40" w:type="dxa"/>
                  <w:vMerge w:val="continue"/>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rPr>
                  </w:pPr>
                </w:p>
              </w:tc>
              <w:tc>
                <w:tcPr>
                  <w:tcW w:w="163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kern w:val="2"/>
                      <w:sz w:val="21"/>
                      <w:szCs w:val="21"/>
                      <w:highlight w:val="none"/>
                      <w:lang w:val="en-US" w:eastAsia="zh-CN" w:bidi="ar-SA"/>
                    </w:rPr>
                  </w:pPr>
                </w:p>
              </w:tc>
              <w:tc>
                <w:tcPr>
                  <w:tcW w:w="20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eastAsia="宋体" w:cs="Times New Roman"/>
                      <w:color w:val="auto"/>
                      <w:spacing w:val="-11"/>
                      <w:kern w:val="2"/>
                      <w:sz w:val="21"/>
                      <w:szCs w:val="21"/>
                      <w:highlight w:val="none"/>
                      <w:lang w:val="en-US" w:eastAsia="zh-CN" w:bidi="ar-SA"/>
                    </w:rPr>
                    <w:t>下风向</w:t>
                  </w:r>
                  <w:r>
                    <w:rPr>
                      <w:rFonts w:hint="default" w:ascii="Times New Roman" w:hAnsi="Times New Roman" w:eastAsia="宋体" w:cs="Times New Roman"/>
                      <w:color w:val="auto"/>
                      <w:spacing w:val="-11"/>
                      <w:sz w:val="21"/>
                      <w:szCs w:val="21"/>
                      <w:highlight w:val="none"/>
                      <w:lang w:val="en-US" w:eastAsia="zh-CN"/>
                    </w:rPr>
                    <w:t>G</w:t>
                  </w:r>
                  <w:r>
                    <w:rPr>
                      <w:rFonts w:hint="eastAsia" w:ascii="Times New Roman" w:hAnsi="Times New Roman" w:eastAsia="宋体" w:cs="Times New Roman"/>
                      <w:color w:val="auto"/>
                      <w:spacing w:val="-11"/>
                      <w:sz w:val="21"/>
                      <w:szCs w:val="21"/>
                      <w:highlight w:val="none"/>
                      <w:lang w:val="en-US" w:eastAsia="zh-CN"/>
                    </w:rPr>
                    <w:t>4</w:t>
                  </w:r>
                </w:p>
              </w:tc>
              <w:tc>
                <w:tcPr>
                  <w:tcW w:w="10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cs="Times New Roman"/>
                      <w:color w:val="auto"/>
                      <w:spacing w:val="-11"/>
                      <w:kern w:val="2"/>
                      <w:sz w:val="21"/>
                      <w:szCs w:val="21"/>
                      <w:highlight w:val="none"/>
                      <w:lang w:val="en-US" w:eastAsia="zh-CN" w:bidi="ar-SA"/>
                    </w:rPr>
                    <w:t>0.331</w:t>
                  </w:r>
                </w:p>
              </w:tc>
              <w:tc>
                <w:tcPr>
                  <w:tcW w:w="10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0.267</w:t>
                  </w:r>
                </w:p>
              </w:tc>
              <w:tc>
                <w:tcPr>
                  <w:tcW w:w="10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0.304</w:t>
                  </w:r>
                </w:p>
              </w:tc>
              <w:tc>
                <w:tcPr>
                  <w:tcW w:w="92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40" w:type="dxa"/>
                  <w:vMerge w:val="continue"/>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rPr>
                  </w:pPr>
                </w:p>
              </w:tc>
              <w:tc>
                <w:tcPr>
                  <w:tcW w:w="163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kern w:val="2"/>
                      <w:sz w:val="21"/>
                      <w:szCs w:val="21"/>
                      <w:highlight w:val="none"/>
                      <w:lang w:val="en-US" w:eastAsia="zh-CN" w:bidi="ar-SA"/>
                    </w:rPr>
                  </w:pPr>
                </w:p>
              </w:tc>
              <w:tc>
                <w:tcPr>
                  <w:tcW w:w="20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eastAsia="宋体" w:cs="Times New Roman"/>
                      <w:color w:val="auto"/>
                      <w:spacing w:val="-11"/>
                      <w:kern w:val="2"/>
                      <w:sz w:val="21"/>
                      <w:szCs w:val="21"/>
                      <w:highlight w:val="none"/>
                      <w:lang w:val="en-US" w:eastAsia="zh-CN" w:bidi="ar-SA"/>
                    </w:rPr>
                  </w:pPr>
                  <w:r>
                    <w:rPr>
                      <w:rFonts w:hint="default" w:ascii="Times New Roman" w:hAnsi="Times New Roman" w:eastAsia="宋体" w:cs="Times New Roman"/>
                      <w:color w:val="auto"/>
                      <w:spacing w:val="-11"/>
                      <w:sz w:val="21"/>
                      <w:szCs w:val="21"/>
                      <w:highlight w:val="none"/>
                      <w:lang w:val="en-US" w:eastAsia="zh-CN"/>
                    </w:rPr>
                    <w:t>下风向</w:t>
                  </w:r>
                  <w:r>
                    <w:rPr>
                      <w:rFonts w:hint="eastAsia" w:ascii="Times New Roman" w:hAnsi="Times New Roman" w:eastAsia="宋体" w:cs="Times New Roman"/>
                      <w:color w:val="auto"/>
                      <w:spacing w:val="-11"/>
                      <w:sz w:val="21"/>
                      <w:szCs w:val="21"/>
                      <w:highlight w:val="none"/>
                      <w:lang w:val="en-US" w:eastAsia="zh-CN"/>
                    </w:rPr>
                    <w:t>浓度</w:t>
                  </w:r>
                  <w:r>
                    <w:rPr>
                      <w:rFonts w:hint="default" w:ascii="Times New Roman" w:hAnsi="Times New Roman" w:eastAsia="宋体" w:cs="Times New Roman"/>
                      <w:color w:val="auto"/>
                      <w:spacing w:val="-11"/>
                      <w:sz w:val="21"/>
                      <w:szCs w:val="21"/>
                      <w:highlight w:val="none"/>
                      <w:lang w:val="en-US" w:eastAsia="zh-CN"/>
                    </w:rPr>
                    <w:t>最</w:t>
                  </w:r>
                  <w:r>
                    <w:rPr>
                      <w:rFonts w:hint="eastAsia" w:ascii="Times New Roman" w:hAnsi="Times New Roman" w:eastAsia="宋体" w:cs="Times New Roman"/>
                      <w:color w:val="auto"/>
                      <w:spacing w:val="-11"/>
                      <w:sz w:val="21"/>
                      <w:szCs w:val="21"/>
                      <w:highlight w:val="none"/>
                      <w:lang w:val="en-US" w:eastAsia="zh-CN"/>
                    </w:rPr>
                    <w:t>大</w:t>
                  </w:r>
                  <w:r>
                    <w:rPr>
                      <w:rFonts w:hint="default" w:ascii="Times New Roman" w:hAnsi="Times New Roman" w:eastAsia="宋体" w:cs="Times New Roman"/>
                      <w:color w:val="auto"/>
                      <w:spacing w:val="-11"/>
                      <w:sz w:val="21"/>
                      <w:szCs w:val="21"/>
                      <w:highlight w:val="none"/>
                      <w:lang w:val="en-US" w:eastAsia="zh-CN"/>
                    </w:rPr>
                    <w:t>值</w:t>
                  </w:r>
                </w:p>
              </w:tc>
              <w:tc>
                <w:tcPr>
                  <w:tcW w:w="3004"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0.338</w:t>
                  </w:r>
                </w:p>
              </w:tc>
              <w:tc>
                <w:tcPr>
                  <w:tcW w:w="92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40" w:type="dxa"/>
                  <w:vMerge w:val="restart"/>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eastAsia="宋体" w:cs="Times New Roman"/>
                      <w:sz w:val="21"/>
                      <w:szCs w:val="21"/>
                      <w:highlight w:val="none"/>
                      <w:lang w:val="en-US" w:eastAsia="zh-CN"/>
                    </w:rPr>
                  </w:pPr>
                  <w:r>
                    <w:rPr>
                      <w:rFonts w:hint="eastAsia" w:eastAsia="宋体" w:cs="Times New Roman"/>
                      <w:sz w:val="21"/>
                      <w:szCs w:val="21"/>
                      <w:highlight w:val="none"/>
                      <w:lang w:val="en-US" w:eastAsia="zh-CN"/>
                    </w:rPr>
                    <w:t>甲醛</w:t>
                  </w:r>
                </w:p>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rPr>
                  </w:pPr>
                  <w:r>
                    <w:rPr>
                      <w:rFonts w:hint="eastAsia" w:ascii="Times New Roman" w:hAnsi="Times New Roman" w:cs="Times New Roman"/>
                      <w:color w:val="auto"/>
                      <w:spacing w:val="-11"/>
                      <w:sz w:val="21"/>
                      <w:szCs w:val="21"/>
                      <w:highlight w:val="none"/>
                      <w:lang w:val="en-US" w:eastAsia="zh-CN"/>
                    </w:rPr>
                    <w:t>（mg/m</w:t>
                  </w:r>
                  <w:r>
                    <w:rPr>
                      <w:rFonts w:hint="eastAsia" w:ascii="Times New Roman" w:hAnsi="Times New Roman" w:cs="Times New Roman"/>
                      <w:color w:val="auto"/>
                      <w:spacing w:val="-11"/>
                      <w:sz w:val="21"/>
                      <w:szCs w:val="21"/>
                      <w:highlight w:val="none"/>
                      <w:vertAlign w:val="superscript"/>
                      <w:lang w:val="en-US" w:eastAsia="zh-CN"/>
                    </w:rPr>
                    <w:t>3</w:t>
                  </w:r>
                  <w:r>
                    <w:rPr>
                      <w:rFonts w:hint="eastAsia" w:ascii="Times New Roman" w:hAnsi="Times New Roman" w:cs="Times New Roman"/>
                      <w:color w:val="auto"/>
                      <w:spacing w:val="-11"/>
                      <w:sz w:val="21"/>
                      <w:szCs w:val="21"/>
                      <w:highlight w:val="none"/>
                      <w:lang w:val="en-US" w:eastAsia="zh-CN"/>
                    </w:rPr>
                    <w:t>）</w:t>
                  </w:r>
                </w:p>
              </w:tc>
              <w:tc>
                <w:tcPr>
                  <w:tcW w:w="16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eastAsia="宋体" w:cs="Times New Roman"/>
                      <w:color w:val="auto"/>
                      <w:spacing w:val="-11"/>
                      <w:kern w:val="2"/>
                      <w:sz w:val="21"/>
                      <w:szCs w:val="21"/>
                      <w:highlight w:val="none"/>
                      <w:lang w:val="en-US" w:eastAsia="zh-CN" w:bidi="ar-SA"/>
                    </w:rPr>
                    <w:t>上风向参照点</w:t>
                  </w:r>
                </w:p>
              </w:tc>
              <w:tc>
                <w:tcPr>
                  <w:tcW w:w="20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default" w:ascii="Times New Roman" w:hAnsi="Times New Roman" w:eastAsia="宋体" w:cs="Times New Roman"/>
                      <w:color w:val="auto"/>
                      <w:spacing w:val="-11"/>
                      <w:sz w:val="21"/>
                      <w:szCs w:val="21"/>
                      <w:highlight w:val="none"/>
                      <w:lang w:val="en-US" w:eastAsia="zh-CN"/>
                    </w:rPr>
                    <w:t>上风向G1</w:t>
                  </w:r>
                </w:p>
              </w:tc>
              <w:tc>
                <w:tcPr>
                  <w:tcW w:w="10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cs="Times New Roman"/>
                      <w:color w:val="auto"/>
                      <w:spacing w:val="-11"/>
                      <w:kern w:val="2"/>
                      <w:sz w:val="21"/>
                      <w:szCs w:val="21"/>
                      <w:highlight w:val="none"/>
                      <w:lang w:val="en-US" w:eastAsia="zh-CN" w:bidi="ar-SA"/>
                    </w:rPr>
                    <w:t>0.011</w:t>
                  </w:r>
                </w:p>
              </w:tc>
              <w:tc>
                <w:tcPr>
                  <w:tcW w:w="10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0.017</w:t>
                  </w:r>
                </w:p>
              </w:tc>
              <w:tc>
                <w:tcPr>
                  <w:tcW w:w="10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0.014</w:t>
                  </w:r>
                </w:p>
              </w:tc>
              <w:tc>
                <w:tcPr>
                  <w:tcW w:w="92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40" w:type="dxa"/>
                  <w:vMerge w:val="continue"/>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rPr>
                  </w:pPr>
                </w:p>
              </w:tc>
              <w:tc>
                <w:tcPr>
                  <w:tcW w:w="163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eastAsia="宋体" w:cs="Times New Roman"/>
                      <w:color w:val="auto"/>
                      <w:spacing w:val="-11"/>
                      <w:kern w:val="2"/>
                      <w:sz w:val="21"/>
                      <w:szCs w:val="21"/>
                      <w:highlight w:val="none"/>
                      <w:lang w:val="en-US" w:eastAsia="zh-CN" w:bidi="ar-SA"/>
                    </w:rPr>
                    <w:t>下风向监控点</w:t>
                  </w:r>
                </w:p>
              </w:tc>
              <w:tc>
                <w:tcPr>
                  <w:tcW w:w="20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eastAsia="宋体" w:cs="Times New Roman"/>
                      <w:color w:val="auto"/>
                      <w:spacing w:val="-11"/>
                      <w:kern w:val="2"/>
                      <w:sz w:val="21"/>
                      <w:szCs w:val="21"/>
                      <w:highlight w:val="none"/>
                      <w:lang w:val="en-US" w:eastAsia="zh-CN" w:bidi="ar-SA"/>
                    </w:rPr>
                    <w:t>下风向</w:t>
                  </w:r>
                  <w:r>
                    <w:rPr>
                      <w:rFonts w:hint="default" w:ascii="Times New Roman" w:hAnsi="Times New Roman" w:eastAsia="宋体" w:cs="Times New Roman"/>
                      <w:color w:val="auto"/>
                      <w:spacing w:val="-11"/>
                      <w:sz w:val="21"/>
                      <w:szCs w:val="21"/>
                      <w:highlight w:val="none"/>
                      <w:lang w:val="en-US" w:eastAsia="zh-CN"/>
                    </w:rPr>
                    <w:t>G</w:t>
                  </w:r>
                  <w:r>
                    <w:rPr>
                      <w:rFonts w:hint="eastAsia" w:ascii="Times New Roman" w:hAnsi="Times New Roman" w:eastAsia="宋体" w:cs="Times New Roman"/>
                      <w:color w:val="auto"/>
                      <w:spacing w:val="-11"/>
                      <w:sz w:val="21"/>
                      <w:szCs w:val="21"/>
                      <w:highlight w:val="none"/>
                      <w:lang w:val="en-US" w:eastAsia="zh-CN"/>
                    </w:rPr>
                    <w:t>2</w:t>
                  </w:r>
                </w:p>
              </w:tc>
              <w:tc>
                <w:tcPr>
                  <w:tcW w:w="10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cs="Times New Roman"/>
                      <w:color w:val="auto"/>
                      <w:spacing w:val="-11"/>
                      <w:kern w:val="2"/>
                      <w:sz w:val="21"/>
                      <w:szCs w:val="21"/>
                      <w:highlight w:val="none"/>
                      <w:lang w:val="en-US" w:eastAsia="zh-CN" w:bidi="ar-SA"/>
                    </w:rPr>
                    <w:t>0.025</w:t>
                  </w:r>
                </w:p>
              </w:tc>
              <w:tc>
                <w:tcPr>
                  <w:tcW w:w="10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0.031</w:t>
                  </w:r>
                </w:p>
              </w:tc>
              <w:tc>
                <w:tcPr>
                  <w:tcW w:w="10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0.027</w:t>
                  </w:r>
                </w:p>
              </w:tc>
              <w:tc>
                <w:tcPr>
                  <w:tcW w:w="926"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w:t>
                  </w:r>
                  <w:r>
                    <w:rPr>
                      <w:rFonts w:hint="eastAsia" w:ascii="Times New Roman" w:hAnsi="Times New Roman" w:cs="Times New Roman"/>
                      <w:color w:val="auto"/>
                      <w:sz w:val="21"/>
                      <w:szCs w:val="21"/>
                      <w:highlight w:val="none"/>
                      <w:lang w:val="en-US" w:eastAsia="zh-CN"/>
                    </w:rPr>
                    <w:t>0.05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40" w:type="dxa"/>
                  <w:vMerge w:val="continue"/>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rPr>
                  </w:pPr>
                </w:p>
              </w:tc>
              <w:tc>
                <w:tcPr>
                  <w:tcW w:w="163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kern w:val="2"/>
                      <w:sz w:val="21"/>
                      <w:szCs w:val="21"/>
                      <w:highlight w:val="none"/>
                      <w:lang w:val="en-US" w:eastAsia="zh-CN" w:bidi="ar-SA"/>
                    </w:rPr>
                  </w:pPr>
                </w:p>
              </w:tc>
              <w:tc>
                <w:tcPr>
                  <w:tcW w:w="20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eastAsia="宋体" w:cs="Times New Roman"/>
                      <w:color w:val="auto"/>
                      <w:spacing w:val="-11"/>
                      <w:kern w:val="2"/>
                      <w:sz w:val="21"/>
                      <w:szCs w:val="21"/>
                      <w:highlight w:val="none"/>
                      <w:lang w:val="en-US" w:eastAsia="zh-CN" w:bidi="ar-SA"/>
                    </w:rPr>
                    <w:t>下风向</w:t>
                  </w:r>
                  <w:r>
                    <w:rPr>
                      <w:rFonts w:hint="default" w:ascii="Times New Roman" w:hAnsi="Times New Roman" w:eastAsia="宋体" w:cs="Times New Roman"/>
                      <w:color w:val="auto"/>
                      <w:spacing w:val="-11"/>
                      <w:sz w:val="21"/>
                      <w:szCs w:val="21"/>
                      <w:highlight w:val="none"/>
                      <w:lang w:val="en-US" w:eastAsia="zh-CN"/>
                    </w:rPr>
                    <w:t>G</w:t>
                  </w:r>
                  <w:r>
                    <w:rPr>
                      <w:rFonts w:hint="eastAsia" w:ascii="Times New Roman" w:hAnsi="Times New Roman" w:eastAsia="宋体" w:cs="Times New Roman"/>
                      <w:color w:val="auto"/>
                      <w:spacing w:val="-11"/>
                      <w:sz w:val="21"/>
                      <w:szCs w:val="21"/>
                      <w:highlight w:val="none"/>
                      <w:lang w:val="en-US" w:eastAsia="zh-CN"/>
                    </w:rPr>
                    <w:t>3</w:t>
                  </w:r>
                </w:p>
              </w:tc>
              <w:tc>
                <w:tcPr>
                  <w:tcW w:w="10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cs="Times New Roman"/>
                      <w:color w:val="auto"/>
                      <w:spacing w:val="-11"/>
                      <w:kern w:val="2"/>
                      <w:sz w:val="21"/>
                      <w:szCs w:val="21"/>
                      <w:highlight w:val="none"/>
                      <w:lang w:val="en-US" w:eastAsia="zh-CN" w:bidi="ar-SA"/>
                    </w:rPr>
                    <w:t>0.021</w:t>
                  </w:r>
                </w:p>
              </w:tc>
              <w:tc>
                <w:tcPr>
                  <w:tcW w:w="10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0.024</w:t>
                  </w:r>
                </w:p>
              </w:tc>
              <w:tc>
                <w:tcPr>
                  <w:tcW w:w="10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0.038</w:t>
                  </w:r>
                </w:p>
              </w:tc>
              <w:tc>
                <w:tcPr>
                  <w:tcW w:w="92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40" w:type="dxa"/>
                  <w:vMerge w:val="continue"/>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rPr>
                  </w:pPr>
                </w:p>
              </w:tc>
              <w:tc>
                <w:tcPr>
                  <w:tcW w:w="163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kern w:val="2"/>
                      <w:sz w:val="21"/>
                      <w:szCs w:val="21"/>
                      <w:highlight w:val="none"/>
                      <w:lang w:val="en-US" w:eastAsia="zh-CN" w:bidi="ar-SA"/>
                    </w:rPr>
                  </w:pPr>
                </w:p>
              </w:tc>
              <w:tc>
                <w:tcPr>
                  <w:tcW w:w="20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eastAsia="宋体" w:cs="Times New Roman"/>
                      <w:color w:val="auto"/>
                      <w:spacing w:val="-11"/>
                      <w:kern w:val="2"/>
                      <w:sz w:val="21"/>
                      <w:szCs w:val="21"/>
                      <w:highlight w:val="none"/>
                      <w:lang w:val="en-US" w:eastAsia="zh-CN" w:bidi="ar-SA"/>
                    </w:rPr>
                    <w:t>下风向</w:t>
                  </w:r>
                  <w:r>
                    <w:rPr>
                      <w:rFonts w:hint="default" w:ascii="Times New Roman" w:hAnsi="Times New Roman" w:eastAsia="宋体" w:cs="Times New Roman"/>
                      <w:color w:val="auto"/>
                      <w:spacing w:val="-11"/>
                      <w:sz w:val="21"/>
                      <w:szCs w:val="21"/>
                      <w:highlight w:val="none"/>
                      <w:lang w:val="en-US" w:eastAsia="zh-CN"/>
                    </w:rPr>
                    <w:t>G</w:t>
                  </w:r>
                  <w:r>
                    <w:rPr>
                      <w:rFonts w:hint="eastAsia" w:ascii="Times New Roman" w:hAnsi="Times New Roman" w:eastAsia="宋体" w:cs="Times New Roman"/>
                      <w:color w:val="auto"/>
                      <w:spacing w:val="-11"/>
                      <w:sz w:val="21"/>
                      <w:szCs w:val="21"/>
                      <w:highlight w:val="none"/>
                      <w:lang w:val="en-US" w:eastAsia="zh-CN"/>
                    </w:rPr>
                    <w:t>4</w:t>
                  </w:r>
                </w:p>
              </w:tc>
              <w:tc>
                <w:tcPr>
                  <w:tcW w:w="10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cs="Times New Roman"/>
                      <w:color w:val="auto"/>
                      <w:spacing w:val="-11"/>
                      <w:kern w:val="2"/>
                      <w:sz w:val="21"/>
                      <w:szCs w:val="21"/>
                      <w:highlight w:val="none"/>
                      <w:lang w:val="en-US" w:eastAsia="zh-CN" w:bidi="ar-SA"/>
                    </w:rPr>
                    <w:t>0.035</w:t>
                  </w:r>
                </w:p>
              </w:tc>
              <w:tc>
                <w:tcPr>
                  <w:tcW w:w="10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0.021</w:t>
                  </w:r>
                </w:p>
              </w:tc>
              <w:tc>
                <w:tcPr>
                  <w:tcW w:w="10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0.027</w:t>
                  </w:r>
                </w:p>
              </w:tc>
              <w:tc>
                <w:tcPr>
                  <w:tcW w:w="92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40" w:type="dxa"/>
                  <w:vMerge w:val="continue"/>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rPr>
                  </w:pPr>
                </w:p>
              </w:tc>
              <w:tc>
                <w:tcPr>
                  <w:tcW w:w="163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kern w:val="2"/>
                      <w:sz w:val="21"/>
                      <w:szCs w:val="21"/>
                      <w:highlight w:val="none"/>
                      <w:lang w:val="en-US" w:eastAsia="zh-CN" w:bidi="ar-SA"/>
                    </w:rPr>
                  </w:pPr>
                </w:p>
              </w:tc>
              <w:tc>
                <w:tcPr>
                  <w:tcW w:w="20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default" w:ascii="Times New Roman" w:hAnsi="Times New Roman" w:eastAsia="宋体" w:cs="Times New Roman"/>
                      <w:color w:val="auto"/>
                      <w:spacing w:val="-11"/>
                      <w:sz w:val="21"/>
                      <w:szCs w:val="21"/>
                      <w:highlight w:val="none"/>
                      <w:lang w:val="en-US" w:eastAsia="zh-CN"/>
                    </w:rPr>
                    <w:t>下风向</w:t>
                  </w:r>
                  <w:r>
                    <w:rPr>
                      <w:rFonts w:hint="eastAsia" w:ascii="Times New Roman" w:hAnsi="Times New Roman" w:eastAsia="宋体" w:cs="Times New Roman"/>
                      <w:color w:val="auto"/>
                      <w:spacing w:val="-11"/>
                      <w:sz w:val="21"/>
                      <w:szCs w:val="21"/>
                      <w:highlight w:val="none"/>
                      <w:lang w:val="en-US" w:eastAsia="zh-CN"/>
                    </w:rPr>
                    <w:t>浓度</w:t>
                  </w:r>
                  <w:r>
                    <w:rPr>
                      <w:rFonts w:hint="default" w:ascii="Times New Roman" w:hAnsi="Times New Roman" w:eastAsia="宋体" w:cs="Times New Roman"/>
                      <w:color w:val="auto"/>
                      <w:spacing w:val="-11"/>
                      <w:sz w:val="21"/>
                      <w:szCs w:val="21"/>
                      <w:highlight w:val="none"/>
                      <w:lang w:val="en-US" w:eastAsia="zh-CN"/>
                    </w:rPr>
                    <w:t>最</w:t>
                  </w:r>
                  <w:r>
                    <w:rPr>
                      <w:rFonts w:hint="eastAsia" w:ascii="Times New Roman" w:hAnsi="Times New Roman" w:eastAsia="宋体" w:cs="Times New Roman"/>
                      <w:color w:val="auto"/>
                      <w:spacing w:val="-11"/>
                      <w:sz w:val="21"/>
                      <w:szCs w:val="21"/>
                      <w:highlight w:val="none"/>
                      <w:lang w:val="en-US" w:eastAsia="zh-CN"/>
                    </w:rPr>
                    <w:t>大</w:t>
                  </w:r>
                  <w:r>
                    <w:rPr>
                      <w:rFonts w:hint="default" w:ascii="Times New Roman" w:hAnsi="Times New Roman" w:eastAsia="宋体" w:cs="Times New Roman"/>
                      <w:color w:val="auto"/>
                      <w:spacing w:val="-11"/>
                      <w:sz w:val="21"/>
                      <w:szCs w:val="21"/>
                      <w:highlight w:val="none"/>
                      <w:lang w:val="en-US" w:eastAsia="zh-CN"/>
                    </w:rPr>
                    <w:t>值</w:t>
                  </w:r>
                </w:p>
              </w:tc>
              <w:tc>
                <w:tcPr>
                  <w:tcW w:w="3004"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0.038</w:t>
                  </w:r>
                </w:p>
              </w:tc>
              <w:tc>
                <w:tcPr>
                  <w:tcW w:w="92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1640" w:type="dxa"/>
                  <w:tcBorders>
                    <w:tl2br w:val="nil"/>
                    <w:tr2bl w:val="nil"/>
                  </w:tcBorders>
                  <w:noWrap w:val="0"/>
                  <w:vAlign w:val="center"/>
                </w:tcPr>
                <w:p>
                  <w:pPr>
                    <w:spacing w:line="240" w:lineRule="auto"/>
                    <w:ind w:right="142" w:rightChars="0"/>
                    <w:jc w:val="center"/>
                    <w:rPr>
                      <w:rFonts w:hint="default" w:ascii="Times New Roman" w:hAnsi="Times New Roman" w:eastAsia="宋体" w:cs="Times New Roman"/>
                      <w:bCs/>
                      <w:color w:val="auto"/>
                      <w:sz w:val="21"/>
                      <w:szCs w:val="21"/>
                      <w:highlight w:val="none"/>
                      <w:lang w:val="en-US" w:eastAsia="zh-CN"/>
                    </w:rPr>
                  </w:pPr>
                  <w:r>
                    <w:rPr>
                      <w:rFonts w:hint="default" w:ascii="Times New Roman" w:hAnsi="Times New Roman" w:eastAsia="宋体" w:cs="Times New Roman"/>
                      <w:sz w:val="21"/>
                      <w:szCs w:val="21"/>
                      <w:highlight w:val="none"/>
                    </w:rPr>
                    <w:t>评价结果</w:t>
                  </w:r>
                </w:p>
              </w:tc>
              <w:tc>
                <w:tcPr>
                  <w:tcW w:w="7579" w:type="dxa"/>
                  <w:gridSpan w:val="6"/>
                  <w:tcBorders>
                    <w:tl2br w:val="nil"/>
                    <w:tr2bl w:val="nil"/>
                  </w:tcBorders>
                  <w:noWrap w:val="0"/>
                  <w:vAlign w:val="center"/>
                </w:tcPr>
                <w:p>
                  <w:pPr>
                    <w:spacing w:line="240" w:lineRule="auto"/>
                    <w:ind w:right="142" w:rightChars="0"/>
                    <w:jc w:val="both"/>
                    <w:rPr>
                      <w:rFonts w:hint="default" w:ascii="Times New Roman" w:hAnsi="Times New Roman" w:eastAsia="宋体" w:cs="Times New Roman"/>
                      <w:bCs/>
                      <w:color w:val="auto"/>
                      <w:sz w:val="21"/>
                      <w:szCs w:val="21"/>
                      <w:highlight w:val="none"/>
                      <w:lang w:val="en-US" w:eastAsia="zh-CN"/>
                    </w:rPr>
                  </w:pPr>
                  <w:r>
                    <w:rPr>
                      <w:rFonts w:hint="eastAsia" w:ascii="宋体" w:hAnsi="宋体"/>
                      <w:sz w:val="21"/>
                      <w:szCs w:val="21"/>
                      <w:highlight w:val="none"/>
                      <w:lang w:val="en-US" w:eastAsia="zh-CN"/>
                    </w:rPr>
                    <w:t>1、</w:t>
                  </w:r>
                  <w:r>
                    <w:rPr>
                      <w:rFonts w:hint="eastAsia" w:ascii="宋体" w:hAnsi="宋体" w:eastAsia="宋体"/>
                      <w:sz w:val="21"/>
                      <w:szCs w:val="21"/>
                      <w:highlight w:val="none"/>
                    </w:rPr>
                    <w:t>验收监测期间，无组织排放的非甲烷总烃</w:t>
                  </w:r>
                  <w:r>
                    <w:rPr>
                      <w:rFonts w:hint="eastAsia" w:ascii="宋体" w:hAnsi="宋体"/>
                      <w:sz w:val="21"/>
                      <w:szCs w:val="21"/>
                      <w:highlight w:val="none"/>
                      <w:lang w:eastAsia="zh-CN"/>
                    </w:rPr>
                    <w:t>、</w:t>
                  </w:r>
                  <w:r>
                    <w:rPr>
                      <w:rFonts w:hint="eastAsia" w:ascii="宋体" w:hAnsi="宋体"/>
                      <w:sz w:val="21"/>
                      <w:szCs w:val="21"/>
                      <w:highlight w:val="none"/>
                      <w:lang w:val="en-US" w:eastAsia="zh-CN"/>
                    </w:rPr>
                    <w:t>颗粒物、甲醛</w:t>
                  </w:r>
                  <w:r>
                    <w:rPr>
                      <w:rFonts w:hint="eastAsia" w:ascii="宋体" w:hAnsi="宋体" w:eastAsia="宋体"/>
                      <w:sz w:val="21"/>
                      <w:szCs w:val="21"/>
                      <w:highlight w:val="none"/>
                    </w:rPr>
                    <w:t>周界外浓度最高值符合</w:t>
                  </w:r>
                  <w:r>
                    <w:rPr>
                      <w:rFonts w:hint="default" w:ascii="Times New Roman" w:hAnsi="Times New Roman" w:eastAsia="宋体" w:cs="Times New Roman"/>
                      <w:bCs/>
                      <w:color w:val="auto"/>
                      <w:sz w:val="21"/>
                      <w:szCs w:val="21"/>
                      <w:highlight w:val="none"/>
                      <w:lang w:val="en-US" w:eastAsia="zh-CN"/>
                    </w:rPr>
                    <w:t>《</w:t>
                  </w:r>
                  <w:r>
                    <w:rPr>
                      <w:rFonts w:hint="eastAsia" w:ascii="Times New Roman" w:hAnsi="Times New Roman" w:cs="Times New Roman"/>
                      <w:bCs/>
                      <w:color w:val="auto"/>
                      <w:sz w:val="21"/>
                      <w:szCs w:val="21"/>
                      <w:highlight w:val="none"/>
                      <w:lang w:val="en-US" w:eastAsia="zh-CN"/>
                    </w:rPr>
                    <w:t>合成树脂工业</w:t>
                  </w:r>
                  <w:r>
                    <w:rPr>
                      <w:rFonts w:hint="default" w:ascii="Times New Roman" w:hAnsi="Times New Roman" w:eastAsia="宋体" w:cs="Times New Roman"/>
                      <w:bCs/>
                      <w:color w:val="auto"/>
                      <w:sz w:val="21"/>
                      <w:szCs w:val="21"/>
                      <w:highlight w:val="none"/>
                      <w:lang w:val="en-US" w:eastAsia="zh-CN"/>
                    </w:rPr>
                    <w:t>污染物排放标准》</w:t>
                  </w:r>
                  <w:r>
                    <w:rPr>
                      <w:rFonts w:hint="eastAsia" w:ascii="Times New Roman" w:hAnsi="Times New Roman" w:cs="Times New Roman"/>
                      <w:bCs/>
                      <w:color w:val="auto"/>
                      <w:sz w:val="21"/>
                      <w:szCs w:val="21"/>
                      <w:highlight w:val="none"/>
                      <w:lang w:val="en-US" w:eastAsia="zh-CN"/>
                    </w:rPr>
                    <w:t>GB31572-2015</w:t>
                  </w:r>
                  <w:r>
                    <w:rPr>
                      <w:rFonts w:hint="default" w:ascii="Times New Roman" w:hAnsi="Times New Roman" w:eastAsia="宋体" w:cs="Times New Roman"/>
                      <w:bCs/>
                      <w:color w:val="auto"/>
                      <w:sz w:val="21"/>
                      <w:szCs w:val="21"/>
                      <w:highlight w:val="none"/>
                      <w:lang w:val="en-US" w:eastAsia="zh-CN"/>
                    </w:rPr>
                    <w:t>表</w:t>
                  </w:r>
                  <w:r>
                    <w:rPr>
                      <w:rFonts w:hint="eastAsia" w:ascii="Times New Roman" w:hAnsi="Times New Roman" w:cs="Times New Roman"/>
                      <w:bCs/>
                      <w:color w:val="auto"/>
                      <w:sz w:val="21"/>
                      <w:szCs w:val="21"/>
                      <w:highlight w:val="none"/>
                      <w:lang w:val="en-US" w:eastAsia="zh-CN"/>
                    </w:rPr>
                    <w:t>9</w:t>
                  </w:r>
                  <w:r>
                    <w:rPr>
                      <w:rFonts w:hint="default" w:ascii="Times New Roman" w:hAnsi="Times New Roman" w:eastAsia="宋体" w:cs="Times New Roman"/>
                      <w:bCs/>
                      <w:color w:val="auto"/>
                      <w:sz w:val="21"/>
                      <w:szCs w:val="21"/>
                      <w:highlight w:val="none"/>
                      <w:lang w:val="en-US" w:eastAsia="zh-CN"/>
                    </w:rPr>
                    <w:t>中标准限值</w:t>
                  </w:r>
                  <w:r>
                    <w:rPr>
                      <w:rFonts w:hint="eastAsia" w:ascii="Times New Roman" w:hAnsi="Times New Roman" w:eastAsia="宋体" w:cs="Times New Roman"/>
                      <w:bCs/>
                      <w:color w:val="auto"/>
                      <w:sz w:val="21"/>
                      <w:szCs w:val="21"/>
                      <w:highlight w:val="none"/>
                      <w:lang w:val="en-US" w:eastAsia="zh-CN"/>
                    </w:rPr>
                    <w:t>；</w:t>
                  </w:r>
                </w:p>
                <w:p>
                  <w:pPr>
                    <w:spacing w:line="240" w:lineRule="auto"/>
                    <w:ind w:right="142" w:rightChars="0"/>
                    <w:jc w:val="both"/>
                    <w:rPr>
                      <w:rFonts w:hint="default" w:ascii="Times New Roman" w:hAnsi="Times New Roman" w:eastAsia="宋体" w:cs="Times New Roman"/>
                      <w:bCs/>
                      <w:color w:val="auto"/>
                      <w:sz w:val="21"/>
                      <w:szCs w:val="21"/>
                      <w:highlight w:val="none"/>
                      <w:lang w:val="en-US" w:eastAsia="zh-CN"/>
                    </w:rPr>
                  </w:pPr>
                  <w:r>
                    <w:rPr>
                      <w:rFonts w:hint="eastAsia" w:ascii="Times New Roman" w:hAnsi="Times New Roman" w:cs="Times New Roman"/>
                      <w:bCs/>
                      <w:color w:val="auto"/>
                      <w:sz w:val="21"/>
                      <w:szCs w:val="21"/>
                      <w:highlight w:val="none"/>
                      <w:lang w:val="en-US" w:eastAsia="zh-CN"/>
                    </w:rPr>
                    <w:t>2、车间外</w:t>
                  </w:r>
                  <w:r>
                    <w:rPr>
                      <w:rFonts w:hint="eastAsia" w:ascii="Times New Roman" w:hAnsi="Times New Roman" w:eastAsia="宋体" w:cs="Times New Roman"/>
                      <w:bCs/>
                      <w:color w:val="auto"/>
                      <w:sz w:val="21"/>
                      <w:szCs w:val="21"/>
                      <w:highlight w:val="none"/>
                      <w:lang w:val="en-US" w:eastAsia="zh-CN"/>
                    </w:rPr>
                    <w:t>非甲烷总烃限</w:t>
                  </w:r>
                  <w:r>
                    <w:rPr>
                      <w:rFonts w:hint="default" w:ascii="Times New Roman" w:hAnsi="Times New Roman" w:eastAsia="宋体" w:cs="Times New Roman"/>
                      <w:bCs/>
                      <w:color w:val="auto"/>
                      <w:sz w:val="21"/>
                      <w:szCs w:val="21"/>
                      <w:highlight w:val="none"/>
                      <w:lang w:val="en-US" w:eastAsia="zh-CN"/>
                    </w:rPr>
                    <w:t>值参照《大气污染物综合排放标准》DB32/4041-2021表</w:t>
                  </w:r>
                  <w:r>
                    <w:rPr>
                      <w:rFonts w:hint="eastAsia" w:ascii="Times New Roman" w:hAnsi="Times New Roman" w:eastAsia="宋体" w:cs="Times New Roman"/>
                      <w:bCs/>
                      <w:color w:val="auto"/>
                      <w:sz w:val="21"/>
                      <w:szCs w:val="21"/>
                      <w:highlight w:val="none"/>
                      <w:lang w:val="en-US" w:eastAsia="zh-CN"/>
                    </w:rPr>
                    <w:t>2</w:t>
                  </w:r>
                  <w:r>
                    <w:rPr>
                      <w:rFonts w:hint="default" w:ascii="Times New Roman" w:hAnsi="Times New Roman" w:eastAsia="宋体" w:cs="Times New Roman"/>
                      <w:bCs/>
                      <w:color w:val="auto"/>
                      <w:sz w:val="21"/>
                      <w:szCs w:val="21"/>
                      <w:highlight w:val="none"/>
                      <w:lang w:val="en-US" w:eastAsia="zh-CN"/>
                    </w:rPr>
                    <w:t>中标准限值</w:t>
                  </w:r>
                  <w:r>
                    <w:rPr>
                      <w:rFonts w:hint="eastAsia" w:ascii="Times New Roman" w:hAnsi="Times New Roman" w:eastAsia="宋体" w:cs="Times New Roman"/>
                      <w:bCs/>
                      <w:color w:val="auto"/>
                      <w:sz w:val="21"/>
                      <w:szCs w:val="21"/>
                      <w:highlight w:val="none"/>
                      <w:lang w:val="en-US" w:eastAsia="zh-CN"/>
                    </w:rPr>
                    <w:t>。</w:t>
                  </w:r>
                </w:p>
              </w:tc>
            </w:tr>
          </w:tbl>
          <w:p>
            <w:pPr>
              <w:spacing w:line="500" w:lineRule="exact"/>
              <w:jc w:val="center"/>
              <w:rPr>
                <w:rFonts w:hint="eastAsia" w:eastAsiaTheme="minorEastAsia"/>
                <w:b/>
                <w:bCs/>
                <w:sz w:val="24"/>
                <w:szCs w:val="24"/>
                <w:lang w:val="en-US" w:eastAsia="zh-CN"/>
              </w:rPr>
            </w:pPr>
            <w:r>
              <w:rPr>
                <w:rFonts w:eastAsiaTheme="minorEastAsia"/>
                <w:b/>
                <w:bCs/>
                <w:sz w:val="24"/>
                <w:szCs w:val="24"/>
              </w:rPr>
              <w:t>表7-</w:t>
            </w:r>
            <w:r>
              <w:rPr>
                <w:rFonts w:hint="eastAsia" w:eastAsiaTheme="minorEastAsia"/>
                <w:b/>
                <w:bCs/>
                <w:sz w:val="24"/>
                <w:szCs w:val="24"/>
                <w:lang w:val="en-US" w:eastAsia="zh-CN"/>
              </w:rPr>
              <w:t>5</w:t>
            </w:r>
            <w:r>
              <w:rPr>
                <w:rFonts w:hint="eastAsia" w:eastAsiaTheme="minorEastAsia"/>
                <w:b/>
                <w:bCs/>
                <w:sz w:val="24"/>
                <w:szCs w:val="24"/>
                <w:lang w:eastAsia="zh-CN"/>
              </w:rPr>
              <w:t>厂内</w:t>
            </w:r>
            <w:r>
              <w:rPr>
                <w:rFonts w:eastAsiaTheme="minorEastAsia"/>
                <w:b/>
                <w:bCs/>
                <w:sz w:val="24"/>
                <w:szCs w:val="24"/>
                <w:lang w:val="zh-CN"/>
              </w:rPr>
              <w:t>无组织废气监测结果</w:t>
            </w:r>
            <w:r>
              <w:rPr>
                <w:rFonts w:hint="eastAsia" w:eastAsiaTheme="minorEastAsia"/>
                <w:b/>
                <w:bCs/>
                <w:sz w:val="24"/>
                <w:szCs w:val="24"/>
                <w:lang w:val="en-US" w:eastAsia="zh-CN"/>
              </w:rPr>
              <w:t>二</w:t>
            </w:r>
          </w:p>
          <w:tbl>
            <w:tblPr>
              <w:tblStyle w:val="80"/>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29"/>
              <w:gridCol w:w="1623"/>
              <w:gridCol w:w="2002"/>
              <w:gridCol w:w="993"/>
              <w:gridCol w:w="993"/>
              <w:gridCol w:w="997"/>
              <w:gridCol w:w="92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29"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eastAsia="zh-CN"/>
                    </w:rPr>
                    <w:t>检测</w:t>
                  </w:r>
                  <w:r>
                    <w:rPr>
                      <w:rFonts w:hint="default" w:ascii="Times New Roman" w:hAnsi="Times New Roman" w:eastAsia="宋体" w:cs="Times New Roman"/>
                      <w:sz w:val="21"/>
                      <w:szCs w:val="21"/>
                      <w:highlight w:val="none"/>
                    </w:rPr>
                    <w:t>日期</w:t>
                  </w:r>
                </w:p>
              </w:tc>
              <w:tc>
                <w:tcPr>
                  <w:tcW w:w="7530" w:type="dxa"/>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eastAsia="宋体" w:cs="Times New Roman"/>
                      <w:sz w:val="21"/>
                      <w:szCs w:val="21"/>
                      <w:highlight w:val="none"/>
                      <w:lang w:val="en-US" w:eastAsia="zh-CN"/>
                    </w:rPr>
                  </w:pPr>
                  <w:r>
                    <w:rPr>
                      <w:rFonts w:hint="eastAsia" w:ascii="Times New Roman" w:hAnsi="Times New Roman" w:cs="Times New Roman"/>
                      <w:color w:val="auto"/>
                      <w:sz w:val="21"/>
                      <w:szCs w:val="21"/>
                      <w:highlight w:val="none"/>
                      <w:lang w:val="en-US" w:eastAsia="zh-CN"/>
                    </w:rPr>
                    <w:t>2023年1月2日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29"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检测项目</w:t>
                  </w:r>
                </w:p>
              </w:tc>
              <w:tc>
                <w:tcPr>
                  <w:tcW w:w="3625"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检测地点</w:t>
                  </w:r>
                </w:p>
              </w:tc>
              <w:tc>
                <w:tcPr>
                  <w:tcW w:w="2983"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eastAsia="宋体" w:cs="Times New Roman"/>
                      <w:color w:val="auto"/>
                      <w:spacing w:val="-11"/>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eastAsia="zh-CN"/>
                    </w:rPr>
                    <w:t>检测</w:t>
                  </w:r>
                  <w:r>
                    <w:rPr>
                      <w:rFonts w:hint="default" w:ascii="Times New Roman" w:hAnsi="Times New Roman" w:eastAsia="宋体" w:cs="Times New Roman"/>
                      <w:color w:val="auto"/>
                      <w:sz w:val="21"/>
                      <w:szCs w:val="21"/>
                      <w:highlight w:val="none"/>
                      <w:lang w:val="en-US" w:eastAsia="zh-CN"/>
                    </w:rPr>
                    <w:t>结果</w:t>
                  </w:r>
                </w:p>
              </w:tc>
              <w:tc>
                <w:tcPr>
                  <w:tcW w:w="92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标准</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kern w:val="2"/>
                      <w:sz w:val="21"/>
                      <w:szCs w:val="21"/>
                      <w:highlight w:val="none"/>
                      <w:lang w:val="en-US" w:eastAsia="zh-CN" w:bidi="ar-SA"/>
                    </w:rPr>
                    <w:t>限值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cs="Times New Roman"/>
                      <w:color w:val="auto"/>
                      <w:spacing w:val="-11"/>
                      <w:sz w:val="21"/>
                      <w:szCs w:val="21"/>
                      <w:highlight w:val="none"/>
                      <w:lang w:val="en-US" w:eastAsia="zh-CN"/>
                    </w:rPr>
                  </w:pPr>
                </w:p>
              </w:tc>
              <w:tc>
                <w:tcPr>
                  <w:tcW w:w="362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default" w:ascii="Times New Roman" w:hAnsi="Times New Roman" w:eastAsia="宋体" w:cs="Times New Roman"/>
                      <w:color w:val="auto"/>
                      <w:spacing w:val="-11"/>
                      <w:sz w:val="21"/>
                      <w:szCs w:val="21"/>
                      <w:highlight w:val="none"/>
                      <w:lang w:val="en-US" w:eastAsia="zh-CN"/>
                    </w:rPr>
                    <w:t>采样频次</w:t>
                  </w:r>
                </w:p>
              </w:tc>
              <w:tc>
                <w:tcPr>
                  <w:tcW w:w="9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eastAsia="宋体" w:cs="Times New Roman"/>
                      <w:color w:val="auto"/>
                      <w:spacing w:val="-11"/>
                      <w:sz w:val="21"/>
                      <w:szCs w:val="21"/>
                      <w:highlight w:val="none"/>
                      <w:lang w:val="en-US" w:eastAsia="zh-CN"/>
                    </w:rPr>
                    <w:t>第一次</w:t>
                  </w:r>
                </w:p>
              </w:tc>
              <w:tc>
                <w:tcPr>
                  <w:tcW w:w="9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eastAsia="宋体" w:cs="Times New Roman"/>
                      <w:color w:val="auto"/>
                      <w:spacing w:val="-11"/>
                      <w:sz w:val="21"/>
                      <w:szCs w:val="21"/>
                      <w:highlight w:val="none"/>
                      <w:lang w:val="en-US" w:eastAsia="zh-CN"/>
                    </w:rPr>
                    <w:t>第二次</w:t>
                  </w:r>
                </w:p>
              </w:tc>
              <w:tc>
                <w:tcPr>
                  <w:tcW w:w="99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eastAsia="宋体" w:cs="Times New Roman"/>
                      <w:color w:val="auto"/>
                      <w:spacing w:val="-11"/>
                      <w:sz w:val="21"/>
                      <w:szCs w:val="21"/>
                      <w:highlight w:val="none"/>
                      <w:lang w:val="en-US" w:eastAsia="zh-CN"/>
                    </w:rPr>
                    <w:t>第三次</w:t>
                  </w:r>
                </w:p>
              </w:tc>
              <w:tc>
                <w:tcPr>
                  <w:tcW w:w="92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bCs/>
                      <w:color w:val="auto"/>
                      <w:kern w:val="2"/>
                      <w:sz w:val="21"/>
                      <w:szCs w:val="21"/>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2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eastAsia="宋体" w:cs="Times New Roman"/>
                      <w:color w:val="auto"/>
                      <w:spacing w:val="-11"/>
                      <w:kern w:val="2"/>
                      <w:sz w:val="21"/>
                      <w:szCs w:val="21"/>
                      <w:highlight w:val="none"/>
                      <w:lang w:val="en-US" w:eastAsia="zh-CN" w:bidi="ar-SA"/>
                    </w:rPr>
                    <w:t>非甲烷总烃</w:t>
                  </w:r>
                  <w:r>
                    <w:rPr>
                      <w:rFonts w:hint="eastAsia" w:ascii="Times New Roman" w:hAnsi="Times New Roman" w:cs="Times New Roman"/>
                      <w:color w:val="auto"/>
                      <w:spacing w:val="-11"/>
                      <w:sz w:val="21"/>
                      <w:szCs w:val="21"/>
                      <w:highlight w:val="none"/>
                      <w:lang w:val="en-US" w:eastAsia="zh-CN"/>
                    </w:rPr>
                    <w:t>（mg/m</w:t>
                  </w:r>
                  <w:r>
                    <w:rPr>
                      <w:rFonts w:hint="eastAsia" w:ascii="Times New Roman" w:hAnsi="Times New Roman" w:cs="Times New Roman"/>
                      <w:color w:val="auto"/>
                      <w:spacing w:val="-11"/>
                      <w:sz w:val="21"/>
                      <w:szCs w:val="21"/>
                      <w:highlight w:val="none"/>
                      <w:vertAlign w:val="superscript"/>
                      <w:lang w:val="en-US" w:eastAsia="zh-CN"/>
                    </w:rPr>
                    <w:t>3</w:t>
                  </w:r>
                  <w:r>
                    <w:rPr>
                      <w:rFonts w:hint="eastAsia" w:ascii="Times New Roman" w:hAnsi="Times New Roman" w:cs="Times New Roman"/>
                      <w:color w:val="auto"/>
                      <w:spacing w:val="-11"/>
                      <w:sz w:val="21"/>
                      <w:szCs w:val="21"/>
                      <w:highlight w:val="none"/>
                      <w:lang w:val="en-US" w:eastAsia="zh-CN"/>
                    </w:rPr>
                    <w:t>）</w:t>
                  </w:r>
                </w:p>
              </w:tc>
              <w:tc>
                <w:tcPr>
                  <w:tcW w:w="16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eastAsia="宋体" w:cs="Times New Roman"/>
                      <w:color w:val="auto"/>
                      <w:spacing w:val="-11"/>
                      <w:kern w:val="2"/>
                      <w:sz w:val="21"/>
                      <w:szCs w:val="21"/>
                      <w:highlight w:val="none"/>
                      <w:lang w:val="en-US" w:eastAsia="zh-CN" w:bidi="ar-SA"/>
                    </w:rPr>
                    <w:t>上风向参照点</w:t>
                  </w:r>
                </w:p>
              </w:tc>
              <w:tc>
                <w:tcPr>
                  <w:tcW w:w="20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default" w:ascii="Times New Roman" w:hAnsi="Times New Roman" w:eastAsia="宋体" w:cs="Times New Roman"/>
                      <w:color w:val="auto"/>
                      <w:spacing w:val="-11"/>
                      <w:sz w:val="21"/>
                      <w:szCs w:val="21"/>
                      <w:highlight w:val="none"/>
                      <w:lang w:val="en-US" w:eastAsia="zh-CN"/>
                    </w:rPr>
                    <w:t>上风向G1</w:t>
                  </w:r>
                </w:p>
              </w:tc>
              <w:tc>
                <w:tcPr>
                  <w:tcW w:w="99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0.92</w:t>
                  </w:r>
                </w:p>
              </w:tc>
              <w:tc>
                <w:tcPr>
                  <w:tcW w:w="99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auto"/>
                      <w:kern w:val="2"/>
                      <w:sz w:val="21"/>
                      <w:szCs w:val="21"/>
                      <w:highlight w:val="none"/>
                      <w:lang w:val="en-US" w:eastAsia="zh-CN" w:bidi="ar-SA"/>
                    </w:rPr>
                  </w:pPr>
                  <w:r>
                    <w:rPr>
                      <w:rFonts w:hint="eastAsia" w:ascii="Times New Roman" w:hAnsi="Times New Roman" w:cs="Times New Roman"/>
                      <w:i w:val="0"/>
                      <w:color w:val="auto"/>
                      <w:kern w:val="0"/>
                      <w:sz w:val="21"/>
                      <w:szCs w:val="21"/>
                      <w:highlight w:val="none"/>
                      <w:u w:val="none"/>
                      <w:lang w:val="en-US" w:eastAsia="zh-CN" w:bidi="ar"/>
                    </w:rPr>
                    <w:t>1.21</w:t>
                  </w:r>
                </w:p>
              </w:tc>
              <w:tc>
                <w:tcPr>
                  <w:tcW w:w="99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1.09</w:t>
                  </w:r>
                </w:p>
              </w:tc>
              <w:tc>
                <w:tcPr>
                  <w:tcW w:w="92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29" w:type="dxa"/>
                  <w:vMerge w:val="continue"/>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p>
              </w:tc>
              <w:tc>
                <w:tcPr>
                  <w:tcW w:w="162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eastAsia="宋体" w:cs="Times New Roman"/>
                      <w:color w:val="auto"/>
                      <w:spacing w:val="-11"/>
                      <w:kern w:val="2"/>
                      <w:sz w:val="21"/>
                      <w:szCs w:val="21"/>
                      <w:highlight w:val="none"/>
                      <w:lang w:val="en-US" w:eastAsia="zh-CN" w:bidi="ar-SA"/>
                    </w:rPr>
                    <w:t>下风向监控点</w:t>
                  </w:r>
                </w:p>
              </w:tc>
              <w:tc>
                <w:tcPr>
                  <w:tcW w:w="20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eastAsia="宋体" w:cs="Times New Roman"/>
                      <w:color w:val="auto"/>
                      <w:spacing w:val="-11"/>
                      <w:kern w:val="2"/>
                      <w:sz w:val="21"/>
                      <w:szCs w:val="21"/>
                      <w:highlight w:val="none"/>
                      <w:lang w:val="en-US" w:eastAsia="zh-CN" w:bidi="ar-SA"/>
                    </w:rPr>
                    <w:t>下风向</w:t>
                  </w:r>
                  <w:r>
                    <w:rPr>
                      <w:rFonts w:hint="default" w:ascii="Times New Roman" w:hAnsi="Times New Roman" w:eastAsia="宋体" w:cs="Times New Roman"/>
                      <w:color w:val="auto"/>
                      <w:spacing w:val="-11"/>
                      <w:sz w:val="21"/>
                      <w:szCs w:val="21"/>
                      <w:highlight w:val="none"/>
                      <w:lang w:val="en-US" w:eastAsia="zh-CN"/>
                    </w:rPr>
                    <w:t>G</w:t>
                  </w:r>
                  <w:r>
                    <w:rPr>
                      <w:rFonts w:hint="eastAsia" w:ascii="Times New Roman" w:hAnsi="Times New Roman" w:eastAsia="宋体" w:cs="Times New Roman"/>
                      <w:color w:val="auto"/>
                      <w:spacing w:val="-11"/>
                      <w:sz w:val="21"/>
                      <w:szCs w:val="21"/>
                      <w:highlight w:val="none"/>
                      <w:lang w:val="en-US" w:eastAsia="zh-CN"/>
                    </w:rPr>
                    <w:t>2</w:t>
                  </w:r>
                </w:p>
              </w:tc>
              <w:tc>
                <w:tcPr>
                  <w:tcW w:w="99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1.40</w:t>
                  </w:r>
                </w:p>
              </w:tc>
              <w:tc>
                <w:tcPr>
                  <w:tcW w:w="99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1.24</w:t>
                  </w:r>
                </w:p>
              </w:tc>
              <w:tc>
                <w:tcPr>
                  <w:tcW w:w="99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1.55</w:t>
                  </w:r>
                </w:p>
              </w:tc>
              <w:tc>
                <w:tcPr>
                  <w:tcW w:w="922"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val="en-US" w:eastAsia="zh-CN"/>
                    </w:rPr>
                    <w:t>≤</w:t>
                  </w:r>
                  <w:r>
                    <w:rPr>
                      <w:rFonts w:hint="eastAsia" w:ascii="Times New Roman" w:hAnsi="Times New Roman" w:cs="Times New Roman"/>
                      <w:color w:val="auto"/>
                      <w:sz w:val="21"/>
                      <w:szCs w:val="21"/>
                      <w:highlight w:val="none"/>
                      <w:lang w:val="en-US" w:eastAsia="zh-CN"/>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29" w:type="dxa"/>
                  <w:vMerge w:val="continue"/>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rPr>
                  </w:pPr>
                </w:p>
              </w:tc>
              <w:tc>
                <w:tcPr>
                  <w:tcW w:w="16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p>
              </w:tc>
              <w:tc>
                <w:tcPr>
                  <w:tcW w:w="20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eastAsia="宋体" w:cs="Times New Roman"/>
                      <w:color w:val="auto"/>
                      <w:spacing w:val="-11"/>
                      <w:kern w:val="2"/>
                      <w:sz w:val="21"/>
                      <w:szCs w:val="21"/>
                      <w:highlight w:val="none"/>
                      <w:lang w:val="en-US" w:eastAsia="zh-CN" w:bidi="ar-SA"/>
                    </w:rPr>
                    <w:t>下风向</w:t>
                  </w:r>
                  <w:r>
                    <w:rPr>
                      <w:rFonts w:hint="default" w:ascii="Times New Roman" w:hAnsi="Times New Roman" w:eastAsia="宋体" w:cs="Times New Roman"/>
                      <w:color w:val="auto"/>
                      <w:spacing w:val="-11"/>
                      <w:sz w:val="21"/>
                      <w:szCs w:val="21"/>
                      <w:highlight w:val="none"/>
                      <w:lang w:val="en-US" w:eastAsia="zh-CN"/>
                    </w:rPr>
                    <w:t>G</w:t>
                  </w:r>
                  <w:r>
                    <w:rPr>
                      <w:rFonts w:hint="eastAsia" w:ascii="Times New Roman" w:hAnsi="Times New Roman" w:eastAsia="宋体" w:cs="Times New Roman"/>
                      <w:color w:val="auto"/>
                      <w:spacing w:val="-11"/>
                      <w:sz w:val="21"/>
                      <w:szCs w:val="21"/>
                      <w:highlight w:val="none"/>
                      <w:lang w:val="en-US" w:eastAsia="zh-CN"/>
                    </w:rPr>
                    <w:t>3</w:t>
                  </w:r>
                </w:p>
              </w:tc>
              <w:tc>
                <w:tcPr>
                  <w:tcW w:w="99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1.64</w:t>
                  </w:r>
                </w:p>
              </w:tc>
              <w:tc>
                <w:tcPr>
                  <w:tcW w:w="99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1.77</w:t>
                  </w:r>
                </w:p>
              </w:tc>
              <w:tc>
                <w:tcPr>
                  <w:tcW w:w="99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1.31</w:t>
                  </w:r>
                </w:p>
              </w:tc>
              <w:tc>
                <w:tcPr>
                  <w:tcW w:w="92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bCs/>
                      <w:color w:val="auto"/>
                      <w:kern w:val="2"/>
                      <w:sz w:val="21"/>
                      <w:szCs w:val="21"/>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29" w:type="dxa"/>
                  <w:vMerge w:val="continue"/>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rPr>
                  </w:pPr>
                </w:p>
              </w:tc>
              <w:tc>
                <w:tcPr>
                  <w:tcW w:w="16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p>
              </w:tc>
              <w:tc>
                <w:tcPr>
                  <w:tcW w:w="20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eastAsia="宋体" w:cs="Times New Roman"/>
                      <w:color w:val="auto"/>
                      <w:spacing w:val="-11"/>
                      <w:kern w:val="2"/>
                      <w:sz w:val="21"/>
                      <w:szCs w:val="21"/>
                      <w:highlight w:val="none"/>
                      <w:lang w:val="en-US" w:eastAsia="zh-CN" w:bidi="ar-SA"/>
                    </w:rPr>
                    <w:t>下风向</w:t>
                  </w:r>
                  <w:r>
                    <w:rPr>
                      <w:rFonts w:hint="default" w:ascii="Times New Roman" w:hAnsi="Times New Roman" w:eastAsia="宋体" w:cs="Times New Roman"/>
                      <w:color w:val="auto"/>
                      <w:spacing w:val="-11"/>
                      <w:sz w:val="21"/>
                      <w:szCs w:val="21"/>
                      <w:highlight w:val="none"/>
                      <w:lang w:val="en-US" w:eastAsia="zh-CN"/>
                    </w:rPr>
                    <w:t>G</w:t>
                  </w:r>
                  <w:r>
                    <w:rPr>
                      <w:rFonts w:hint="eastAsia" w:ascii="Times New Roman" w:hAnsi="Times New Roman" w:eastAsia="宋体" w:cs="Times New Roman"/>
                      <w:color w:val="auto"/>
                      <w:spacing w:val="-11"/>
                      <w:sz w:val="21"/>
                      <w:szCs w:val="21"/>
                      <w:highlight w:val="none"/>
                      <w:lang w:val="en-US" w:eastAsia="zh-CN"/>
                    </w:rPr>
                    <w:t>4</w:t>
                  </w:r>
                </w:p>
              </w:tc>
              <w:tc>
                <w:tcPr>
                  <w:tcW w:w="99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1.39</w:t>
                  </w:r>
                </w:p>
              </w:tc>
              <w:tc>
                <w:tcPr>
                  <w:tcW w:w="99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1.50</w:t>
                  </w:r>
                </w:p>
              </w:tc>
              <w:tc>
                <w:tcPr>
                  <w:tcW w:w="99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1.61</w:t>
                  </w:r>
                </w:p>
              </w:tc>
              <w:tc>
                <w:tcPr>
                  <w:tcW w:w="92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bCs/>
                      <w:color w:val="auto"/>
                      <w:kern w:val="2"/>
                      <w:sz w:val="21"/>
                      <w:szCs w:val="21"/>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29" w:type="dxa"/>
                  <w:vMerge w:val="continue"/>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rPr>
                  </w:pPr>
                </w:p>
              </w:tc>
              <w:tc>
                <w:tcPr>
                  <w:tcW w:w="16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p>
              </w:tc>
              <w:tc>
                <w:tcPr>
                  <w:tcW w:w="20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default" w:ascii="Times New Roman" w:hAnsi="Times New Roman" w:eastAsia="宋体" w:cs="Times New Roman"/>
                      <w:color w:val="auto"/>
                      <w:spacing w:val="-11"/>
                      <w:sz w:val="21"/>
                      <w:szCs w:val="21"/>
                      <w:highlight w:val="none"/>
                      <w:lang w:val="en-US" w:eastAsia="zh-CN"/>
                    </w:rPr>
                    <w:t>下风向</w:t>
                  </w:r>
                  <w:r>
                    <w:rPr>
                      <w:rFonts w:hint="eastAsia" w:ascii="Times New Roman" w:hAnsi="Times New Roman" w:eastAsia="宋体" w:cs="Times New Roman"/>
                      <w:color w:val="auto"/>
                      <w:spacing w:val="-11"/>
                      <w:sz w:val="21"/>
                      <w:szCs w:val="21"/>
                      <w:highlight w:val="none"/>
                      <w:lang w:val="en-US" w:eastAsia="zh-CN"/>
                    </w:rPr>
                    <w:t>浓度</w:t>
                  </w:r>
                  <w:r>
                    <w:rPr>
                      <w:rFonts w:hint="default" w:ascii="Times New Roman" w:hAnsi="Times New Roman" w:eastAsia="宋体" w:cs="Times New Roman"/>
                      <w:color w:val="auto"/>
                      <w:spacing w:val="-11"/>
                      <w:sz w:val="21"/>
                      <w:szCs w:val="21"/>
                      <w:highlight w:val="none"/>
                      <w:lang w:val="en-US" w:eastAsia="zh-CN"/>
                    </w:rPr>
                    <w:t>最</w:t>
                  </w:r>
                  <w:r>
                    <w:rPr>
                      <w:rFonts w:hint="eastAsia" w:ascii="Times New Roman" w:hAnsi="Times New Roman" w:eastAsia="宋体" w:cs="Times New Roman"/>
                      <w:color w:val="auto"/>
                      <w:spacing w:val="-11"/>
                      <w:sz w:val="21"/>
                      <w:szCs w:val="21"/>
                      <w:highlight w:val="none"/>
                      <w:lang w:val="en-US" w:eastAsia="zh-CN"/>
                    </w:rPr>
                    <w:t>大</w:t>
                  </w:r>
                  <w:r>
                    <w:rPr>
                      <w:rFonts w:hint="default" w:ascii="Times New Roman" w:hAnsi="Times New Roman" w:eastAsia="宋体" w:cs="Times New Roman"/>
                      <w:color w:val="auto"/>
                      <w:spacing w:val="-11"/>
                      <w:sz w:val="21"/>
                      <w:szCs w:val="21"/>
                      <w:highlight w:val="none"/>
                      <w:lang w:val="en-US" w:eastAsia="zh-CN"/>
                    </w:rPr>
                    <w:t>值</w:t>
                  </w:r>
                </w:p>
              </w:tc>
              <w:tc>
                <w:tcPr>
                  <w:tcW w:w="2983" w:type="dxa"/>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auto"/>
                      <w:kern w:val="2"/>
                      <w:sz w:val="21"/>
                      <w:szCs w:val="21"/>
                      <w:highlight w:val="none"/>
                      <w:lang w:val="en-US" w:eastAsia="zh-CN" w:bidi="ar-SA"/>
                    </w:rPr>
                  </w:pPr>
                  <w:r>
                    <w:rPr>
                      <w:rFonts w:hint="eastAsia" w:ascii="Times New Roman" w:hAnsi="Times New Roman" w:cs="Times New Roman"/>
                      <w:bCs/>
                      <w:color w:val="auto"/>
                      <w:kern w:val="2"/>
                      <w:sz w:val="21"/>
                      <w:szCs w:val="21"/>
                      <w:highlight w:val="none"/>
                      <w:lang w:val="en-US" w:eastAsia="zh-CN" w:bidi="ar-SA"/>
                    </w:rPr>
                    <w:t>1.77</w:t>
                  </w:r>
                </w:p>
              </w:tc>
              <w:tc>
                <w:tcPr>
                  <w:tcW w:w="92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bCs/>
                      <w:color w:val="auto"/>
                      <w:kern w:val="2"/>
                      <w:sz w:val="21"/>
                      <w:szCs w:val="21"/>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29" w:type="dxa"/>
                  <w:vMerge w:val="continue"/>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lang w:val="en-US" w:eastAsia="zh-CN"/>
                    </w:rPr>
                  </w:pPr>
                </w:p>
              </w:tc>
              <w:tc>
                <w:tcPr>
                  <w:tcW w:w="162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厂区内1</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G5</w:t>
                  </w:r>
                </w:p>
              </w:tc>
              <w:tc>
                <w:tcPr>
                  <w:tcW w:w="200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eastAsia="宋体" w:cs="Times New Roman"/>
                      <w:color w:val="auto"/>
                      <w:spacing w:val="-11"/>
                      <w:sz w:val="21"/>
                      <w:szCs w:val="21"/>
                      <w:highlight w:val="none"/>
                      <w:lang w:val="en-US" w:eastAsia="zh-CN"/>
                    </w:rPr>
                    <w:t>（单次值）</w:t>
                  </w:r>
                </w:p>
              </w:tc>
              <w:tc>
                <w:tcPr>
                  <w:tcW w:w="9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cs="Times New Roman"/>
                      <w:color w:val="auto"/>
                      <w:spacing w:val="-11"/>
                      <w:kern w:val="2"/>
                      <w:sz w:val="21"/>
                      <w:szCs w:val="21"/>
                      <w:highlight w:val="none"/>
                      <w:lang w:val="en-US" w:eastAsia="zh-CN" w:bidi="ar-SA"/>
                    </w:rPr>
                    <w:t>1.89</w:t>
                  </w:r>
                </w:p>
              </w:tc>
              <w:tc>
                <w:tcPr>
                  <w:tcW w:w="9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1.23</w:t>
                  </w:r>
                </w:p>
              </w:tc>
              <w:tc>
                <w:tcPr>
                  <w:tcW w:w="99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1.69</w:t>
                  </w:r>
                </w:p>
              </w:tc>
              <w:tc>
                <w:tcPr>
                  <w:tcW w:w="922"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29" w:type="dxa"/>
                  <w:vMerge w:val="continue"/>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rPr>
                  </w:pPr>
                </w:p>
              </w:tc>
              <w:tc>
                <w:tcPr>
                  <w:tcW w:w="16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kern w:val="2"/>
                      <w:sz w:val="21"/>
                      <w:szCs w:val="21"/>
                      <w:highlight w:val="none"/>
                      <w:lang w:val="en-US" w:eastAsia="zh-CN" w:bidi="ar-SA"/>
                    </w:rPr>
                  </w:pPr>
                </w:p>
              </w:tc>
              <w:tc>
                <w:tcPr>
                  <w:tcW w:w="200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p>
              </w:tc>
              <w:tc>
                <w:tcPr>
                  <w:tcW w:w="9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cs="Times New Roman"/>
                      <w:color w:val="auto"/>
                      <w:spacing w:val="-11"/>
                      <w:kern w:val="2"/>
                      <w:sz w:val="21"/>
                      <w:szCs w:val="21"/>
                      <w:highlight w:val="none"/>
                      <w:lang w:val="en-US" w:eastAsia="zh-CN" w:bidi="ar-SA"/>
                    </w:rPr>
                    <w:t>1.86</w:t>
                  </w:r>
                </w:p>
              </w:tc>
              <w:tc>
                <w:tcPr>
                  <w:tcW w:w="9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1.46</w:t>
                  </w:r>
                </w:p>
              </w:tc>
              <w:tc>
                <w:tcPr>
                  <w:tcW w:w="99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1.63</w:t>
                  </w:r>
                </w:p>
              </w:tc>
              <w:tc>
                <w:tcPr>
                  <w:tcW w:w="92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29" w:type="dxa"/>
                  <w:vMerge w:val="continue"/>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rPr>
                  </w:pPr>
                </w:p>
              </w:tc>
              <w:tc>
                <w:tcPr>
                  <w:tcW w:w="16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kern w:val="2"/>
                      <w:sz w:val="21"/>
                      <w:szCs w:val="21"/>
                      <w:highlight w:val="none"/>
                      <w:lang w:val="en-US" w:eastAsia="zh-CN" w:bidi="ar-SA"/>
                    </w:rPr>
                  </w:pPr>
                </w:p>
              </w:tc>
              <w:tc>
                <w:tcPr>
                  <w:tcW w:w="200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p>
              </w:tc>
              <w:tc>
                <w:tcPr>
                  <w:tcW w:w="9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cs="Times New Roman"/>
                      <w:color w:val="auto"/>
                      <w:spacing w:val="-11"/>
                      <w:kern w:val="2"/>
                      <w:sz w:val="21"/>
                      <w:szCs w:val="21"/>
                      <w:highlight w:val="none"/>
                      <w:lang w:val="en-US" w:eastAsia="zh-CN" w:bidi="ar-SA"/>
                    </w:rPr>
                    <w:t>1.87</w:t>
                  </w:r>
                </w:p>
              </w:tc>
              <w:tc>
                <w:tcPr>
                  <w:tcW w:w="9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1.44</w:t>
                  </w:r>
                </w:p>
              </w:tc>
              <w:tc>
                <w:tcPr>
                  <w:tcW w:w="99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1.66</w:t>
                  </w:r>
                </w:p>
              </w:tc>
              <w:tc>
                <w:tcPr>
                  <w:tcW w:w="92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29" w:type="dxa"/>
                  <w:vMerge w:val="continue"/>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rPr>
                  </w:pPr>
                </w:p>
              </w:tc>
              <w:tc>
                <w:tcPr>
                  <w:tcW w:w="16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kern w:val="2"/>
                      <w:sz w:val="21"/>
                      <w:szCs w:val="21"/>
                      <w:highlight w:val="none"/>
                      <w:lang w:val="en-US" w:eastAsia="zh-CN" w:bidi="ar-SA"/>
                    </w:rPr>
                  </w:pPr>
                </w:p>
              </w:tc>
              <w:tc>
                <w:tcPr>
                  <w:tcW w:w="20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eastAsia="宋体" w:cs="Times New Roman"/>
                      <w:color w:val="auto"/>
                      <w:spacing w:val="-11"/>
                      <w:sz w:val="21"/>
                      <w:szCs w:val="21"/>
                      <w:highlight w:val="none"/>
                      <w:lang w:val="en-US" w:eastAsia="zh-CN"/>
                    </w:rPr>
                    <w:t>（小时值）</w:t>
                  </w:r>
                </w:p>
              </w:tc>
              <w:tc>
                <w:tcPr>
                  <w:tcW w:w="9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cs="Times New Roman"/>
                      <w:color w:val="auto"/>
                      <w:spacing w:val="-11"/>
                      <w:kern w:val="2"/>
                      <w:sz w:val="21"/>
                      <w:szCs w:val="21"/>
                      <w:highlight w:val="none"/>
                      <w:lang w:val="en-US" w:eastAsia="zh-CN" w:bidi="ar-SA"/>
                    </w:rPr>
                    <w:t>1.87</w:t>
                  </w:r>
                </w:p>
              </w:tc>
              <w:tc>
                <w:tcPr>
                  <w:tcW w:w="9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1.37</w:t>
                  </w:r>
                </w:p>
              </w:tc>
              <w:tc>
                <w:tcPr>
                  <w:tcW w:w="99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1.66</w:t>
                  </w:r>
                </w:p>
              </w:tc>
              <w:tc>
                <w:tcPr>
                  <w:tcW w:w="92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w:t>
                  </w:r>
                  <w:r>
                    <w:rPr>
                      <w:rFonts w:hint="eastAsia" w:ascii="Times New Roman" w:hAnsi="Times New Roman" w:cs="Times New Roman"/>
                      <w:color w:val="auto"/>
                      <w:sz w:val="21"/>
                      <w:szCs w:val="21"/>
                      <w:highlight w:val="none"/>
                      <w:lang w:val="en-US" w:eastAsia="zh-CN"/>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29" w:type="dxa"/>
                  <w:vMerge w:val="continue"/>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rPr>
                  </w:pPr>
                </w:p>
              </w:tc>
              <w:tc>
                <w:tcPr>
                  <w:tcW w:w="162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厂区内2</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G6</w:t>
                  </w:r>
                </w:p>
              </w:tc>
              <w:tc>
                <w:tcPr>
                  <w:tcW w:w="200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eastAsia="宋体" w:cs="Times New Roman"/>
                      <w:color w:val="auto"/>
                      <w:spacing w:val="-11"/>
                      <w:sz w:val="21"/>
                      <w:szCs w:val="21"/>
                      <w:highlight w:val="none"/>
                      <w:lang w:val="en-US" w:eastAsia="zh-CN"/>
                    </w:rPr>
                    <w:t>（单次值）</w:t>
                  </w:r>
                </w:p>
              </w:tc>
              <w:tc>
                <w:tcPr>
                  <w:tcW w:w="9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cs="Times New Roman"/>
                      <w:color w:val="auto"/>
                      <w:spacing w:val="-11"/>
                      <w:kern w:val="2"/>
                      <w:sz w:val="21"/>
                      <w:szCs w:val="21"/>
                      <w:highlight w:val="none"/>
                      <w:lang w:val="en-US" w:eastAsia="zh-CN" w:bidi="ar-SA"/>
                    </w:rPr>
                    <w:t>1.85</w:t>
                  </w:r>
                </w:p>
              </w:tc>
              <w:tc>
                <w:tcPr>
                  <w:tcW w:w="9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1.72</w:t>
                  </w:r>
                </w:p>
              </w:tc>
              <w:tc>
                <w:tcPr>
                  <w:tcW w:w="99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1.66</w:t>
                  </w:r>
                </w:p>
              </w:tc>
              <w:tc>
                <w:tcPr>
                  <w:tcW w:w="922"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29" w:type="dxa"/>
                  <w:vMerge w:val="continue"/>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rPr>
                  </w:pPr>
                </w:p>
              </w:tc>
              <w:tc>
                <w:tcPr>
                  <w:tcW w:w="16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kern w:val="2"/>
                      <w:sz w:val="21"/>
                      <w:szCs w:val="21"/>
                      <w:highlight w:val="none"/>
                      <w:lang w:val="en-US" w:eastAsia="zh-CN" w:bidi="ar-SA"/>
                    </w:rPr>
                  </w:pPr>
                </w:p>
              </w:tc>
              <w:tc>
                <w:tcPr>
                  <w:tcW w:w="200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eastAsia="宋体" w:cs="Times New Roman"/>
                      <w:color w:val="auto"/>
                      <w:spacing w:val="-11"/>
                      <w:sz w:val="21"/>
                      <w:szCs w:val="21"/>
                      <w:highlight w:val="none"/>
                      <w:lang w:val="en-US" w:eastAsia="zh-CN"/>
                    </w:rPr>
                  </w:pPr>
                </w:p>
              </w:tc>
              <w:tc>
                <w:tcPr>
                  <w:tcW w:w="9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cs="Times New Roman"/>
                      <w:color w:val="auto"/>
                      <w:spacing w:val="-11"/>
                      <w:kern w:val="2"/>
                      <w:sz w:val="21"/>
                      <w:szCs w:val="21"/>
                      <w:highlight w:val="none"/>
                      <w:lang w:val="en-US" w:eastAsia="zh-CN" w:bidi="ar-SA"/>
                    </w:rPr>
                    <w:t>1.88</w:t>
                  </w:r>
                </w:p>
              </w:tc>
              <w:tc>
                <w:tcPr>
                  <w:tcW w:w="9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1.66</w:t>
                  </w:r>
                </w:p>
              </w:tc>
              <w:tc>
                <w:tcPr>
                  <w:tcW w:w="99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1.54</w:t>
                  </w:r>
                </w:p>
              </w:tc>
              <w:tc>
                <w:tcPr>
                  <w:tcW w:w="92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29" w:type="dxa"/>
                  <w:vMerge w:val="continue"/>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rPr>
                  </w:pPr>
                </w:p>
              </w:tc>
              <w:tc>
                <w:tcPr>
                  <w:tcW w:w="16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kern w:val="2"/>
                      <w:sz w:val="21"/>
                      <w:szCs w:val="21"/>
                      <w:highlight w:val="none"/>
                      <w:lang w:val="en-US" w:eastAsia="zh-CN" w:bidi="ar-SA"/>
                    </w:rPr>
                  </w:pPr>
                </w:p>
              </w:tc>
              <w:tc>
                <w:tcPr>
                  <w:tcW w:w="200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eastAsia="宋体" w:cs="Times New Roman"/>
                      <w:color w:val="auto"/>
                      <w:spacing w:val="-11"/>
                      <w:sz w:val="21"/>
                      <w:szCs w:val="21"/>
                      <w:highlight w:val="none"/>
                      <w:lang w:val="en-US" w:eastAsia="zh-CN"/>
                    </w:rPr>
                  </w:pPr>
                </w:p>
              </w:tc>
              <w:tc>
                <w:tcPr>
                  <w:tcW w:w="9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cs="Times New Roman"/>
                      <w:color w:val="auto"/>
                      <w:spacing w:val="-11"/>
                      <w:kern w:val="2"/>
                      <w:sz w:val="21"/>
                      <w:szCs w:val="21"/>
                      <w:highlight w:val="none"/>
                      <w:lang w:val="en-US" w:eastAsia="zh-CN" w:bidi="ar-SA"/>
                    </w:rPr>
                    <w:t>1.77</w:t>
                  </w:r>
                </w:p>
              </w:tc>
              <w:tc>
                <w:tcPr>
                  <w:tcW w:w="9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1.69</w:t>
                  </w:r>
                </w:p>
              </w:tc>
              <w:tc>
                <w:tcPr>
                  <w:tcW w:w="99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1.59</w:t>
                  </w:r>
                </w:p>
              </w:tc>
              <w:tc>
                <w:tcPr>
                  <w:tcW w:w="92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29" w:type="dxa"/>
                  <w:vMerge w:val="continue"/>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rPr>
                  </w:pPr>
                </w:p>
              </w:tc>
              <w:tc>
                <w:tcPr>
                  <w:tcW w:w="16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kern w:val="2"/>
                      <w:sz w:val="21"/>
                      <w:szCs w:val="21"/>
                      <w:highlight w:val="none"/>
                      <w:lang w:val="en-US" w:eastAsia="zh-CN" w:bidi="ar-SA"/>
                    </w:rPr>
                  </w:pPr>
                </w:p>
              </w:tc>
              <w:tc>
                <w:tcPr>
                  <w:tcW w:w="20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eastAsia="宋体" w:cs="Times New Roman"/>
                      <w:color w:val="auto"/>
                      <w:spacing w:val="-11"/>
                      <w:sz w:val="21"/>
                      <w:szCs w:val="21"/>
                      <w:highlight w:val="none"/>
                      <w:lang w:val="en-US" w:eastAsia="zh-CN"/>
                    </w:rPr>
                    <w:t>（小时值）</w:t>
                  </w:r>
                </w:p>
              </w:tc>
              <w:tc>
                <w:tcPr>
                  <w:tcW w:w="9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cs="Times New Roman"/>
                      <w:color w:val="auto"/>
                      <w:spacing w:val="-11"/>
                      <w:kern w:val="2"/>
                      <w:sz w:val="21"/>
                      <w:szCs w:val="21"/>
                      <w:highlight w:val="none"/>
                      <w:lang w:val="en-US" w:eastAsia="zh-CN" w:bidi="ar-SA"/>
                    </w:rPr>
                    <w:t>1.83</w:t>
                  </w:r>
                </w:p>
              </w:tc>
              <w:tc>
                <w:tcPr>
                  <w:tcW w:w="9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1.69</w:t>
                  </w:r>
                </w:p>
              </w:tc>
              <w:tc>
                <w:tcPr>
                  <w:tcW w:w="99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1.60</w:t>
                  </w:r>
                </w:p>
              </w:tc>
              <w:tc>
                <w:tcPr>
                  <w:tcW w:w="92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val="en-US" w:eastAsia="zh-CN"/>
                    </w:rPr>
                    <w:t>≤</w:t>
                  </w:r>
                  <w:r>
                    <w:rPr>
                      <w:rFonts w:hint="eastAsia" w:ascii="Times New Roman" w:hAnsi="Times New Roman" w:cs="Times New Roman"/>
                      <w:color w:val="auto"/>
                      <w:sz w:val="21"/>
                      <w:szCs w:val="21"/>
                      <w:highlight w:val="none"/>
                      <w:lang w:val="en-US" w:eastAsia="zh-CN"/>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29" w:type="dxa"/>
                  <w:vMerge w:val="restart"/>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lang w:val="en-US" w:eastAsia="zh-CN"/>
                    </w:rPr>
                  </w:pPr>
                  <w:r>
                    <w:rPr>
                      <w:rFonts w:hint="eastAsia" w:eastAsia="宋体" w:cs="Times New Roman"/>
                      <w:sz w:val="21"/>
                      <w:szCs w:val="21"/>
                      <w:highlight w:val="none"/>
                      <w:lang w:val="en-US" w:eastAsia="zh-CN"/>
                    </w:rPr>
                    <w:t>总悬浮颗粒物</w:t>
                  </w:r>
                  <w:r>
                    <w:rPr>
                      <w:rFonts w:hint="eastAsia" w:ascii="Times New Roman" w:hAnsi="Times New Roman" w:cs="Times New Roman"/>
                      <w:color w:val="auto"/>
                      <w:spacing w:val="-11"/>
                      <w:sz w:val="21"/>
                      <w:szCs w:val="21"/>
                      <w:highlight w:val="none"/>
                      <w:lang w:val="en-US" w:eastAsia="zh-CN"/>
                    </w:rPr>
                    <w:t>（mg/m</w:t>
                  </w:r>
                  <w:r>
                    <w:rPr>
                      <w:rFonts w:hint="eastAsia" w:ascii="Times New Roman" w:hAnsi="Times New Roman" w:cs="Times New Roman"/>
                      <w:color w:val="auto"/>
                      <w:spacing w:val="-11"/>
                      <w:sz w:val="21"/>
                      <w:szCs w:val="21"/>
                      <w:highlight w:val="none"/>
                      <w:vertAlign w:val="superscript"/>
                      <w:lang w:val="en-US" w:eastAsia="zh-CN"/>
                    </w:rPr>
                    <w:t>3</w:t>
                  </w:r>
                  <w:r>
                    <w:rPr>
                      <w:rFonts w:hint="eastAsia" w:ascii="Times New Roman" w:hAnsi="Times New Roman" w:cs="Times New Roman"/>
                      <w:color w:val="auto"/>
                      <w:spacing w:val="-11"/>
                      <w:sz w:val="21"/>
                      <w:szCs w:val="21"/>
                      <w:highlight w:val="none"/>
                      <w:lang w:val="en-US" w:eastAsia="zh-CN"/>
                    </w:rPr>
                    <w:t>）</w:t>
                  </w:r>
                </w:p>
              </w:tc>
              <w:tc>
                <w:tcPr>
                  <w:tcW w:w="16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eastAsia="宋体" w:cs="Times New Roman"/>
                      <w:color w:val="auto"/>
                      <w:spacing w:val="-11"/>
                      <w:kern w:val="2"/>
                      <w:sz w:val="21"/>
                      <w:szCs w:val="21"/>
                      <w:highlight w:val="none"/>
                      <w:lang w:val="en-US" w:eastAsia="zh-CN" w:bidi="ar-SA"/>
                    </w:rPr>
                    <w:t>上风向参照点</w:t>
                  </w:r>
                </w:p>
              </w:tc>
              <w:tc>
                <w:tcPr>
                  <w:tcW w:w="20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eastAsia="宋体" w:cs="Times New Roman"/>
                      <w:color w:val="auto"/>
                      <w:spacing w:val="-11"/>
                      <w:kern w:val="2"/>
                      <w:sz w:val="21"/>
                      <w:szCs w:val="21"/>
                      <w:highlight w:val="none"/>
                      <w:lang w:val="en-US" w:eastAsia="zh-CN" w:bidi="ar-SA"/>
                    </w:rPr>
                  </w:pPr>
                  <w:r>
                    <w:rPr>
                      <w:rFonts w:hint="default" w:ascii="Times New Roman" w:hAnsi="Times New Roman" w:eastAsia="宋体" w:cs="Times New Roman"/>
                      <w:color w:val="auto"/>
                      <w:spacing w:val="-11"/>
                      <w:sz w:val="21"/>
                      <w:szCs w:val="21"/>
                      <w:highlight w:val="none"/>
                      <w:lang w:val="en-US" w:eastAsia="zh-CN"/>
                    </w:rPr>
                    <w:t>上风向G1</w:t>
                  </w:r>
                </w:p>
              </w:tc>
              <w:tc>
                <w:tcPr>
                  <w:tcW w:w="9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cs="Times New Roman"/>
                      <w:color w:val="auto"/>
                      <w:spacing w:val="-11"/>
                      <w:kern w:val="2"/>
                      <w:sz w:val="21"/>
                      <w:szCs w:val="21"/>
                      <w:highlight w:val="none"/>
                      <w:lang w:val="en-US" w:eastAsia="zh-CN" w:bidi="ar-SA"/>
                    </w:rPr>
                    <w:t>0.116</w:t>
                  </w:r>
                </w:p>
              </w:tc>
              <w:tc>
                <w:tcPr>
                  <w:tcW w:w="9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0.201</w:t>
                  </w:r>
                </w:p>
              </w:tc>
              <w:tc>
                <w:tcPr>
                  <w:tcW w:w="99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0.203</w:t>
                  </w:r>
                </w:p>
              </w:tc>
              <w:tc>
                <w:tcPr>
                  <w:tcW w:w="92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29" w:type="dxa"/>
                  <w:vMerge w:val="continue"/>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rPr>
                  </w:pPr>
                </w:p>
              </w:tc>
              <w:tc>
                <w:tcPr>
                  <w:tcW w:w="162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eastAsia="宋体" w:cs="Times New Roman"/>
                      <w:color w:val="auto"/>
                      <w:spacing w:val="-11"/>
                      <w:kern w:val="2"/>
                      <w:sz w:val="21"/>
                      <w:szCs w:val="21"/>
                      <w:highlight w:val="none"/>
                      <w:lang w:val="en-US" w:eastAsia="zh-CN" w:bidi="ar-SA"/>
                    </w:rPr>
                    <w:t>下风向监控点</w:t>
                  </w:r>
                </w:p>
              </w:tc>
              <w:tc>
                <w:tcPr>
                  <w:tcW w:w="20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eastAsia="宋体" w:cs="Times New Roman"/>
                      <w:color w:val="auto"/>
                      <w:spacing w:val="-11"/>
                      <w:kern w:val="2"/>
                      <w:sz w:val="21"/>
                      <w:szCs w:val="21"/>
                      <w:highlight w:val="none"/>
                      <w:lang w:val="en-US" w:eastAsia="zh-CN" w:bidi="ar-SA"/>
                    </w:rPr>
                    <w:t>下风向</w:t>
                  </w:r>
                  <w:r>
                    <w:rPr>
                      <w:rFonts w:hint="default" w:ascii="Times New Roman" w:hAnsi="Times New Roman" w:eastAsia="宋体" w:cs="Times New Roman"/>
                      <w:color w:val="auto"/>
                      <w:spacing w:val="-11"/>
                      <w:sz w:val="21"/>
                      <w:szCs w:val="21"/>
                      <w:highlight w:val="none"/>
                      <w:lang w:val="en-US" w:eastAsia="zh-CN"/>
                    </w:rPr>
                    <w:t>G</w:t>
                  </w:r>
                  <w:r>
                    <w:rPr>
                      <w:rFonts w:hint="eastAsia" w:ascii="Times New Roman" w:hAnsi="Times New Roman" w:eastAsia="宋体" w:cs="Times New Roman"/>
                      <w:color w:val="auto"/>
                      <w:spacing w:val="-11"/>
                      <w:sz w:val="21"/>
                      <w:szCs w:val="21"/>
                      <w:highlight w:val="none"/>
                      <w:lang w:val="en-US" w:eastAsia="zh-CN"/>
                    </w:rPr>
                    <w:t>2</w:t>
                  </w:r>
                </w:p>
              </w:tc>
              <w:tc>
                <w:tcPr>
                  <w:tcW w:w="9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cs="Times New Roman"/>
                      <w:color w:val="auto"/>
                      <w:spacing w:val="-11"/>
                      <w:kern w:val="2"/>
                      <w:sz w:val="21"/>
                      <w:szCs w:val="21"/>
                      <w:highlight w:val="none"/>
                      <w:lang w:val="en-US" w:eastAsia="zh-CN" w:bidi="ar-SA"/>
                    </w:rPr>
                    <w:t>0.299</w:t>
                  </w:r>
                </w:p>
              </w:tc>
              <w:tc>
                <w:tcPr>
                  <w:tcW w:w="9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0.251</w:t>
                  </w:r>
                </w:p>
              </w:tc>
              <w:tc>
                <w:tcPr>
                  <w:tcW w:w="99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0.356</w:t>
                  </w:r>
                </w:p>
              </w:tc>
              <w:tc>
                <w:tcPr>
                  <w:tcW w:w="922"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w:t>
                  </w:r>
                  <w:r>
                    <w:rPr>
                      <w:rFonts w:hint="eastAsia" w:ascii="Times New Roman" w:hAnsi="Times New Roman" w:cs="Times New Roman"/>
                      <w:color w:val="auto"/>
                      <w:sz w:val="21"/>
                      <w:szCs w:val="21"/>
                      <w:highlight w:val="none"/>
                      <w:lang w:val="en-US" w:eastAsia="zh-CN"/>
                    </w:rPr>
                    <w:t>0.5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29" w:type="dxa"/>
                  <w:vMerge w:val="continue"/>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rPr>
                  </w:pPr>
                </w:p>
              </w:tc>
              <w:tc>
                <w:tcPr>
                  <w:tcW w:w="16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kern w:val="2"/>
                      <w:sz w:val="21"/>
                      <w:szCs w:val="21"/>
                      <w:highlight w:val="none"/>
                      <w:lang w:val="en-US" w:eastAsia="zh-CN" w:bidi="ar-SA"/>
                    </w:rPr>
                  </w:pPr>
                </w:p>
              </w:tc>
              <w:tc>
                <w:tcPr>
                  <w:tcW w:w="20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eastAsia="宋体" w:cs="Times New Roman"/>
                      <w:color w:val="auto"/>
                      <w:spacing w:val="-11"/>
                      <w:kern w:val="2"/>
                      <w:sz w:val="21"/>
                      <w:szCs w:val="21"/>
                      <w:highlight w:val="none"/>
                      <w:lang w:val="en-US" w:eastAsia="zh-CN" w:bidi="ar-SA"/>
                    </w:rPr>
                    <w:t>下风向</w:t>
                  </w:r>
                  <w:r>
                    <w:rPr>
                      <w:rFonts w:hint="default" w:ascii="Times New Roman" w:hAnsi="Times New Roman" w:eastAsia="宋体" w:cs="Times New Roman"/>
                      <w:color w:val="auto"/>
                      <w:spacing w:val="-11"/>
                      <w:sz w:val="21"/>
                      <w:szCs w:val="21"/>
                      <w:highlight w:val="none"/>
                      <w:lang w:val="en-US" w:eastAsia="zh-CN"/>
                    </w:rPr>
                    <w:t>G</w:t>
                  </w:r>
                  <w:r>
                    <w:rPr>
                      <w:rFonts w:hint="eastAsia" w:ascii="Times New Roman" w:hAnsi="Times New Roman" w:eastAsia="宋体" w:cs="Times New Roman"/>
                      <w:color w:val="auto"/>
                      <w:spacing w:val="-11"/>
                      <w:sz w:val="21"/>
                      <w:szCs w:val="21"/>
                      <w:highlight w:val="none"/>
                      <w:lang w:val="en-US" w:eastAsia="zh-CN"/>
                    </w:rPr>
                    <w:t>3</w:t>
                  </w:r>
                </w:p>
              </w:tc>
              <w:tc>
                <w:tcPr>
                  <w:tcW w:w="9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cs="Times New Roman"/>
                      <w:color w:val="auto"/>
                      <w:spacing w:val="-11"/>
                      <w:kern w:val="2"/>
                      <w:sz w:val="21"/>
                      <w:szCs w:val="21"/>
                      <w:highlight w:val="none"/>
                      <w:lang w:val="en-US" w:eastAsia="zh-CN" w:bidi="ar-SA"/>
                    </w:rPr>
                    <w:t>0.365</w:t>
                  </w:r>
                </w:p>
              </w:tc>
              <w:tc>
                <w:tcPr>
                  <w:tcW w:w="9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0.234</w:t>
                  </w:r>
                </w:p>
              </w:tc>
              <w:tc>
                <w:tcPr>
                  <w:tcW w:w="99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0.322</w:t>
                  </w:r>
                </w:p>
              </w:tc>
              <w:tc>
                <w:tcPr>
                  <w:tcW w:w="92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29" w:type="dxa"/>
                  <w:vMerge w:val="continue"/>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rPr>
                  </w:pPr>
                </w:p>
              </w:tc>
              <w:tc>
                <w:tcPr>
                  <w:tcW w:w="16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kern w:val="2"/>
                      <w:sz w:val="21"/>
                      <w:szCs w:val="21"/>
                      <w:highlight w:val="none"/>
                      <w:lang w:val="en-US" w:eastAsia="zh-CN" w:bidi="ar-SA"/>
                    </w:rPr>
                  </w:pPr>
                </w:p>
              </w:tc>
              <w:tc>
                <w:tcPr>
                  <w:tcW w:w="20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eastAsia="宋体" w:cs="Times New Roman"/>
                      <w:color w:val="auto"/>
                      <w:spacing w:val="-11"/>
                      <w:kern w:val="2"/>
                      <w:sz w:val="21"/>
                      <w:szCs w:val="21"/>
                      <w:highlight w:val="none"/>
                      <w:lang w:val="en-US" w:eastAsia="zh-CN" w:bidi="ar-SA"/>
                    </w:rPr>
                    <w:t>下风向</w:t>
                  </w:r>
                  <w:r>
                    <w:rPr>
                      <w:rFonts w:hint="default" w:ascii="Times New Roman" w:hAnsi="Times New Roman" w:eastAsia="宋体" w:cs="Times New Roman"/>
                      <w:color w:val="auto"/>
                      <w:spacing w:val="-11"/>
                      <w:sz w:val="21"/>
                      <w:szCs w:val="21"/>
                      <w:highlight w:val="none"/>
                      <w:lang w:val="en-US" w:eastAsia="zh-CN"/>
                    </w:rPr>
                    <w:t>G</w:t>
                  </w:r>
                  <w:r>
                    <w:rPr>
                      <w:rFonts w:hint="eastAsia" w:ascii="Times New Roman" w:hAnsi="Times New Roman" w:eastAsia="宋体" w:cs="Times New Roman"/>
                      <w:color w:val="auto"/>
                      <w:spacing w:val="-11"/>
                      <w:sz w:val="21"/>
                      <w:szCs w:val="21"/>
                      <w:highlight w:val="none"/>
                      <w:lang w:val="en-US" w:eastAsia="zh-CN"/>
                    </w:rPr>
                    <w:t>4</w:t>
                  </w:r>
                </w:p>
              </w:tc>
              <w:tc>
                <w:tcPr>
                  <w:tcW w:w="9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cs="Times New Roman"/>
                      <w:color w:val="auto"/>
                      <w:spacing w:val="-11"/>
                      <w:kern w:val="2"/>
                      <w:sz w:val="21"/>
                      <w:szCs w:val="21"/>
                      <w:highlight w:val="none"/>
                      <w:lang w:val="en-US" w:eastAsia="zh-CN" w:bidi="ar-SA"/>
                    </w:rPr>
                    <w:t>0.315</w:t>
                  </w:r>
                </w:p>
              </w:tc>
              <w:tc>
                <w:tcPr>
                  <w:tcW w:w="9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0.335</w:t>
                  </w:r>
                </w:p>
              </w:tc>
              <w:tc>
                <w:tcPr>
                  <w:tcW w:w="99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0.288</w:t>
                  </w:r>
                </w:p>
              </w:tc>
              <w:tc>
                <w:tcPr>
                  <w:tcW w:w="92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29" w:type="dxa"/>
                  <w:vMerge w:val="continue"/>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rPr>
                  </w:pPr>
                </w:p>
              </w:tc>
              <w:tc>
                <w:tcPr>
                  <w:tcW w:w="16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kern w:val="2"/>
                      <w:sz w:val="21"/>
                      <w:szCs w:val="21"/>
                      <w:highlight w:val="none"/>
                      <w:lang w:val="en-US" w:eastAsia="zh-CN" w:bidi="ar-SA"/>
                    </w:rPr>
                  </w:pPr>
                </w:p>
              </w:tc>
              <w:tc>
                <w:tcPr>
                  <w:tcW w:w="20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eastAsia="宋体" w:cs="Times New Roman"/>
                      <w:color w:val="auto"/>
                      <w:spacing w:val="-11"/>
                      <w:kern w:val="2"/>
                      <w:sz w:val="21"/>
                      <w:szCs w:val="21"/>
                      <w:highlight w:val="none"/>
                      <w:lang w:val="en-US" w:eastAsia="zh-CN" w:bidi="ar-SA"/>
                    </w:rPr>
                  </w:pPr>
                  <w:r>
                    <w:rPr>
                      <w:rFonts w:hint="default" w:ascii="Times New Roman" w:hAnsi="Times New Roman" w:eastAsia="宋体" w:cs="Times New Roman"/>
                      <w:color w:val="auto"/>
                      <w:spacing w:val="-11"/>
                      <w:sz w:val="21"/>
                      <w:szCs w:val="21"/>
                      <w:highlight w:val="none"/>
                      <w:lang w:val="en-US" w:eastAsia="zh-CN"/>
                    </w:rPr>
                    <w:t>下风向</w:t>
                  </w:r>
                  <w:r>
                    <w:rPr>
                      <w:rFonts w:hint="eastAsia" w:ascii="Times New Roman" w:hAnsi="Times New Roman" w:eastAsia="宋体" w:cs="Times New Roman"/>
                      <w:color w:val="auto"/>
                      <w:spacing w:val="-11"/>
                      <w:sz w:val="21"/>
                      <w:szCs w:val="21"/>
                      <w:highlight w:val="none"/>
                      <w:lang w:val="en-US" w:eastAsia="zh-CN"/>
                    </w:rPr>
                    <w:t>浓度</w:t>
                  </w:r>
                  <w:r>
                    <w:rPr>
                      <w:rFonts w:hint="default" w:ascii="Times New Roman" w:hAnsi="Times New Roman" w:eastAsia="宋体" w:cs="Times New Roman"/>
                      <w:color w:val="auto"/>
                      <w:spacing w:val="-11"/>
                      <w:sz w:val="21"/>
                      <w:szCs w:val="21"/>
                      <w:highlight w:val="none"/>
                      <w:lang w:val="en-US" w:eastAsia="zh-CN"/>
                    </w:rPr>
                    <w:t>最</w:t>
                  </w:r>
                  <w:r>
                    <w:rPr>
                      <w:rFonts w:hint="eastAsia" w:ascii="Times New Roman" w:hAnsi="Times New Roman" w:eastAsia="宋体" w:cs="Times New Roman"/>
                      <w:color w:val="auto"/>
                      <w:spacing w:val="-11"/>
                      <w:sz w:val="21"/>
                      <w:szCs w:val="21"/>
                      <w:highlight w:val="none"/>
                      <w:lang w:val="en-US" w:eastAsia="zh-CN"/>
                    </w:rPr>
                    <w:t>大</w:t>
                  </w:r>
                  <w:r>
                    <w:rPr>
                      <w:rFonts w:hint="default" w:ascii="Times New Roman" w:hAnsi="Times New Roman" w:eastAsia="宋体" w:cs="Times New Roman"/>
                      <w:color w:val="auto"/>
                      <w:spacing w:val="-11"/>
                      <w:sz w:val="21"/>
                      <w:szCs w:val="21"/>
                      <w:highlight w:val="none"/>
                      <w:lang w:val="en-US" w:eastAsia="zh-CN"/>
                    </w:rPr>
                    <w:t>值</w:t>
                  </w:r>
                </w:p>
              </w:tc>
              <w:tc>
                <w:tcPr>
                  <w:tcW w:w="2983"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0.365</w:t>
                  </w:r>
                </w:p>
              </w:tc>
              <w:tc>
                <w:tcPr>
                  <w:tcW w:w="92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29" w:type="dxa"/>
                  <w:vMerge w:val="restart"/>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eastAsia="宋体" w:cs="Times New Roman"/>
                      <w:sz w:val="21"/>
                      <w:szCs w:val="21"/>
                      <w:highlight w:val="none"/>
                      <w:lang w:val="en-US" w:eastAsia="zh-CN"/>
                    </w:rPr>
                  </w:pPr>
                  <w:r>
                    <w:rPr>
                      <w:rFonts w:hint="eastAsia" w:eastAsia="宋体" w:cs="Times New Roman"/>
                      <w:sz w:val="21"/>
                      <w:szCs w:val="21"/>
                      <w:highlight w:val="none"/>
                      <w:lang w:val="en-US" w:eastAsia="zh-CN"/>
                    </w:rPr>
                    <w:t>甲醛</w:t>
                  </w:r>
                </w:p>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rPr>
                  </w:pPr>
                  <w:r>
                    <w:rPr>
                      <w:rFonts w:hint="eastAsia" w:ascii="Times New Roman" w:hAnsi="Times New Roman" w:cs="Times New Roman"/>
                      <w:color w:val="auto"/>
                      <w:spacing w:val="-11"/>
                      <w:sz w:val="21"/>
                      <w:szCs w:val="21"/>
                      <w:highlight w:val="none"/>
                      <w:lang w:val="en-US" w:eastAsia="zh-CN"/>
                    </w:rPr>
                    <w:t>（mg/m</w:t>
                  </w:r>
                  <w:r>
                    <w:rPr>
                      <w:rFonts w:hint="eastAsia" w:ascii="Times New Roman" w:hAnsi="Times New Roman" w:cs="Times New Roman"/>
                      <w:color w:val="auto"/>
                      <w:spacing w:val="-11"/>
                      <w:sz w:val="21"/>
                      <w:szCs w:val="21"/>
                      <w:highlight w:val="none"/>
                      <w:vertAlign w:val="superscript"/>
                      <w:lang w:val="en-US" w:eastAsia="zh-CN"/>
                    </w:rPr>
                    <w:t>3</w:t>
                  </w:r>
                  <w:r>
                    <w:rPr>
                      <w:rFonts w:hint="eastAsia" w:ascii="Times New Roman" w:hAnsi="Times New Roman" w:cs="Times New Roman"/>
                      <w:color w:val="auto"/>
                      <w:spacing w:val="-11"/>
                      <w:sz w:val="21"/>
                      <w:szCs w:val="21"/>
                      <w:highlight w:val="none"/>
                      <w:lang w:val="en-US" w:eastAsia="zh-CN"/>
                    </w:rPr>
                    <w:t>）</w:t>
                  </w:r>
                </w:p>
              </w:tc>
              <w:tc>
                <w:tcPr>
                  <w:tcW w:w="16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eastAsia="宋体" w:cs="Times New Roman"/>
                      <w:color w:val="auto"/>
                      <w:spacing w:val="-11"/>
                      <w:kern w:val="2"/>
                      <w:sz w:val="21"/>
                      <w:szCs w:val="21"/>
                      <w:highlight w:val="none"/>
                      <w:lang w:val="en-US" w:eastAsia="zh-CN" w:bidi="ar-SA"/>
                    </w:rPr>
                    <w:t>上风向参照点</w:t>
                  </w:r>
                </w:p>
              </w:tc>
              <w:tc>
                <w:tcPr>
                  <w:tcW w:w="20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default" w:ascii="Times New Roman" w:hAnsi="Times New Roman" w:eastAsia="宋体" w:cs="Times New Roman"/>
                      <w:color w:val="auto"/>
                      <w:spacing w:val="-11"/>
                      <w:sz w:val="21"/>
                      <w:szCs w:val="21"/>
                      <w:highlight w:val="none"/>
                      <w:lang w:val="en-US" w:eastAsia="zh-CN"/>
                    </w:rPr>
                    <w:t>上风向G1</w:t>
                  </w:r>
                </w:p>
              </w:tc>
              <w:tc>
                <w:tcPr>
                  <w:tcW w:w="9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cs="Times New Roman"/>
                      <w:color w:val="auto"/>
                      <w:spacing w:val="-11"/>
                      <w:kern w:val="2"/>
                      <w:sz w:val="21"/>
                      <w:szCs w:val="21"/>
                      <w:highlight w:val="none"/>
                      <w:lang w:val="en-US" w:eastAsia="zh-CN" w:bidi="ar-SA"/>
                    </w:rPr>
                    <w:t>0.014</w:t>
                  </w:r>
                </w:p>
              </w:tc>
              <w:tc>
                <w:tcPr>
                  <w:tcW w:w="9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0.021</w:t>
                  </w:r>
                </w:p>
              </w:tc>
              <w:tc>
                <w:tcPr>
                  <w:tcW w:w="99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0.017</w:t>
                  </w:r>
                </w:p>
              </w:tc>
              <w:tc>
                <w:tcPr>
                  <w:tcW w:w="92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29" w:type="dxa"/>
                  <w:vMerge w:val="continue"/>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rPr>
                  </w:pPr>
                </w:p>
              </w:tc>
              <w:tc>
                <w:tcPr>
                  <w:tcW w:w="162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eastAsia="宋体" w:cs="Times New Roman"/>
                      <w:color w:val="auto"/>
                      <w:spacing w:val="-11"/>
                      <w:kern w:val="2"/>
                      <w:sz w:val="21"/>
                      <w:szCs w:val="21"/>
                      <w:highlight w:val="none"/>
                      <w:lang w:val="en-US" w:eastAsia="zh-CN" w:bidi="ar-SA"/>
                    </w:rPr>
                    <w:t>下风向监控点</w:t>
                  </w:r>
                </w:p>
              </w:tc>
              <w:tc>
                <w:tcPr>
                  <w:tcW w:w="20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eastAsia="宋体" w:cs="Times New Roman"/>
                      <w:color w:val="auto"/>
                      <w:spacing w:val="-11"/>
                      <w:kern w:val="2"/>
                      <w:sz w:val="21"/>
                      <w:szCs w:val="21"/>
                      <w:highlight w:val="none"/>
                      <w:lang w:val="en-US" w:eastAsia="zh-CN" w:bidi="ar-SA"/>
                    </w:rPr>
                    <w:t>下风向</w:t>
                  </w:r>
                  <w:r>
                    <w:rPr>
                      <w:rFonts w:hint="default" w:ascii="Times New Roman" w:hAnsi="Times New Roman" w:eastAsia="宋体" w:cs="Times New Roman"/>
                      <w:color w:val="auto"/>
                      <w:spacing w:val="-11"/>
                      <w:sz w:val="21"/>
                      <w:szCs w:val="21"/>
                      <w:highlight w:val="none"/>
                      <w:lang w:val="en-US" w:eastAsia="zh-CN"/>
                    </w:rPr>
                    <w:t>G</w:t>
                  </w:r>
                  <w:r>
                    <w:rPr>
                      <w:rFonts w:hint="eastAsia" w:ascii="Times New Roman" w:hAnsi="Times New Roman" w:eastAsia="宋体" w:cs="Times New Roman"/>
                      <w:color w:val="auto"/>
                      <w:spacing w:val="-11"/>
                      <w:sz w:val="21"/>
                      <w:szCs w:val="21"/>
                      <w:highlight w:val="none"/>
                      <w:lang w:val="en-US" w:eastAsia="zh-CN"/>
                    </w:rPr>
                    <w:t>2</w:t>
                  </w:r>
                </w:p>
              </w:tc>
              <w:tc>
                <w:tcPr>
                  <w:tcW w:w="9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cs="Times New Roman"/>
                      <w:color w:val="auto"/>
                      <w:spacing w:val="-11"/>
                      <w:kern w:val="2"/>
                      <w:sz w:val="21"/>
                      <w:szCs w:val="21"/>
                      <w:highlight w:val="none"/>
                      <w:lang w:val="en-US" w:eastAsia="zh-CN" w:bidi="ar-SA"/>
                    </w:rPr>
                    <w:t>0.028</w:t>
                  </w:r>
                </w:p>
              </w:tc>
              <w:tc>
                <w:tcPr>
                  <w:tcW w:w="9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0.035</w:t>
                  </w:r>
                </w:p>
              </w:tc>
              <w:tc>
                <w:tcPr>
                  <w:tcW w:w="99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0.028</w:t>
                  </w:r>
                </w:p>
              </w:tc>
              <w:tc>
                <w:tcPr>
                  <w:tcW w:w="922"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w:t>
                  </w:r>
                  <w:r>
                    <w:rPr>
                      <w:rFonts w:hint="eastAsia" w:ascii="Times New Roman" w:hAnsi="Times New Roman" w:cs="Times New Roman"/>
                      <w:color w:val="auto"/>
                      <w:sz w:val="21"/>
                      <w:szCs w:val="21"/>
                      <w:highlight w:val="none"/>
                      <w:lang w:val="en-US" w:eastAsia="zh-CN"/>
                    </w:rPr>
                    <w:t>0.05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29" w:type="dxa"/>
                  <w:vMerge w:val="continue"/>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rPr>
                  </w:pPr>
                </w:p>
              </w:tc>
              <w:tc>
                <w:tcPr>
                  <w:tcW w:w="16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kern w:val="2"/>
                      <w:sz w:val="21"/>
                      <w:szCs w:val="21"/>
                      <w:highlight w:val="none"/>
                      <w:lang w:val="en-US" w:eastAsia="zh-CN" w:bidi="ar-SA"/>
                    </w:rPr>
                  </w:pPr>
                </w:p>
              </w:tc>
              <w:tc>
                <w:tcPr>
                  <w:tcW w:w="20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eastAsia="宋体" w:cs="Times New Roman"/>
                      <w:color w:val="auto"/>
                      <w:spacing w:val="-11"/>
                      <w:kern w:val="2"/>
                      <w:sz w:val="21"/>
                      <w:szCs w:val="21"/>
                      <w:highlight w:val="none"/>
                      <w:lang w:val="en-US" w:eastAsia="zh-CN" w:bidi="ar-SA"/>
                    </w:rPr>
                    <w:t>下风向</w:t>
                  </w:r>
                  <w:r>
                    <w:rPr>
                      <w:rFonts w:hint="default" w:ascii="Times New Roman" w:hAnsi="Times New Roman" w:eastAsia="宋体" w:cs="Times New Roman"/>
                      <w:color w:val="auto"/>
                      <w:spacing w:val="-11"/>
                      <w:sz w:val="21"/>
                      <w:szCs w:val="21"/>
                      <w:highlight w:val="none"/>
                      <w:lang w:val="en-US" w:eastAsia="zh-CN"/>
                    </w:rPr>
                    <w:t>G</w:t>
                  </w:r>
                  <w:r>
                    <w:rPr>
                      <w:rFonts w:hint="eastAsia" w:ascii="Times New Roman" w:hAnsi="Times New Roman" w:eastAsia="宋体" w:cs="Times New Roman"/>
                      <w:color w:val="auto"/>
                      <w:spacing w:val="-11"/>
                      <w:sz w:val="21"/>
                      <w:szCs w:val="21"/>
                      <w:highlight w:val="none"/>
                      <w:lang w:val="en-US" w:eastAsia="zh-CN"/>
                    </w:rPr>
                    <w:t>3</w:t>
                  </w:r>
                </w:p>
              </w:tc>
              <w:tc>
                <w:tcPr>
                  <w:tcW w:w="9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cs="Times New Roman"/>
                      <w:color w:val="auto"/>
                      <w:spacing w:val="-11"/>
                      <w:kern w:val="2"/>
                      <w:sz w:val="21"/>
                      <w:szCs w:val="21"/>
                      <w:highlight w:val="none"/>
                      <w:lang w:val="en-US" w:eastAsia="zh-CN" w:bidi="ar-SA"/>
                    </w:rPr>
                    <w:t>0.039</w:t>
                  </w:r>
                </w:p>
              </w:tc>
              <w:tc>
                <w:tcPr>
                  <w:tcW w:w="9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0.031</w:t>
                  </w:r>
                </w:p>
              </w:tc>
              <w:tc>
                <w:tcPr>
                  <w:tcW w:w="99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0.041</w:t>
                  </w:r>
                </w:p>
              </w:tc>
              <w:tc>
                <w:tcPr>
                  <w:tcW w:w="92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29" w:type="dxa"/>
                  <w:vMerge w:val="continue"/>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rPr>
                  </w:pPr>
                </w:p>
              </w:tc>
              <w:tc>
                <w:tcPr>
                  <w:tcW w:w="16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kern w:val="2"/>
                      <w:sz w:val="21"/>
                      <w:szCs w:val="21"/>
                      <w:highlight w:val="none"/>
                      <w:lang w:val="en-US" w:eastAsia="zh-CN" w:bidi="ar-SA"/>
                    </w:rPr>
                  </w:pPr>
                </w:p>
              </w:tc>
              <w:tc>
                <w:tcPr>
                  <w:tcW w:w="20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eastAsia="宋体" w:cs="Times New Roman"/>
                      <w:color w:val="auto"/>
                      <w:spacing w:val="-11"/>
                      <w:kern w:val="2"/>
                      <w:sz w:val="21"/>
                      <w:szCs w:val="21"/>
                      <w:highlight w:val="none"/>
                      <w:lang w:val="en-US" w:eastAsia="zh-CN" w:bidi="ar-SA"/>
                    </w:rPr>
                    <w:t>下风向</w:t>
                  </w:r>
                  <w:r>
                    <w:rPr>
                      <w:rFonts w:hint="default" w:ascii="Times New Roman" w:hAnsi="Times New Roman" w:eastAsia="宋体" w:cs="Times New Roman"/>
                      <w:color w:val="auto"/>
                      <w:spacing w:val="-11"/>
                      <w:sz w:val="21"/>
                      <w:szCs w:val="21"/>
                      <w:highlight w:val="none"/>
                      <w:lang w:val="en-US" w:eastAsia="zh-CN"/>
                    </w:rPr>
                    <w:t>G</w:t>
                  </w:r>
                  <w:r>
                    <w:rPr>
                      <w:rFonts w:hint="eastAsia" w:ascii="Times New Roman" w:hAnsi="Times New Roman" w:eastAsia="宋体" w:cs="Times New Roman"/>
                      <w:color w:val="auto"/>
                      <w:spacing w:val="-11"/>
                      <w:sz w:val="21"/>
                      <w:szCs w:val="21"/>
                      <w:highlight w:val="none"/>
                      <w:lang w:val="en-US" w:eastAsia="zh-CN"/>
                    </w:rPr>
                    <w:t>4</w:t>
                  </w:r>
                </w:p>
              </w:tc>
              <w:tc>
                <w:tcPr>
                  <w:tcW w:w="9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eastAsia" w:ascii="Times New Roman" w:hAnsi="Times New Roman" w:cs="Times New Roman"/>
                      <w:color w:val="auto"/>
                      <w:spacing w:val="-11"/>
                      <w:kern w:val="2"/>
                      <w:sz w:val="21"/>
                      <w:szCs w:val="21"/>
                      <w:highlight w:val="none"/>
                      <w:lang w:val="en-US" w:eastAsia="zh-CN" w:bidi="ar-SA"/>
                    </w:rPr>
                    <w:t>0.025</w:t>
                  </w:r>
                </w:p>
              </w:tc>
              <w:tc>
                <w:tcPr>
                  <w:tcW w:w="9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0.024</w:t>
                  </w:r>
                </w:p>
              </w:tc>
              <w:tc>
                <w:tcPr>
                  <w:tcW w:w="99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0.031</w:t>
                  </w:r>
                </w:p>
              </w:tc>
              <w:tc>
                <w:tcPr>
                  <w:tcW w:w="92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29" w:type="dxa"/>
                  <w:vMerge w:val="continue"/>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rPr>
                  </w:pPr>
                </w:p>
              </w:tc>
              <w:tc>
                <w:tcPr>
                  <w:tcW w:w="16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kern w:val="2"/>
                      <w:sz w:val="21"/>
                      <w:szCs w:val="21"/>
                      <w:highlight w:val="none"/>
                      <w:lang w:val="en-US" w:eastAsia="zh-CN" w:bidi="ar-SA"/>
                    </w:rPr>
                  </w:pPr>
                </w:p>
              </w:tc>
              <w:tc>
                <w:tcPr>
                  <w:tcW w:w="20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kern w:val="2"/>
                      <w:sz w:val="21"/>
                      <w:szCs w:val="21"/>
                      <w:highlight w:val="none"/>
                      <w:lang w:val="en-US" w:eastAsia="zh-CN" w:bidi="ar-SA"/>
                    </w:rPr>
                  </w:pPr>
                  <w:r>
                    <w:rPr>
                      <w:rFonts w:hint="default" w:ascii="Times New Roman" w:hAnsi="Times New Roman" w:eastAsia="宋体" w:cs="Times New Roman"/>
                      <w:color w:val="auto"/>
                      <w:spacing w:val="-11"/>
                      <w:sz w:val="21"/>
                      <w:szCs w:val="21"/>
                      <w:highlight w:val="none"/>
                      <w:lang w:val="en-US" w:eastAsia="zh-CN"/>
                    </w:rPr>
                    <w:t>下风向</w:t>
                  </w:r>
                  <w:r>
                    <w:rPr>
                      <w:rFonts w:hint="eastAsia" w:ascii="Times New Roman" w:hAnsi="Times New Roman" w:eastAsia="宋体" w:cs="Times New Roman"/>
                      <w:color w:val="auto"/>
                      <w:spacing w:val="-11"/>
                      <w:sz w:val="21"/>
                      <w:szCs w:val="21"/>
                      <w:highlight w:val="none"/>
                      <w:lang w:val="en-US" w:eastAsia="zh-CN"/>
                    </w:rPr>
                    <w:t>浓度</w:t>
                  </w:r>
                  <w:r>
                    <w:rPr>
                      <w:rFonts w:hint="default" w:ascii="Times New Roman" w:hAnsi="Times New Roman" w:eastAsia="宋体" w:cs="Times New Roman"/>
                      <w:color w:val="auto"/>
                      <w:spacing w:val="-11"/>
                      <w:sz w:val="21"/>
                      <w:szCs w:val="21"/>
                      <w:highlight w:val="none"/>
                      <w:lang w:val="en-US" w:eastAsia="zh-CN"/>
                    </w:rPr>
                    <w:t>最</w:t>
                  </w:r>
                  <w:r>
                    <w:rPr>
                      <w:rFonts w:hint="eastAsia" w:ascii="Times New Roman" w:hAnsi="Times New Roman" w:eastAsia="宋体" w:cs="Times New Roman"/>
                      <w:color w:val="auto"/>
                      <w:spacing w:val="-11"/>
                      <w:sz w:val="21"/>
                      <w:szCs w:val="21"/>
                      <w:highlight w:val="none"/>
                      <w:lang w:val="en-US" w:eastAsia="zh-CN"/>
                    </w:rPr>
                    <w:t>大</w:t>
                  </w:r>
                  <w:r>
                    <w:rPr>
                      <w:rFonts w:hint="default" w:ascii="Times New Roman" w:hAnsi="Times New Roman" w:eastAsia="宋体" w:cs="Times New Roman"/>
                      <w:color w:val="auto"/>
                      <w:spacing w:val="-11"/>
                      <w:sz w:val="21"/>
                      <w:szCs w:val="21"/>
                      <w:highlight w:val="none"/>
                      <w:lang w:val="en-US" w:eastAsia="zh-CN"/>
                    </w:rPr>
                    <w:t>值</w:t>
                  </w:r>
                </w:p>
              </w:tc>
              <w:tc>
                <w:tcPr>
                  <w:tcW w:w="2983"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0.041</w:t>
                  </w:r>
                </w:p>
              </w:tc>
              <w:tc>
                <w:tcPr>
                  <w:tcW w:w="92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98" w:hRule="atLeast"/>
                <w:jc w:val="center"/>
              </w:trPr>
              <w:tc>
                <w:tcPr>
                  <w:tcW w:w="1629" w:type="dxa"/>
                  <w:tcBorders>
                    <w:tl2br w:val="nil"/>
                    <w:tr2bl w:val="nil"/>
                  </w:tcBorders>
                  <w:noWrap w:val="0"/>
                  <w:vAlign w:val="center"/>
                </w:tcPr>
                <w:p>
                  <w:pPr>
                    <w:spacing w:line="240" w:lineRule="auto"/>
                    <w:ind w:right="142" w:rightChars="0"/>
                    <w:jc w:val="center"/>
                    <w:rPr>
                      <w:rFonts w:hint="default" w:ascii="Times New Roman" w:hAnsi="Times New Roman" w:eastAsia="宋体" w:cs="Times New Roman"/>
                      <w:bCs/>
                      <w:color w:val="auto"/>
                      <w:sz w:val="21"/>
                      <w:szCs w:val="21"/>
                      <w:highlight w:val="none"/>
                      <w:lang w:val="en-US" w:eastAsia="zh-CN"/>
                    </w:rPr>
                  </w:pPr>
                  <w:r>
                    <w:rPr>
                      <w:rFonts w:hint="default" w:ascii="Times New Roman" w:hAnsi="Times New Roman" w:eastAsia="宋体" w:cs="Times New Roman"/>
                      <w:sz w:val="21"/>
                      <w:szCs w:val="21"/>
                      <w:highlight w:val="none"/>
                    </w:rPr>
                    <w:t>评价结果</w:t>
                  </w:r>
                </w:p>
              </w:tc>
              <w:tc>
                <w:tcPr>
                  <w:tcW w:w="7530" w:type="dxa"/>
                  <w:gridSpan w:val="6"/>
                  <w:tcBorders>
                    <w:tl2br w:val="nil"/>
                    <w:tr2bl w:val="nil"/>
                  </w:tcBorders>
                  <w:noWrap w:val="0"/>
                  <w:vAlign w:val="center"/>
                </w:tcPr>
                <w:p>
                  <w:pPr>
                    <w:spacing w:line="240" w:lineRule="auto"/>
                    <w:ind w:right="142" w:rightChars="0"/>
                    <w:jc w:val="both"/>
                    <w:rPr>
                      <w:rFonts w:hint="default" w:ascii="Times New Roman" w:hAnsi="Times New Roman" w:eastAsia="宋体" w:cs="Times New Roman"/>
                      <w:bCs/>
                      <w:color w:val="auto"/>
                      <w:sz w:val="21"/>
                      <w:szCs w:val="21"/>
                      <w:highlight w:val="none"/>
                      <w:lang w:val="en-US" w:eastAsia="zh-CN"/>
                    </w:rPr>
                  </w:pPr>
                  <w:r>
                    <w:rPr>
                      <w:rFonts w:hint="eastAsia" w:ascii="宋体" w:hAnsi="宋体"/>
                      <w:sz w:val="21"/>
                      <w:szCs w:val="21"/>
                      <w:highlight w:val="none"/>
                      <w:lang w:val="en-US" w:eastAsia="zh-CN"/>
                    </w:rPr>
                    <w:t>1、</w:t>
                  </w:r>
                  <w:r>
                    <w:rPr>
                      <w:rFonts w:hint="eastAsia" w:ascii="宋体" w:hAnsi="宋体" w:eastAsia="宋体"/>
                      <w:sz w:val="21"/>
                      <w:szCs w:val="21"/>
                      <w:highlight w:val="none"/>
                    </w:rPr>
                    <w:t>验收监测期间，无组织排放的非甲烷总烃</w:t>
                  </w:r>
                  <w:r>
                    <w:rPr>
                      <w:rFonts w:hint="eastAsia" w:ascii="宋体" w:hAnsi="宋体"/>
                      <w:sz w:val="21"/>
                      <w:szCs w:val="21"/>
                      <w:highlight w:val="none"/>
                      <w:lang w:eastAsia="zh-CN"/>
                    </w:rPr>
                    <w:t>、</w:t>
                  </w:r>
                  <w:r>
                    <w:rPr>
                      <w:rFonts w:hint="eastAsia" w:ascii="宋体" w:hAnsi="宋体"/>
                      <w:sz w:val="21"/>
                      <w:szCs w:val="21"/>
                      <w:highlight w:val="none"/>
                      <w:lang w:val="en-US" w:eastAsia="zh-CN"/>
                    </w:rPr>
                    <w:t>颗粒物、甲醛</w:t>
                  </w:r>
                  <w:r>
                    <w:rPr>
                      <w:rFonts w:hint="eastAsia" w:ascii="宋体" w:hAnsi="宋体" w:eastAsia="宋体"/>
                      <w:sz w:val="21"/>
                      <w:szCs w:val="21"/>
                      <w:highlight w:val="none"/>
                    </w:rPr>
                    <w:t>周界外浓度最高值符合</w:t>
                  </w:r>
                  <w:r>
                    <w:rPr>
                      <w:rFonts w:hint="default" w:ascii="Times New Roman" w:hAnsi="Times New Roman" w:eastAsia="宋体" w:cs="Times New Roman"/>
                      <w:bCs/>
                      <w:color w:val="auto"/>
                      <w:sz w:val="21"/>
                      <w:szCs w:val="21"/>
                      <w:highlight w:val="none"/>
                      <w:lang w:val="en-US" w:eastAsia="zh-CN"/>
                    </w:rPr>
                    <w:t>《</w:t>
                  </w:r>
                  <w:r>
                    <w:rPr>
                      <w:rFonts w:hint="eastAsia" w:ascii="Times New Roman" w:hAnsi="Times New Roman" w:cs="Times New Roman"/>
                      <w:bCs/>
                      <w:color w:val="auto"/>
                      <w:sz w:val="21"/>
                      <w:szCs w:val="21"/>
                      <w:highlight w:val="none"/>
                      <w:lang w:val="en-US" w:eastAsia="zh-CN"/>
                    </w:rPr>
                    <w:t>合成树脂工业</w:t>
                  </w:r>
                  <w:r>
                    <w:rPr>
                      <w:rFonts w:hint="default" w:ascii="Times New Roman" w:hAnsi="Times New Roman" w:eastAsia="宋体" w:cs="Times New Roman"/>
                      <w:bCs/>
                      <w:color w:val="auto"/>
                      <w:sz w:val="21"/>
                      <w:szCs w:val="21"/>
                      <w:highlight w:val="none"/>
                      <w:lang w:val="en-US" w:eastAsia="zh-CN"/>
                    </w:rPr>
                    <w:t>污染物排放标准》</w:t>
                  </w:r>
                  <w:r>
                    <w:rPr>
                      <w:rFonts w:hint="eastAsia" w:ascii="Times New Roman" w:hAnsi="Times New Roman" w:cs="Times New Roman"/>
                      <w:bCs/>
                      <w:color w:val="auto"/>
                      <w:sz w:val="21"/>
                      <w:szCs w:val="21"/>
                      <w:highlight w:val="none"/>
                      <w:lang w:val="en-US" w:eastAsia="zh-CN"/>
                    </w:rPr>
                    <w:t>GB31572-2015</w:t>
                  </w:r>
                  <w:r>
                    <w:rPr>
                      <w:rFonts w:hint="default" w:ascii="Times New Roman" w:hAnsi="Times New Roman" w:eastAsia="宋体" w:cs="Times New Roman"/>
                      <w:bCs/>
                      <w:color w:val="auto"/>
                      <w:sz w:val="21"/>
                      <w:szCs w:val="21"/>
                      <w:highlight w:val="none"/>
                      <w:lang w:val="en-US" w:eastAsia="zh-CN"/>
                    </w:rPr>
                    <w:t>表</w:t>
                  </w:r>
                  <w:r>
                    <w:rPr>
                      <w:rFonts w:hint="eastAsia" w:ascii="Times New Roman" w:hAnsi="Times New Roman" w:cs="Times New Roman"/>
                      <w:bCs/>
                      <w:color w:val="auto"/>
                      <w:sz w:val="21"/>
                      <w:szCs w:val="21"/>
                      <w:highlight w:val="none"/>
                      <w:lang w:val="en-US" w:eastAsia="zh-CN"/>
                    </w:rPr>
                    <w:t>9</w:t>
                  </w:r>
                  <w:r>
                    <w:rPr>
                      <w:rFonts w:hint="default" w:ascii="Times New Roman" w:hAnsi="Times New Roman" w:eastAsia="宋体" w:cs="Times New Roman"/>
                      <w:bCs/>
                      <w:color w:val="auto"/>
                      <w:sz w:val="21"/>
                      <w:szCs w:val="21"/>
                      <w:highlight w:val="none"/>
                      <w:lang w:val="en-US" w:eastAsia="zh-CN"/>
                    </w:rPr>
                    <w:t>中标准限值</w:t>
                  </w:r>
                  <w:r>
                    <w:rPr>
                      <w:rFonts w:hint="eastAsia" w:ascii="Times New Roman" w:hAnsi="Times New Roman" w:eastAsia="宋体" w:cs="Times New Roman"/>
                      <w:bCs/>
                      <w:color w:val="auto"/>
                      <w:sz w:val="21"/>
                      <w:szCs w:val="21"/>
                      <w:highlight w:val="none"/>
                      <w:lang w:val="en-US" w:eastAsia="zh-CN"/>
                    </w:rPr>
                    <w:t>；</w:t>
                  </w:r>
                </w:p>
                <w:p>
                  <w:pPr>
                    <w:spacing w:line="240" w:lineRule="auto"/>
                    <w:ind w:right="142" w:rightChars="0"/>
                    <w:jc w:val="both"/>
                    <w:rPr>
                      <w:rFonts w:hint="default" w:ascii="Times New Roman" w:hAnsi="Times New Roman" w:eastAsia="宋体" w:cs="Times New Roman"/>
                      <w:bCs/>
                      <w:color w:val="auto"/>
                      <w:sz w:val="21"/>
                      <w:szCs w:val="21"/>
                      <w:highlight w:val="none"/>
                      <w:lang w:val="en-US" w:eastAsia="zh-CN"/>
                    </w:rPr>
                  </w:pPr>
                  <w:r>
                    <w:rPr>
                      <w:rFonts w:hint="eastAsia" w:ascii="Times New Roman" w:hAnsi="Times New Roman" w:cs="Times New Roman"/>
                      <w:bCs/>
                      <w:color w:val="auto"/>
                      <w:sz w:val="21"/>
                      <w:szCs w:val="21"/>
                      <w:highlight w:val="none"/>
                      <w:lang w:val="en-US" w:eastAsia="zh-CN"/>
                    </w:rPr>
                    <w:t>2、车间外</w:t>
                  </w:r>
                  <w:r>
                    <w:rPr>
                      <w:rFonts w:hint="eastAsia" w:ascii="Times New Roman" w:hAnsi="Times New Roman" w:eastAsia="宋体" w:cs="Times New Roman"/>
                      <w:bCs/>
                      <w:color w:val="auto"/>
                      <w:sz w:val="21"/>
                      <w:szCs w:val="21"/>
                      <w:highlight w:val="none"/>
                      <w:lang w:val="en-US" w:eastAsia="zh-CN"/>
                    </w:rPr>
                    <w:t>非甲烷总烃限</w:t>
                  </w:r>
                  <w:r>
                    <w:rPr>
                      <w:rFonts w:hint="default" w:ascii="Times New Roman" w:hAnsi="Times New Roman" w:eastAsia="宋体" w:cs="Times New Roman"/>
                      <w:bCs/>
                      <w:color w:val="auto"/>
                      <w:sz w:val="21"/>
                      <w:szCs w:val="21"/>
                      <w:highlight w:val="none"/>
                      <w:lang w:val="en-US" w:eastAsia="zh-CN"/>
                    </w:rPr>
                    <w:t>值参照《大气污染物综合排放标准》DB32/4041-2021表</w:t>
                  </w:r>
                  <w:r>
                    <w:rPr>
                      <w:rFonts w:hint="eastAsia" w:ascii="Times New Roman" w:hAnsi="Times New Roman" w:eastAsia="宋体" w:cs="Times New Roman"/>
                      <w:bCs/>
                      <w:color w:val="auto"/>
                      <w:sz w:val="21"/>
                      <w:szCs w:val="21"/>
                      <w:highlight w:val="none"/>
                      <w:lang w:val="en-US" w:eastAsia="zh-CN"/>
                    </w:rPr>
                    <w:t>2</w:t>
                  </w:r>
                  <w:r>
                    <w:rPr>
                      <w:rFonts w:hint="default" w:ascii="Times New Roman" w:hAnsi="Times New Roman" w:eastAsia="宋体" w:cs="Times New Roman"/>
                      <w:bCs/>
                      <w:color w:val="auto"/>
                      <w:sz w:val="21"/>
                      <w:szCs w:val="21"/>
                      <w:highlight w:val="none"/>
                      <w:lang w:val="en-US" w:eastAsia="zh-CN"/>
                    </w:rPr>
                    <w:t>中标准限值</w:t>
                  </w:r>
                  <w:r>
                    <w:rPr>
                      <w:rFonts w:hint="eastAsia" w:ascii="Times New Roman" w:hAnsi="Times New Roman" w:eastAsia="宋体" w:cs="Times New Roman"/>
                      <w:bCs/>
                      <w:color w:val="auto"/>
                      <w:sz w:val="21"/>
                      <w:szCs w:val="21"/>
                      <w:highlight w:val="none"/>
                      <w:lang w:val="en-US" w:eastAsia="zh-CN"/>
                    </w:rPr>
                    <w:t>。</w:t>
                  </w:r>
                </w:p>
              </w:tc>
            </w:tr>
          </w:tbl>
          <w:p>
            <w:pPr>
              <w:spacing w:line="360" w:lineRule="auto"/>
              <w:jc w:val="center"/>
              <w:rPr>
                <w:rFonts w:eastAsiaTheme="minorEastAsia"/>
                <w:b/>
                <w:bCs/>
                <w:sz w:val="24"/>
                <w:szCs w:val="24"/>
                <w:lang w:val="zh-CN"/>
              </w:rPr>
            </w:pPr>
            <w:r>
              <w:rPr>
                <w:rFonts w:eastAsiaTheme="minorEastAsia"/>
                <w:b/>
                <w:bCs/>
                <w:sz w:val="24"/>
                <w:szCs w:val="24"/>
              </w:rPr>
              <w:t>表7-</w:t>
            </w:r>
            <w:r>
              <w:rPr>
                <w:rFonts w:hint="eastAsia" w:eastAsiaTheme="minorEastAsia"/>
                <w:b/>
                <w:bCs/>
                <w:sz w:val="24"/>
                <w:szCs w:val="24"/>
                <w:lang w:val="en-US" w:eastAsia="zh-CN"/>
              </w:rPr>
              <w:t xml:space="preserve">6 </w:t>
            </w:r>
            <w:r>
              <w:rPr>
                <w:rFonts w:eastAsiaTheme="minorEastAsia"/>
                <w:b/>
                <w:bCs/>
                <w:sz w:val="24"/>
                <w:szCs w:val="24"/>
                <w:lang w:val="zh-CN"/>
              </w:rPr>
              <w:t>气象参数一览表</w:t>
            </w:r>
          </w:p>
          <w:tbl>
            <w:tblPr>
              <w:tblStyle w:val="80"/>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033"/>
              <w:gridCol w:w="1198"/>
              <w:gridCol w:w="1197"/>
              <w:gridCol w:w="1116"/>
              <w:gridCol w:w="1198"/>
              <w:gridCol w:w="1198"/>
              <w:gridCol w:w="119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8" w:hRule="exact"/>
                <w:jc w:val="center"/>
              </w:trPr>
              <w:tc>
                <w:tcPr>
                  <w:tcW w:w="2033"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检测</w:t>
                  </w:r>
                  <w:r>
                    <w:rPr>
                      <w:rFonts w:hint="default" w:ascii="Times New Roman" w:hAnsi="Times New Roman" w:eastAsia="宋体" w:cs="Times New Roman"/>
                      <w:color w:val="auto"/>
                      <w:sz w:val="21"/>
                      <w:szCs w:val="21"/>
                    </w:rPr>
                    <w:t>日期</w:t>
                  </w:r>
                </w:p>
              </w:tc>
              <w:tc>
                <w:tcPr>
                  <w:tcW w:w="3511"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2023年1月1日</w:t>
                  </w:r>
                </w:p>
              </w:tc>
              <w:tc>
                <w:tcPr>
                  <w:tcW w:w="3595"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2023年1月2日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2033"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lang w:eastAsia="zh-CN"/>
                    </w:rPr>
                    <w:t>采样频次</w:t>
                  </w:r>
                </w:p>
              </w:tc>
              <w:tc>
                <w:tcPr>
                  <w:tcW w:w="1198"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eastAsia="宋体" w:cs="Times New Roman"/>
                      <w:color w:val="auto"/>
                      <w:sz w:val="21"/>
                      <w:szCs w:val="21"/>
                      <w:highlight w:val="none"/>
                      <w:lang w:val="en-US" w:eastAsia="zh-CN"/>
                    </w:rPr>
                  </w:pPr>
                  <w:r>
                    <w:rPr>
                      <w:rFonts w:hint="eastAsia" w:eastAsia="宋体" w:cs="Times New Roman"/>
                      <w:color w:val="auto"/>
                      <w:sz w:val="21"/>
                      <w:szCs w:val="21"/>
                      <w:highlight w:val="none"/>
                      <w:lang w:val="en-US" w:eastAsia="zh-CN"/>
                    </w:rPr>
                    <w:t>第一次</w:t>
                  </w:r>
                </w:p>
              </w:tc>
              <w:tc>
                <w:tcPr>
                  <w:tcW w:w="1197"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eastAsia="宋体" w:cs="Times New Roman"/>
                      <w:color w:val="auto"/>
                      <w:sz w:val="21"/>
                      <w:szCs w:val="21"/>
                      <w:highlight w:val="none"/>
                      <w:lang w:val="en-US" w:eastAsia="zh-CN"/>
                    </w:rPr>
                  </w:pPr>
                  <w:r>
                    <w:rPr>
                      <w:rFonts w:hint="eastAsia" w:eastAsia="宋体" w:cs="Times New Roman"/>
                      <w:color w:val="auto"/>
                      <w:sz w:val="21"/>
                      <w:szCs w:val="21"/>
                      <w:highlight w:val="none"/>
                      <w:lang w:val="en-US" w:eastAsia="zh-CN"/>
                    </w:rPr>
                    <w:t>第二次</w:t>
                  </w:r>
                </w:p>
              </w:tc>
              <w:tc>
                <w:tcPr>
                  <w:tcW w:w="1116"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eastAsia="宋体" w:cs="Times New Roman"/>
                      <w:color w:val="auto"/>
                      <w:sz w:val="21"/>
                      <w:szCs w:val="21"/>
                      <w:highlight w:val="none"/>
                      <w:lang w:val="en-US" w:eastAsia="zh-CN"/>
                    </w:rPr>
                  </w:pPr>
                  <w:r>
                    <w:rPr>
                      <w:rFonts w:hint="eastAsia" w:eastAsia="宋体" w:cs="Times New Roman"/>
                      <w:color w:val="auto"/>
                      <w:sz w:val="21"/>
                      <w:szCs w:val="21"/>
                      <w:highlight w:val="none"/>
                      <w:lang w:val="en-US" w:eastAsia="zh-CN"/>
                    </w:rPr>
                    <w:t>第三次</w:t>
                  </w:r>
                </w:p>
              </w:tc>
              <w:tc>
                <w:tcPr>
                  <w:tcW w:w="1198"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eastAsia="宋体" w:cs="Times New Roman"/>
                      <w:color w:val="auto"/>
                      <w:sz w:val="21"/>
                      <w:szCs w:val="21"/>
                      <w:highlight w:val="none"/>
                      <w:lang w:val="en-US" w:eastAsia="zh-CN"/>
                    </w:rPr>
                  </w:pPr>
                  <w:r>
                    <w:rPr>
                      <w:rFonts w:hint="eastAsia" w:eastAsia="宋体" w:cs="Times New Roman"/>
                      <w:color w:val="auto"/>
                      <w:sz w:val="21"/>
                      <w:szCs w:val="21"/>
                      <w:highlight w:val="none"/>
                      <w:lang w:val="en-US" w:eastAsia="zh-CN"/>
                    </w:rPr>
                    <w:t>第一次</w:t>
                  </w:r>
                </w:p>
              </w:tc>
              <w:tc>
                <w:tcPr>
                  <w:tcW w:w="1198"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eastAsia="宋体" w:cs="Times New Roman"/>
                      <w:color w:val="auto"/>
                      <w:sz w:val="21"/>
                      <w:szCs w:val="21"/>
                      <w:highlight w:val="none"/>
                      <w:lang w:val="en-US" w:eastAsia="zh-CN"/>
                    </w:rPr>
                  </w:pPr>
                  <w:r>
                    <w:rPr>
                      <w:rFonts w:hint="eastAsia" w:eastAsia="宋体" w:cs="Times New Roman"/>
                      <w:color w:val="auto"/>
                      <w:sz w:val="21"/>
                      <w:szCs w:val="21"/>
                      <w:highlight w:val="none"/>
                      <w:lang w:val="en-US" w:eastAsia="zh-CN"/>
                    </w:rPr>
                    <w:t>第二次</w:t>
                  </w:r>
                </w:p>
              </w:tc>
              <w:tc>
                <w:tcPr>
                  <w:tcW w:w="1199"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eastAsia="宋体" w:cs="Times New Roman"/>
                      <w:color w:val="auto"/>
                      <w:sz w:val="21"/>
                      <w:szCs w:val="21"/>
                      <w:highlight w:val="none"/>
                      <w:lang w:val="en-US" w:eastAsia="zh-CN"/>
                    </w:rPr>
                  </w:pPr>
                  <w:r>
                    <w:rPr>
                      <w:rFonts w:hint="eastAsia" w:eastAsia="宋体" w:cs="Times New Roman"/>
                      <w:color w:val="auto"/>
                      <w:sz w:val="21"/>
                      <w:szCs w:val="21"/>
                      <w:highlight w:val="none"/>
                      <w:lang w:val="en-US" w:eastAsia="zh-CN"/>
                    </w:rPr>
                    <w:t>第三次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7" w:hRule="exact"/>
                <w:jc w:val="center"/>
              </w:trPr>
              <w:tc>
                <w:tcPr>
                  <w:tcW w:w="2033"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风向</w:t>
                  </w:r>
                </w:p>
              </w:tc>
              <w:tc>
                <w:tcPr>
                  <w:tcW w:w="119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东</w:t>
                  </w:r>
                </w:p>
              </w:tc>
              <w:tc>
                <w:tcPr>
                  <w:tcW w:w="119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东</w:t>
                  </w:r>
                </w:p>
              </w:tc>
              <w:tc>
                <w:tcPr>
                  <w:tcW w:w="111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东</w:t>
                  </w:r>
                </w:p>
              </w:tc>
              <w:tc>
                <w:tcPr>
                  <w:tcW w:w="119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东</w:t>
                  </w:r>
                </w:p>
              </w:tc>
              <w:tc>
                <w:tcPr>
                  <w:tcW w:w="119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东</w:t>
                  </w:r>
                </w:p>
              </w:tc>
              <w:tc>
                <w:tcPr>
                  <w:tcW w:w="119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东</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033"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天气</w:t>
                  </w:r>
                </w:p>
              </w:tc>
              <w:tc>
                <w:tcPr>
                  <w:tcW w:w="119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多云</w:t>
                  </w:r>
                </w:p>
              </w:tc>
              <w:tc>
                <w:tcPr>
                  <w:tcW w:w="119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多云</w:t>
                  </w:r>
                </w:p>
              </w:tc>
              <w:tc>
                <w:tcPr>
                  <w:tcW w:w="111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多云</w:t>
                  </w:r>
                </w:p>
              </w:tc>
              <w:tc>
                <w:tcPr>
                  <w:tcW w:w="119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多云</w:t>
                  </w:r>
                </w:p>
              </w:tc>
              <w:tc>
                <w:tcPr>
                  <w:tcW w:w="119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多云</w:t>
                  </w:r>
                </w:p>
              </w:tc>
              <w:tc>
                <w:tcPr>
                  <w:tcW w:w="119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多云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8" w:hRule="exact"/>
                <w:jc w:val="center"/>
              </w:trPr>
              <w:tc>
                <w:tcPr>
                  <w:tcW w:w="2033"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风速（m/s）</w:t>
                  </w:r>
                </w:p>
              </w:tc>
              <w:tc>
                <w:tcPr>
                  <w:tcW w:w="119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1.9</w:t>
                  </w:r>
                </w:p>
              </w:tc>
              <w:tc>
                <w:tcPr>
                  <w:tcW w:w="119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1.8</w:t>
                  </w:r>
                </w:p>
              </w:tc>
              <w:tc>
                <w:tcPr>
                  <w:tcW w:w="111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1.9</w:t>
                  </w:r>
                </w:p>
              </w:tc>
              <w:tc>
                <w:tcPr>
                  <w:tcW w:w="119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2.1</w:t>
                  </w:r>
                </w:p>
              </w:tc>
              <w:tc>
                <w:tcPr>
                  <w:tcW w:w="119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2.0</w:t>
                  </w:r>
                </w:p>
              </w:tc>
              <w:tc>
                <w:tcPr>
                  <w:tcW w:w="119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0" w:hRule="exact"/>
                <w:jc w:val="center"/>
              </w:trPr>
              <w:tc>
                <w:tcPr>
                  <w:tcW w:w="2033"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气压（KPa）</w:t>
                  </w:r>
                </w:p>
              </w:tc>
              <w:tc>
                <w:tcPr>
                  <w:tcW w:w="119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103.4</w:t>
                  </w:r>
                </w:p>
              </w:tc>
              <w:tc>
                <w:tcPr>
                  <w:tcW w:w="119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103.3</w:t>
                  </w:r>
                </w:p>
              </w:tc>
              <w:tc>
                <w:tcPr>
                  <w:tcW w:w="111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103.1</w:t>
                  </w:r>
                </w:p>
              </w:tc>
              <w:tc>
                <w:tcPr>
                  <w:tcW w:w="119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103.4</w:t>
                  </w:r>
                </w:p>
              </w:tc>
              <w:tc>
                <w:tcPr>
                  <w:tcW w:w="119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103.2</w:t>
                  </w:r>
                </w:p>
              </w:tc>
              <w:tc>
                <w:tcPr>
                  <w:tcW w:w="119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103.0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7" w:hRule="exact"/>
                <w:jc w:val="center"/>
              </w:trPr>
              <w:tc>
                <w:tcPr>
                  <w:tcW w:w="2033"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气温（℃）</w:t>
                  </w:r>
                </w:p>
              </w:tc>
              <w:tc>
                <w:tcPr>
                  <w:tcW w:w="119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3.9</w:t>
                  </w:r>
                </w:p>
              </w:tc>
              <w:tc>
                <w:tcPr>
                  <w:tcW w:w="119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5.7</w:t>
                  </w:r>
                </w:p>
              </w:tc>
              <w:tc>
                <w:tcPr>
                  <w:tcW w:w="111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8.5</w:t>
                  </w:r>
                </w:p>
              </w:tc>
              <w:tc>
                <w:tcPr>
                  <w:tcW w:w="119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4.3</w:t>
                  </w:r>
                </w:p>
              </w:tc>
              <w:tc>
                <w:tcPr>
                  <w:tcW w:w="119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6.1</w:t>
                  </w:r>
                </w:p>
              </w:tc>
              <w:tc>
                <w:tcPr>
                  <w:tcW w:w="119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8.9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4" w:hRule="exact"/>
                <w:jc w:val="center"/>
              </w:trPr>
              <w:tc>
                <w:tcPr>
                  <w:tcW w:w="2033"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湿度（%</w:t>
                  </w:r>
                  <w:r>
                    <w:rPr>
                      <w:rFonts w:hint="default" w:ascii="Times New Roman" w:hAnsi="Times New Roman" w:eastAsia="宋体" w:cs="Times New Roman"/>
                      <w:color w:val="auto"/>
                      <w:sz w:val="21"/>
                      <w:szCs w:val="21"/>
                      <w:lang w:val="en-US" w:eastAsia="zh-CN"/>
                    </w:rPr>
                    <w:t>RH</w:t>
                  </w:r>
                  <w:r>
                    <w:rPr>
                      <w:rFonts w:hint="default" w:ascii="Times New Roman" w:hAnsi="Times New Roman" w:eastAsia="宋体" w:cs="Times New Roman"/>
                      <w:color w:val="auto"/>
                      <w:sz w:val="21"/>
                      <w:szCs w:val="21"/>
                    </w:rPr>
                    <w:t>）</w:t>
                  </w:r>
                </w:p>
              </w:tc>
              <w:tc>
                <w:tcPr>
                  <w:tcW w:w="119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59.4</w:t>
                  </w:r>
                </w:p>
              </w:tc>
              <w:tc>
                <w:tcPr>
                  <w:tcW w:w="119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58.7</w:t>
                  </w:r>
                </w:p>
              </w:tc>
              <w:tc>
                <w:tcPr>
                  <w:tcW w:w="111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58.3</w:t>
                  </w:r>
                </w:p>
              </w:tc>
              <w:tc>
                <w:tcPr>
                  <w:tcW w:w="119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62.2</w:t>
                  </w:r>
                </w:p>
              </w:tc>
              <w:tc>
                <w:tcPr>
                  <w:tcW w:w="119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61.7</w:t>
                  </w:r>
                </w:p>
              </w:tc>
              <w:tc>
                <w:tcPr>
                  <w:tcW w:w="119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61.3</w:t>
                  </w:r>
                </w:p>
              </w:tc>
            </w:tr>
          </w:tbl>
          <w:p>
            <w:pPr>
              <w:spacing w:line="500" w:lineRule="exact"/>
              <w:ind w:firstLine="482" w:firstLineChars="200"/>
              <w:jc w:val="left"/>
              <w:rPr>
                <w:rFonts w:eastAsiaTheme="minorEastAsia"/>
                <w:b/>
                <w:bCs/>
                <w:sz w:val="24"/>
                <w:szCs w:val="24"/>
                <w:lang w:val="zh-CN"/>
              </w:rPr>
            </w:pPr>
            <w:r>
              <w:rPr>
                <w:rFonts w:eastAsiaTheme="minorEastAsia"/>
                <w:b/>
                <w:bCs/>
                <w:sz w:val="24"/>
                <w:szCs w:val="24"/>
                <w:lang w:val="zh-CN"/>
              </w:rPr>
              <w:t>3、噪声</w:t>
            </w:r>
          </w:p>
          <w:p>
            <w:pPr>
              <w:spacing w:line="360" w:lineRule="auto"/>
              <w:ind w:firstLine="480" w:firstLineChars="200"/>
              <w:rPr>
                <w:rFonts w:eastAsiaTheme="minorEastAsia"/>
                <w:b/>
                <w:bCs/>
                <w:sz w:val="24"/>
                <w:szCs w:val="24"/>
              </w:rPr>
            </w:pPr>
            <w:r>
              <w:rPr>
                <w:rFonts w:hint="eastAsia" w:eastAsiaTheme="minorEastAsia"/>
                <w:sz w:val="24"/>
                <w:szCs w:val="24"/>
              </w:rPr>
              <w:t>本项目</w:t>
            </w:r>
            <w:r>
              <w:rPr>
                <w:rFonts w:eastAsiaTheme="minorEastAsia"/>
                <w:sz w:val="24"/>
                <w:szCs w:val="24"/>
                <w:lang w:val="zh-CN"/>
              </w:rPr>
              <w:t>噪声监测结果见表</w:t>
            </w:r>
            <w:r>
              <w:rPr>
                <w:rFonts w:eastAsiaTheme="minorEastAsia"/>
                <w:sz w:val="24"/>
                <w:szCs w:val="24"/>
              </w:rPr>
              <w:t>7-</w:t>
            </w:r>
            <w:r>
              <w:rPr>
                <w:rFonts w:hint="eastAsia" w:eastAsiaTheme="minorEastAsia"/>
                <w:sz w:val="24"/>
                <w:szCs w:val="24"/>
                <w:lang w:val="en-US" w:eastAsia="zh-CN"/>
              </w:rPr>
              <w:t>7</w:t>
            </w:r>
            <w:r>
              <w:rPr>
                <w:rFonts w:eastAsiaTheme="minorEastAsia"/>
                <w:sz w:val="24"/>
                <w:szCs w:val="24"/>
                <w:lang w:val="zh-CN"/>
              </w:rPr>
              <w:t>。</w:t>
            </w:r>
          </w:p>
          <w:p>
            <w:pPr>
              <w:spacing w:line="360" w:lineRule="auto"/>
              <w:jc w:val="center"/>
              <w:rPr>
                <w:rFonts w:eastAsiaTheme="minorEastAsia"/>
                <w:b/>
                <w:bCs/>
                <w:sz w:val="24"/>
                <w:szCs w:val="24"/>
                <w:lang w:val="zh-CN"/>
              </w:rPr>
            </w:pPr>
            <w:r>
              <w:rPr>
                <w:rFonts w:eastAsiaTheme="minorEastAsia"/>
                <w:b/>
                <w:bCs/>
                <w:sz w:val="24"/>
                <w:szCs w:val="24"/>
              </w:rPr>
              <w:t>表7-</w:t>
            </w:r>
            <w:r>
              <w:rPr>
                <w:rFonts w:hint="eastAsia" w:eastAsiaTheme="minorEastAsia"/>
                <w:b/>
                <w:bCs/>
                <w:sz w:val="24"/>
                <w:szCs w:val="24"/>
                <w:lang w:val="en-US" w:eastAsia="zh-CN"/>
              </w:rPr>
              <w:t>7</w:t>
            </w:r>
            <w:r>
              <w:rPr>
                <w:rFonts w:eastAsiaTheme="minorEastAsia"/>
                <w:b/>
                <w:bCs/>
                <w:sz w:val="24"/>
                <w:szCs w:val="24"/>
                <w:lang w:val="zh-CN"/>
              </w:rPr>
              <w:t>噪声监测结果</w:t>
            </w:r>
          </w:p>
          <w:tbl>
            <w:tblPr>
              <w:tblStyle w:val="80"/>
              <w:tblW w:w="495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74"/>
              <w:gridCol w:w="1609"/>
              <w:gridCol w:w="1351"/>
              <w:gridCol w:w="1351"/>
              <w:gridCol w:w="1357"/>
              <w:gridCol w:w="674"/>
              <w:gridCol w:w="68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181" w:type="pct"/>
                  <w:vMerge w:val="restart"/>
                  <w:shd w:val="clear" w:color="auto" w:fill="auto"/>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b/>
                      <w:sz w:val="21"/>
                      <w:szCs w:val="21"/>
                    </w:rPr>
                    <w:t>监测点位</w:t>
                  </w:r>
                </w:p>
              </w:tc>
              <w:tc>
                <w:tcPr>
                  <w:tcW w:w="3079" w:type="pct"/>
                  <w:gridSpan w:val="4"/>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监测结果（LeqdB（A））</w:t>
                  </w:r>
                </w:p>
              </w:tc>
              <w:tc>
                <w:tcPr>
                  <w:tcW w:w="739" w:type="pct"/>
                  <w:gridSpan w:val="2"/>
                  <w:vMerge w:val="restart"/>
                  <w:shd w:val="clear" w:color="auto" w:fill="auto"/>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标准限值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181" w:type="pct"/>
                  <w:vMerge w:val="continue"/>
                  <w:shd w:val="clear" w:color="auto" w:fill="auto"/>
                  <w:vAlign w:val="center"/>
                </w:tcPr>
                <w:p>
                  <w:pPr>
                    <w:jc w:val="center"/>
                    <w:rPr>
                      <w:rFonts w:hint="default" w:ascii="Times New Roman" w:hAnsi="Times New Roman" w:eastAsia="宋体" w:cs="Times New Roman"/>
                      <w:sz w:val="21"/>
                      <w:szCs w:val="21"/>
                    </w:rPr>
                  </w:pPr>
                </w:p>
              </w:tc>
              <w:tc>
                <w:tcPr>
                  <w:tcW w:w="1607" w:type="pct"/>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baseline"/>
                    <w:rPr>
                      <w:rFonts w:hint="default" w:ascii="Times New Roman" w:hAnsi="Times New Roman" w:eastAsia="宋体" w:cs="Times New Roman"/>
                      <w:sz w:val="21"/>
                      <w:szCs w:val="21"/>
                      <w:lang w:val="en-US" w:eastAsia="zh-CN"/>
                    </w:rPr>
                  </w:pPr>
                  <w:r>
                    <w:rPr>
                      <w:rFonts w:hint="eastAsia" w:ascii="Times New Roman" w:hAnsi="Times New Roman" w:cs="Times New Roman"/>
                      <w:color w:val="auto"/>
                      <w:sz w:val="21"/>
                      <w:szCs w:val="21"/>
                      <w:highlight w:val="none"/>
                      <w:lang w:val="en-US" w:eastAsia="zh-CN"/>
                    </w:rPr>
                    <w:t>2023年1月1日</w:t>
                  </w:r>
                </w:p>
              </w:tc>
              <w:tc>
                <w:tcPr>
                  <w:tcW w:w="1471" w:type="pct"/>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baseline"/>
                    <w:rPr>
                      <w:rFonts w:hint="default" w:ascii="Times New Roman" w:hAnsi="Times New Roman" w:eastAsia="宋体" w:cs="Times New Roman"/>
                      <w:sz w:val="21"/>
                      <w:szCs w:val="21"/>
                      <w:lang w:val="en-US" w:eastAsia="zh-CN"/>
                    </w:rPr>
                  </w:pPr>
                  <w:r>
                    <w:rPr>
                      <w:rFonts w:hint="eastAsia" w:ascii="Times New Roman" w:hAnsi="Times New Roman" w:cs="Times New Roman"/>
                      <w:color w:val="auto"/>
                      <w:sz w:val="21"/>
                      <w:szCs w:val="21"/>
                      <w:highlight w:val="none"/>
                      <w:lang w:val="en-US" w:eastAsia="zh-CN"/>
                    </w:rPr>
                    <w:t>2023年1月</w:t>
                  </w:r>
                  <w:r>
                    <w:rPr>
                      <w:rFonts w:hint="eastAsia" w:cs="Times New Roman"/>
                      <w:color w:val="auto"/>
                      <w:sz w:val="21"/>
                      <w:szCs w:val="21"/>
                      <w:highlight w:val="none"/>
                      <w:lang w:val="en-US" w:eastAsia="zh-CN"/>
                    </w:rPr>
                    <w:t>2</w:t>
                  </w:r>
                  <w:r>
                    <w:rPr>
                      <w:rFonts w:hint="eastAsia" w:ascii="Times New Roman" w:hAnsi="Times New Roman" w:cs="Times New Roman"/>
                      <w:color w:val="auto"/>
                      <w:sz w:val="21"/>
                      <w:szCs w:val="21"/>
                      <w:highlight w:val="none"/>
                      <w:lang w:val="en-US" w:eastAsia="zh-CN"/>
                    </w:rPr>
                    <w:t>日</w:t>
                  </w:r>
                </w:p>
              </w:tc>
              <w:tc>
                <w:tcPr>
                  <w:tcW w:w="739" w:type="pct"/>
                  <w:gridSpan w:val="2"/>
                  <w:vMerge w:val="continue"/>
                  <w:shd w:val="clear" w:color="auto" w:fill="auto"/>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181" w:type="pct"/>
                  <w:vMerge w:val="continue"/>
                  <w:shd w:val="clear" w:color="auto" w:fill="auto"/>
                  <w:vAlign w:val="center"/>
                </w:tcPr>
                <w:p>
                  <w:pPr>
                    <w:jc w:val="center"/>
                    <w:rPr>
                      <w:rFonts w:hint="default" w:ascii="Times New Roman" w:hAnsi="Times New Roman" w:eastAsia="宋体" w:cs="Times New Roman"/>
                      <w:sz w:val="21"/>
                      <w:szCs w:val="21"/>
                    </w:rPr>
                  </w:pPr>
                </w:p>
              </w:tc>
              <w:tc>
                <w:tcPr>
                  <w:tcW w:w="874"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昼间</w:t>
                  </w:r>
                </w:p>
              </w:tc>
              <w:tc>
                <w:tcPr>
                  <w:tcW w:w="733"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highlight w:val="none"/>
                    </w:rPr>
                    <w:t>夜间</w:t>
                  </w:r>
                </w:p>
              </w:tc>
              <w:tc>
                <w:tcPr>
                  <w:tcW w:w="733"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昼间</w:t>
                  </w:r>
                </w:p>
              </w:tc>
              <w:tc>
                <w:tcPr>
                  <w:tcW w:w="737"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highlight w:val="none"/>
                    </w:rPr>
                    <w:t>夜间</w:t>
                  </w:r>
                </w:p>
              </w:tc>
              <w:tc>
                <w:tcPr>
                  <w:tcW w:w="366" w:type="pct"/>
                  <w:shd w:val="clear" w:color="auto" w:fill="auto"/>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昼间</w:t>
                  </w:r>
                </w:p>
              </w:tc>
              <w:tc>
                <w:tcPr>
                  <w:tcW w:w="373" w:type="pct"/>
                  <w:shd w:val="clear" w:color="auto" w:fill="auto"/>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181" w:type="pct"/>
                  <w:shd w:val="clear" w:color="auto" w:fill="auto"/>
                  <w:vAlign w:val="center"/>
                </w:tcPr>
                <w:p>
                  <w:pPr>
                    <w:widowControl/>
                    <w:jc w:val="center"/>
                    <w:rPr>
                      <w:rFonts w:hint="default" w:ascii="Times New Roman" w:hAnsi="Times New Roman" w:eastAsia="宋体" w:cs="Times New Roman"/>
                      <w:sz w:val="21"/>
                      <w:szCs w:val="21"/>
                      <w:highlight w:val="yellow"/>
                      <w:lang w:val="en-US" w:eastAsia="zh-CN"/>
                    </w:rPr>
                  </w:pPr>
                  <w:r>
                    <w:rPr>
                      <w:rFonts w:hint="default" w:ascii="Times New Roman" w:hAnsi="Times New Roman" w:eastAsia="宋体" w:cs="Times New Roman"/>
                      <w:sz w:val="21"/>
                      <w:szCs w:val="21"/>
                      <w:highlight w:val="none"/>
                      <w:lang w:val="en-US" w:eastAsia="zh-CN"/>
                    </w:rPr>
                    <w:t>东</w:t>
                  </w:r>
                  <w:r>
                    <w:rPr>
                      <w:rFonts w:hint="default" w:ascii="Times New Roman" w:hAnsi="Times New Roman" w:eastAsia="宋体" w:cs="Times New Roman"/>
                      <w:sz w:val="21"/>
                      <w:szCs w:val="21"/>
                      <w:highlight w:val="none"/>
                    </w:rPr>
                    <w:t>边界外1米</w:t>
                  </w:r>
                </w:p>
              </w:tc>
              <w:tc>
                <w:tcPr>
                  <w:tcW w:w="874" w:type="pct"/>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sz w:val="21"/>
                      <w:szCs w:val="21"/>
                      <w:highlight w:val="none"/>
                      <w:lang w:val="en-US" w:eastAsia="zh-CN"/>
                    </w:rPr>
                  </w:pPr>
                  <w:r>
                    <w:rPr>
                      <w:rFonts w:hint="eastAsia" w:ascii="Times New Roman" w:hAnsi="Times New Roman" w:cs="Times New Roman"/>
                      <w:bCs/>
                      <w:color w:val="auto"/>
                      <w:sz w:val="21"/>
                      <w:szCs w:val="21"/>
                      <w:highlight w:val="none"/>
                      <w:lang w:val="en-US" w:eastAsia="zh-CN"/>
                    </w:rPr>
                    <w:t>56.9</w:t>
                  </w:r>
                </w:p>
              </w:tc>
              <w:tc>
                <w:tcPr>
                  <w:tcW w:w="733" w:type="pct"/>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highlight w:val="none"/>
                      <w:lang w:val="en-US" w:eastAsia="zh-CN"/>
                    </w:rPr>
                    <w:t>44.4</w:t>
                  </w:r>
                </w:p>
              </w:tc>
              <w:tc>
                <w:tcPr>
                  <w:tcW w:w="733" w:type="pct"/>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highlight w:val="none"/>
                      <w:lang w:val="en-US" w:eastAsia="zh-CN"/>
                    </w:rPr>
                    <w:t>56.7</w:t>
                  </w:r>
                </w:p>
              </w:tc>
              <w:tc>
                <w:tcPr>
                  <w:tcW w:w="737" w:type="pct"/>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highlight w:val="none"/>
                      <w:lang w:val="en-US" w:eastAsia="zh-CN"/>
                    </w:rPr>
                    <w:t>46.0</w:t>
                  </w:r>
                </w:p>
              </w:tc>
              <w:tc>
                <w:tcPr>
                  <w:tcW w:w="366" w:type="pct"/>
                  <w:vMerge w:val="restart"/>
                  <w:shd w:val="clear" w:color="auto" w:fill="auto"/>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60</w:t>
                  </w:r>
                </w:p>
              </w:tc>
              <w:tc>
                <w:tcPr>
                  <w:tcW w:w="373" w:type="pct"/>
                  <w:vMerge w:val="restart"/>
                  <w:shd w:val="clear" w:color="auto" w:fill="auto"/>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81" w:type="pct"/>
                  <w:shd w:val="clear" w:color="auto" w:fill="auto"/>
                  <w:vAlign w:val="center"/>
                </w:tcPr>
                <w:p>
                  <w:pPr>
                    <w:widowControl/>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南</w:t>
                  </w:r>
                  <w:r>
                    <w:rPr>
                      <w:rFonts w:hint="default" w:ascii="Times New Roman" w:hAnsi="Times New Roman" w:eastAsia="宋体" w:cs="Times New Roman"/>
                      <w:sz w:val="21"/>
                      <w:szCs w:val="21"/>
                      <w:highlight w:val="none"/>
                    </w:rPr>
                    <w:t>边界外1米</w:t>
                  </w:r>
                </w:p>
              </w:tc>
              <w:tc>
                <w:tcPr>
                  <w:tcW w:w="874" w:type="pct"/>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sz w:val="21"/>
                      <w:szCs w:val="21"/>
                      <w:highlight w:val="none"/>
                      <w:lang w:val="en-US" w:eastAsia="zh-CN"/>
                    </w:rPr>
                  </w:pPr>
                  <w:r>
                    <w:rPr>
                      <w:rFonts w:hint="eastAsia" w:ascii="Times New Roman" w:hAnsi="Times New Roman" w:cs="Times New Roman"/>
                      <w:bCs/>
                      <w:color w:val="auto"/>
                      <w:sz w:val="21"/>
                      <w:szCs w:val="21"/>
                      <w:highlight w:val="none"/>
                      <w:lang w:val="en-US" w:eastAsia="zh-CN"/>
                    </w:rPr>
                    <w:t>56.8</w:t>
                  </w:r>
                </w:p>
              </w:tc>
              <w:tc>
                <w:tcPr>
                  <w:tcW w:w="733" w:type="pct"/>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highlight w:val="none"/>
                      <w:lang w:val="en-US" w:eastAsia="zh-CN"/>
                    </w:rPr>
                    <w:t>44.0</w:t>
                  </w:r>
                </w:p>
              </w:tc>
              <w:tc>
                <w:tcPr>
                  <w:tcW w:w="733" w:type="pct"/>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highlight w:val="none"/>
                      <w:lang w:val="en-US" w:eastAsia="zh-CN"/>
                    </w:rPr>
                    <w:t>56.3</w:t>
                  </w:r>
                </w:p>
              </w:tc>
              <w:tc>
                <w:tcPr>
                  <w:tcW w:w="737" w:type="pct"/>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highlight w:val="none"/>
                      <w:lang w:val="en-US" w:eastAsia="zh-CN"/>
                    </w:rPr>
                    <w:t>44.6</w:t>
                  </w:r>
                </w:p>
              </w:tc>
              <w:tc>
                <w:tcPr>
                  <w:tcW w:w="366" w:type="pct"/>
                  <w:vMerge w:val="continue"/>
                  <w:shd w:val="clear" w:color="auto" w:fill="auto"/>
                  <w:vAlign w:val="center"/>
                </w:tcPr>
                <w:p>
                  <w:pPr>
                    <w:jc w:val="center"/>
                    <w:rPr>
                      <w:rFonts w:hint="default" w:ascii="Times New Roman" w:hAnsi="Times New Roman" w:eastAsia="宋体" w:cs="Times New Roman"/>
                      <w:sz w:val="21"/>
                      <w:szCs w:val="21"/>
                    </w:rPr>
                  </w:pPr>
                </w:p>
              </w:tc>
              <w:tc>
                <w:tcPr>
                  <w:tcW w:w="373" w:type="pct"/>
                  <w:vMerge w:val="continue"/>
                  <w:shd w:val="clear" w:color="auto" w:fill="auto"/>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181" w:type="pct"/>
                  <w:shd w:val="clear" w:color="auto" w:fill="auto"/>
                  <w:vAlign w:val="center"/>
                </w:tcPr>
                <w:p>
                  <w:pPr>
                    <w:widowControl/>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西</w:t>
                  </w:r>
                  <w:r>
                    <w:rPr>
                      <w:rFonts w:hint="default" w:ascii="Times New Roman" w:hAnsi="Times New Roman" w:eastAsia="宋体" w:cs="Times New Roman"/>
                      <w:sz w:val="21"/>
                      <w:szCs w:val="21"/>
                      <w:highlight w:val="none"/>
                    </w:rPr>
                    <w:t>边界外1米</w:t>
                  </w:r>
                </w:p>
              </w:tc>
              <w:tc>
                <w:tcPr>
                  <w:tcW w:w="874" w:type="pct"/>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sz w:val="21"/>
                      <w:szCs w:val="21"/>
                      <w:highlight w:val="none"/>
                      <w:lang w:val="en-US" w:eastAsia="zh-CN"/>
                    </w:rPr>
                  </w:pPr>
                  <w:r>
                    <w:rPr>
                      <w:rFonts w:hint="eastAsia" w:ascii="Times New Roman" w:hAnsi="Times New Roman" w:cs="Times New Roman"/>
                      <w:bCs/>
                      <w:color w:val="auto"/>
                      <w:sz w:val="21"/>
                      <w:szCs w:val="21"/>
                      <w:highlight w:val="none"/>
                      <w:lang w:val="en-US" w:eastAsia="zh-CN"/>
                    </w:rPr>
                    <w:t>55.5</w:t>
                  </w:r>
                </w:p>
              </w:tc>
              <w:tc>
                <w:tcPr>
                  <w:tcW w:w="733" w:type="pct"/>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highlight w:val="none"/>
                      <w:lang w:val="en-US" w:eastAsia="zh-CN"/>
                    </w:rPr>
                    <w:t>44.5</w:t>
                  </w:r>
                </w:p>
              </w:tc>
              <w:tc>
                <w:tcPr>
                  <w:tcW w:w="733" w:type="pct"/>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highlight w:val="none"/>
                      <w:lang w:val="en-US" w:eastAsia="zh-CN"/>
                    </w:rPr>
                    <w:t>55.9</w:t>
                  </w:r>
                </w:p>
              </w:tc>
              <w:tc>
                <w:tcPr>
                  <w:tcW w:w="737" w:type="pct"/>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highlight w:val="none"/>
                      <w:lang w:val="en-US" w:eastAsia="zh-CN"/>
                    </w:rPr>
                    <w:t>46.0</w:t>
                  </w:r>
                </w:p>
              </w:tc>
              <w:tc>
                <w:tcPr>
                  <w:tcW w:w="366" w:type="pct"/>
                  <w:vMerge w:val="continue"/>
                  <w:shd w:val="clear" w:color="auto" w:fill="auto"/>
                  <w:vAlign w:val="center"/>
                </w:tcPr>
                <w:p>
                  <w:pPr>
                    <w:jc w:val="center"/>
                    <w:rPr>
                      <w:rFonts w:hint="default" w:ascii="Times New Roman" w:hAnsi="Times New Roman" w:eastAsia="宋体" w:cs="Times New Roman"/>
                      <w:sz w:val="21"/>
                      <w:szCs w:val="21"/>
                    </w:rPr>
                  </w:pPr>
                </w:p>
              </w:tc>
              <w:tc>
                <w:tcPr>
                  <w:tcW w:w="373" w:type="pct"/>
                  <w:vMerge w:val="continue"/>
                  <w:shd w:val="clear" w:color="auto" w:fill="auto"/>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181" w:type="pct"/>
                  <w:shd w:val="clear" w:color="auto" w:fill="auto"/>
                  <w:vAlign w:val="center"/>
                </w:tcPr>
                <w:p>
                  <w:pPr>
                    <w:widowControl/>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北</w:t>
                  </w:r>
                  <w:r>
                    <w:rPr>
                      <w:rFonts w:hint="default" w:ascii="Times New Roman" w:hAnsi="Times New Roman" w:eastAsia="宋体" w:cs="Times New Roman"/>
                      <w:sz w:val="21"/>
                      <w:szCs w:val="21"/>
                      <w:highlight w:val="none"/>
                    </w:rPr>
                    <w:t>边界外1米</w:t>
                  </w:r>
                </w:p>
              </w:tc>
              <w:tc>
                <w:tcPr>
                  <w:tcW w:w="874" w:type="pct"/>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sz w:val="21"/>
                      <w:szCs w:val="21"/>
                      <w:highlight w:val="none"/>
                      <w:lang w:val="en-US" w:eastAsia="zh-CN"/>
                    </w:rPr>
                  </w:pPr>
                  <w:r>
                    <w:rPr>
                      <w:rFonts w:hint="eastAsia" w:ascii="Times New Roman" w:hAnsi="Times New Roman" w:cs="Times New Roman"/>
                      <w:bCs/>
                      <w:color w:val="auto"/>
                      <w:sz w:val="21"/>
                      <w:szCs w:val="21"/>
                      <w:highlight w:val="none"/>
                      <w:lang w:val="en-US" w:eastAsia="zh-CN"/>
                    </w:rPr>
                    <w:t>54.6</w:t>
                  </w:r>
                </w:p>
              </w:tc>
              <w:tc>
                <w:tcPr>
                  <w:tcW w:w="733" w:type="pct"/>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highlight w:val="none"/>
                      <w:lang w:val="en-US" w:eastAsia="zh-CN"/>
                    </w:rPr>
                    <w:t>45.6</w:t>
                  </w:r>
                </w:p>
              </w:tc>
              <w:tc>
                <w:tcPr>
                  <w:tcW w:w="733" w:type="pct"/>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highlight w:val="none"/>
                      <w:lang w:val="en-US" w:eastAsia="zh-CN"/>
                    </w:rPr>
                    <w:t>56.3</w:t>
                  </w:r>
                </w:p>
              </w:tc>
              <w:tc>
                <w:tcPr>
                  <w:tcW w:w="737" w:type="pct"/>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highlight w:val="none"/>
                      <w:lang w:val="en-US" w:eastAsia="zh-CN"/>
                    </w:rPr>
                    <w:t>45.6</w:t>
                  </w:r>
                </w:p>
              </w:tc>
              <w:tc>
                <w:tcPr>
                  <w:tcW w:w="366" w:type="pct"/>
                  <w:vMerge w:val="continue"/>
                  <w:shd w:val="clear" w:color="auto" w:fill="auto"/>
                  <w:vAlign w:val="center"/>
                </w:tcPr>
                <w:p>
                  <w:pPr>
                    <w:jc w:val="center"/>
                    <w:rPr>
                      <w:rFonts w:hint="default" w:ascii="Times New Roman" w:hAnsi="Times New Roman" w:eastAsia="宋体" w:cs="Times New Roman"/>
                      <w:sz w:val="21"/>
                      <w:szCs w:val="21"/>
                    </w:rPr>
                  </w:pPr>
                </w:p>
              </w:tc>
              <w:tc>
                <w:tcPr>
                  <w:tcW w:w="373" w:type="pct"/>
                  <w:vMerge w:val="continue"/>
                  <w:shd w:val="clear" w:color="auto" w:fill="auto"/>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181" w:type="pct"/>
                  <w:shd w:val="clear" w:color="auto" w:fill="auto"/>
                  <w:vAlign w:val="center"/>
                </w:tcPr>
                <w:p>
                  <w:pPr>
                    <w:widowControl/>
                    <w:jc w:val="center"/>
                    <w:rPr>
                      <w:rFonts w:hint="default" w:ascii="Times New Roman" w:hAnsi="Times New Roman" w:eastAsia="宋体" w:cs="Times New Roman"/>
                      <w:sz w:val="21"/>
                      <w:szCs w:val="21"/>
                      <w:highlight w:val="none"/>
                      <w:lang w:val="en-US" w:eastAsia="zh-CN"/>
                    </w:rPr>
                  </w:pPr>
                  <w:r>
                    <w:rPr>
                      <w:rFonts w:hint="eastAsia" w:ascii="Times New Roman" w:hAnsi="Times New Roman" w:cs="Times New Roman"/>
                      <w:color w:val="auto"/>
                      <w:sz w:val="21"/>
                      <w:szCs w:val="21"/>
                      <w:highlight w:val="none"/>
                      <w:lang w:val="en-US" w:eastAsia="zh-CN"/>
                    </w:rPr>
                    <w:t>噪声源</w:t>
                  </w:r>
                </w:p>
              </w:tc>
              <w:tc>
                <w:tcPr>
                  <w:tcW w:w="874" w:type="pct"/>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bCs/>
                      <w:color w:val="auto"/>
                      <w:sz w:val="21"/>
                      <w:szCs w:val="21"/>
                      <w:highlight w:val="none"/>
                      <w:lang w:val="en-US" w:eastAsia="zh-CN"/>
                    </w:rPr>
                  </w:pPr>
                  <w:r>
                    <w:rPr>
                      <w:rFonts w:hint="eastAsia" w:ascii="Times New Roman" w:hAnsi="Times New Roman" w:cs="Times New Roman"/>
                      <w:bCs/>
                      <w:color w:val="auto"/>
                      <w:sz w:val="21"/>
                      <w:szCs w:val="21"/>
                      <w:highlight w:val="none"/>
                      <w:lang w:val="en-US" w:eastAsia="zh-CN"/>
                    </w:rPr>
                    <w:t>74.1</w:t>
                  </w:r>
                </w:p>
              </w:tc>
              <w:tc>
                <w:tcPr>
                  <w:tcW w:w="733" w:type="pct"/>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bCs/>
                      <w:color w:val="auto"/>
                      <w:sz w:val="21"/>
                      <w:szCs w:val="21"/>
                      <w:highlight w:val="none"/>
                      <w:lang w:val="en-US" w:eastAsia="zh-CN"/>
                    </w:rPr>
                  </w:pPr>
                  <w:r>
                    <w:rPr>
                      <w:rFonts w:hint="eastAsia" w:ascii="Times New Roman" w:hAnsi="Times New Roman" w:cs="Times New Roman"/>
                      <w:bCs/>
                      <w:color w:val="auto"/>
                      <w:sz w:val="21"/>
                      <w:szCs w:val="21"/>
                      <w:highlight w:val="none"/>
                      <w:lang w:val="en-US" w:eastAsia="zh-CN"/>
                    </w:rPr>
                    <w:t>/</w:t>
                  </w:r>
                </w:p>
              </w:tc>
              <w:tc>
                <w:tcPr>
                  <w:tcW w:w="733" w:type="pct"/>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bCs/>
                      <w:color w:val="auto"/>
                      <w:sz w:val="21"/>
                      <w:szCs w:val="21"/>
                      <w:highlight w:val="none"/>
                      <w:lang w:val="en-US" w:eastAsia="zh-CN"/>
                    </w:rPr>
                  </w:pPr>
                  <w:r>
                    <w:rPr>
                      <w:rFonts w:hint="eastAsia" w:ascii="Times New Roman" w:hAnsi="Times New Roman" w:cs="Times New Roman"/>
                      <w:bCs/>
                      <w:color w:val="auto"/>
                      <w:sz w:val="21"/>
                      <w:szCs w:val="21"/>
                      <w:highlight w:val="none"/>
                      <w:lang w:val="en-US" w:eastAsia="zh-CN"/>
                    </w:rPr>
                    <w:t>/</w:t>
                  </w:r>
                </w:p>
              </w:tc>
              <w:tc>
                <w:tcPr>
                  <w:tcW w:w="737" w:type="pct"/>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bCs/>
                      <w:color w:val="auto"/>
                      <w:sz w:val="21"/>
                      <w:szCs w:val="21"/>
                      <w:highlight w:val="none"/>
                      <w:lang w:val="en-US" w:eastAsia="zh-CN"/>
                    </w:rPr>
                  </w:pPr>
                  <w:r>
                    <w:rPr>
                      <w:rFonts w:hint="eastAsia" w:ascii="Times New Roman" w:hAnsi="Times New Roman" w:cs="Times New Roman"/>
                      <w:bCs/>
                      <w:color w:val="auto"/>
                      <w:sz w:val="21"/>
                      <w:szCs w:val="21"/>
                      <w:highlight w:val="none"/>
                      <w:lang w:val="en-US" w:eastAsia="zh-CN"/>
                    </w:rPr>
                    <w:t>/</w:t>
                  </w:r>
                </w:p>
              </w:tc>
              <w:tc>
                <w:tcPr>
                  <w:tcW w:w="366" w:type="pct"/>
                  <w:shd w:val="clear" w:color="auto" w:fill="auto"/>
                  <w:vAlign w:val="center"/>
                </w:tcPr>
                <w:p>
                  <w:pPr>
                    <w:jc w:val="center"/>
                    <w:rPr>
                      <w:rFonts w:hint="default" w:ascii="Times New Roman" w:hAnsi="Times New Roman" w:eastAsia="宋体" w:cs="Times New Roman"/>
                      <w:sz w:val="21"/>
                      <w:szCs w:val="21"/>
                    </w:rPr>
                  </w:pPr>
                  <w:r>
                    <w:rPr>
                      <w:rFonts w:hint="eastAsia" w:ascii="Times New Roman" w:hAnsi="Times New Roman" w:cs="Times New Roman"/>
                      <w:bCs/>
                      <w:color w:val="auto"/>
                      <w:sz w:val="21"/>
                      <w:szCs w:val="21"/>
                      <w:highlight w:val="none"/>
                      <w:lang w:val="en-US" w:eastAsia="zh-CN"/>
                    </w:rPr>
                    <w:t>/</w:t>
                  </w:r>
                </w:p>
              </w:tc>
              <w:tc>
                <w:tcPr>
                  <w:tcW w:w="373" w:type="pct"/>
                  <w:shd w:val="clear" w:color="auto" w:fill="auto"/>
                  <w:vAlign w:val="center"/>
                </w:tcPr>
                <w:p>
                  <w:pPr>
                    <w:jc w:val="center"/>
                    <w:rPr>
                      <w:rFonts w:hint="default" w:ascii="Times New Roman" w:hAnsi="Times New Roman" w:eastAsia="宋体" w:cs="Times New Roman"/>
                      <w:sz w:val="21"/>
                      <w:szCs w:val="21"/>
                    </w:rPr>
                  </w:pPr>
                  <w:r>
                    <w:rPr>
                      <w:rFonts w:hint="eastAsia" w:ascii="Times New Roman" w:hAnsi="Times New Roman" w:cs="Times New Roman"/>
                      <w:bCs/>
                      <w:color w:val="auto"/>
                      <w:sz w:val="21"/>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181" w:type="pct"/>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right="0" w:rightChars="0"/>
                    <w:jc w:val="center"/>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庞家村</w:t>
                  </w:r>
                </w:p>
              </w:tc>
              <w:tc>
                <w:tcPr>
                  <w:tcW w:w="874" w:type="pct"/>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cs="Times New Roman"/>
                      <w:bCs/>
                      <w:color w:val="auto"/>
                      <w:sz w:val="21"/>
                      <w:szCs w:val="21"/>
                      <w:highlight w:val="none"/>
                      <w:lang w:val="en-US" w:eastAsia="zh-CN"/>
                    </w:rPr>
                  </w:pPr>
                  <w:r>
                    <w:rPr>
                      <w:rFonts w:hint="eastAsia" w:ascii="Times New Roman" w:hAnsi="Times New Roman" w:cs="Times New Roman"/>
                      <w:bCs/>
                      <w:color w:val="auto"/>
                      <w:sz w:val="21"/>
                      <w:szCs w:val="21"/>
                      <w:highlight w:val="none"/>
                      <w:lang w:val="en-US" w:eastAsia="zh-CN"/>
                    </w:rPr>
                    <w:t>50</w:t>
                  </w:r>
                </w:p>
              </w:tc>
              <w:tc>
                <w:tcPr>
                  <w:tcW w:w="733" w:type="pct"/>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cs="Times New Roman"/>
                      <w:bCs/>
                      <w:color w:val="auto"/>
                      <w:sz w:val="21"/>
                      <w:szCs w:val="21"/>
                      <w:highlight w:val="none"/>
                      <w:lang w:val="en-US" w:eastAsia="zh-CN"/>
                    </w:rPr>
                  </w:pPr>
                  <w:r>
                    <w:rPr>
                      <w:rFonts w:hint="eastAsia" w:ascii="Times New Roman" w:hAnsi="Times New Roman" w:cs="Times New Roman"/>
                      <w:bCs/>
                      <w:color w:val="auto"/>
                      <w:sz w:val="21"/>
                      <w:szCs w:val="21"/>
                      <w:highlight w:val="none"/>
                      <w:lang w:val="en-US" w:eastAsia="zh-CN"/>
                    </w:rPr>
                    <w:t>41</w:t>
                  </w:r>
                </w:p>
              </w:tc>
              <w:tc>
                <w:tcPr>
                  <w:tcW w:w="733" w:type="pct"/>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cs="Times New Roman"/>
                      <w:bCs/>
                      <w:color w:val="auto"/>
                      <w:sz w:val="21"/>
                      <w:szCs w:val="21"/>
                      <w:highlight w:val="none"/>
                      <w:lang w:val="en-US" w:eastAsia="zh-CN"/>
                    </w:rPr>
                  </w:pPr>
                  <w:r>
                    <w:rPr>
                      <w:rFonts w:hint="eastAsia" w:ascii="Times New Roman" w:hAnsi="Times New Roman" w:cs="Times New Roman"/>
                      <w:bCs/>
                      <w:color w:val="auto"/>
                      <w:sz w:val="21"/>
                      <w:szCs w:val="21"/>
                      <w:highlight w:val="none"/>
                      <w:lang w:val="en-US" w:eastAsia="zh-CN"/>
                    </w:rPr>
                    <w:t>51</w:t>
                  </w:r>
                </w:p>
              </w:tc>
              <w:tc>
                <w:tcPr>
                  <w:tcW w:w="737" w:type="pct"/>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cs="Times New Roman"/>
                      <w:bCs/>
                      <w:color w:val="auto"/>
                      <w:sz w:val="21"/>
                      <w:szCs w:val="21"/>
                      <w:highlight w:val="none"/>
                      <w:lang w:val="en-US" w:eastAsia="zh-CN"/>
                    </w:rPr>
                  </w:pPr>
                  <w:r>
                    <w:rPr>
                      <w:rFonts w:hint="eastAsia" w:ascii="Times New Roman" w:hAnsi="Times New Roman" w:cs="Times New Roman"/>
                      <w:bCs/>
                      <w:color w:val="auto"/>
                      <w:sz w:val="21"/>
                      <w:szCs w:val="21"/>
                      <w:highlight w:val="none"/>
                      <w:lang w:val="en-US" w:eastAsia="zh-CN"/>
                    </w:rPr>
                    <w:t>41</w:t>
                  </w:r>
                </w:p>
              </w:tc>
              <w:tc>
                <w:tcPr>
                  <w:tcW w:w="366" w:type="pct"/>
                  <w:vMerge w:val="restart"/>
                  <w:shd w:val="clear" w:color="auto" w:fill="auto"/>
                  <w:vAlign w:val="center"/>
                </w:tcPr>
                <w:p>
                  <w:pPr>
                    <w:jc w:val="center"/>
                    <w:rPr>
                      <w:rFonts w:hint="default" w:ascii="Times New Roman" w:hAnsi="Times New Roman" w:cs="Times New Roman"/>
                      <w:bCs/>
                      <w:color w:val="auto"/>
                      <w:sz w:val="21"/>
                      <w:szCs w:val="21"/>
                      <w:highlight w:val="none"/>
                      <w:lang w:val="en-US" w:eastAsia="zh-CN"/>
                    </w:rPr>
                  </w:pPr>
                  <w:r>
                    <w:rPr>
                      <w:rFonts w:hint="eastAsia" w:cs="Times New Roman"/>
                      <w:bCs/>
                      <w:color w:val="auto"/>
                      <w:sz w:val="21"/>
                      <w:szCs w:val="21"/>
                      <w:highlight w:val="none"/>
                      <w:lang w:val="en-US" w:eastAsia="zh-CN"/>
                    </w:rPr>
                    <w:t>60</w:t>
                  </w:r>
                </w:p>
              </w:tc>
              <w:tc>
                <w:tcPr>
                  <w:tcW w:w="373" w:type="pct"/>
                  <w:vMerge w:val="restart"/>
                  <w:shd w:val="clear" w:color="auto" w:fill="auto"/>
                  <w:vAlign w:val="center"/>
                </w:tcPr>
                <w:p>
                  <w:pPr>
                    <w:jc w:val="center"/>
                    <w:rPr>
                      <w:rFonts w:hint="default" w:ascii="Times New Roman" w:hAnsi="Times New Roman" w:cs="Times New Roman"/>
                      <w:bCs/>
                      <w:color w:val="auto"/>
                      <w:sz w:val="21"/>
                      <w:szCs w:val="21"/>
                      <w:highlight w:val="none"/>
                      <w:lang w:val="en-US" w:eastAsia="zh-CN"/>
                    </w:rPr>
                  </w:pPr>
                  <w:r>
                    <w:rPr>
                      <w:rFonts w:hint="eastAsia" w:cs="Times New Roman"/>
                      <w:bCs/>
                      <w:color w:val="auto"/>
                      <w:sz w:val="21"/>
                      <w:szCs w:val="21"/>
                      <w:highlight w:val="none"/>
                      <w:lang w:val="en-US" w:eastAsia="zh-CN"/>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181" w:type="pct"/>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right="0" w:rightChars="0"/>
                    <w:jc w:val="center"/>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洋房礼</w:t>
                  </w:r>
                </w:p>
              </w:tc>
              <w:tc>
                <w:tcPr>
                  <w:tcW w:w="874" w:type="pct"/>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cs="Times New Roman"/>
                      <w:bCs/>
                      <w:color w:val="auto"/>
                      <w:sz w:val="21"/>
                      <w:szCs w:val="21"/>
                      <w:highlight w:val="none"/>
                      <w:lang w:val="en-US" w:eastAsia="zh-CN"/>
                    </w:rPr>
                  </w:pPr>
                  <w:r>
                    <w:rPr>
                      <w:rFonts w:hint="eastAsia" w:ascii="Times New Roman" w:hAnsi="Times New Roman" w:cs="Times New Roman"/>
                      <w:bCs/>
                      <w:color w:val="auto"/>
                      <w:sz w:val="21"/>
                      <w:szCs w:val="21"/>
                      <w:highlight w:val="none"/>
                      <w:lang w:val="en-US" w:eastAsia="zh-CN"/>
                    </w:rPr>
                    <w:t>50</w:t>
                  </w:r>
                </w:p>
              </w:tc>
              <w:tc>
                <w:tcPr>
                  <w:tcW w:w="733" w:type="pct"/>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cs="Times New Roman"/>
                      <w:bCs/>
                      <w:color w:val="auto"/>
                      <w:sz w:val="21"/>
                      <w:szCs w:val="21"/>
                      <w:highlight w:val="none"/>
                      <w:lang w:val="en-US" w:eastAsia="zh-CN"/>
                    </w:rPr>
                  </w:pPr>
                  <w:r>
                    <w:rPr>
                      <w:rFonts w:hint="eastAsia" w:ascii="Times New Roman" w:hAnsi="Times New Roman" w:cs="Times New Roman"/>
                      <w:bCs/>
                      <w:color w:val="auto"/>
                      <w:sz w:val="21"/>
                      <w:szCs w:val="21"/>
                      <w:highlight w:val="none"/>
                      <w:lang w:val="en-US" w:eastAsia="zh-CN"/>
                    </w:rPr>
                    <w:t>40</w:t>
                  </w:r>
                </w:p>
              </w:tc>
              <w:tc>
                <w:tcPr>
                  <w:tcW w:w="733" w:type="pct"/>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cs="Times New Roman"/>
                      <w:bCs/>
                      <w:color w:val="auto"/>
                      <w:sz w:val="21"/>
                      <w:szCs w:val="21"/>
                      <w:highlight w:val="none"/>
                      <w:lang w:val="en-US" w:eastAsia="zh-CN"/>
                    </w:rPr>
                  </w:pPr>
                  <w:r>
                    <w:rPr>
                      <w:rFonts w:hint="eastAsia" w:ascii="Times New Roman" w:hAnsi="Times New Roman" w:cs="Times New Roman"/>
                      <w:bCs/>
                      <w:color w:val="auto"/>
                      <w:sz w:val="21"/>
                      <w:szCs w:val="21"/>
                      <w:highlight w:val="none"/>
                      <w:lang w:val="en-US" w:eastAsia="zh-CN"/>
                    </w:rPr>
                    <w:t>51</w:t>
                  </w:r>
                </w:p>
              </w:tc>
              <w:tc>
                <w:tcPr>
                  <w:tcW w:w="737" w:type="pct"/>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cs="Times New Roman"/>
                      <w:bCs/>
                      <w:color w:val="auto"/>
                      <w:sz w:val="21"/>
                      <w:szCs w:val="21"/>
                      <w:highlight w:val="none"/>
                      <w:lang w:val="en-US" w:eastAsia="zh-CN"/>
                    </w:rPr>
                  </w:pPr>
                  <w:r>
                    <w:rPr>
                      <w:rFonts w:hint="eastAsia" w:ascii="Times New Roman" w:hAnsi="Times New Roman" w:cs="Times New Roman"/>
                      <w:bCs/>
                      <w:color w:val="auto"/>
                      <w:sz w:val="21"/>
                      <w:szCs w:val="21"/>
                      <w:highlight w:val="none"/>
                      <w:lang w:val="en-US" w:eastAsia="zh-CN"/>
                    </w:rPr>
                    <w:t>41</w:t>
                  </w:r>
                </w:p>
              </w:tc>
              <w:tc>
                <w:tcPr>
                  <w:tcW w:w="366" w:type="pct"/>
                  <w:vMerge w:val="continue"/>
                  <w:shd w:val="clear" w:color="auto" w:fill="auto"/>
                  <w:vAlign w:val="center"/>
                </w:tcPr>
                <w:p>
                  <w:pPr>
                    <w:jc w:val="center"/>
                    <w:rPr>
                      <w:rFonts w:hint="eastAsia" w:ascii="Times New Roman" w:hAnsi="Times New Roman" w:cs="Times New Roman"/>
                      <w:bCs/>
                      <w:color w:val="auto"/>
                      <w:sz w:val="21"/>
                      <w:szCs w:val="21"/>
                      <w:highlight w:val="none"/>
                      <w:lang w:val="en-US" w:eastAsia="zh-CN"/>
                    </w:rPr>
                  </w:pPr>
                </w:p>
              </w:tc>
              <w:tc>
                <w:tcPr>
                  <w:tcW w:w="373" w:type="pct"/>
                  <w:vMerge w:val="continue"/>
                  <w:shd w:val="clear" w:color="auto" w:fill="auto"/>
                  <w:vAlign w:val="center"/>
                </w:tcPr>
                <w:p>
                  <w:pPr>
                    <w:jc w:val="center"/>
                    <w:rPr>
                      <w:rFonts w:hint="eastAsia" w:ascii="Times New Roman" w:hAnsi="Times New Roman" w:cs="Times New Roman"/>
                      <w:bCs/>
                      <w:color w:val="auto"/>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181" w:type="pct"/>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right="0" w:rightChars="0"/>
                    <w:jc w:val="center"/>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李家塘</w:t>
                  </w:r>
                </w:p>
              </w:tc>
              <w:tc>
                <w:tcPr>
                  <w:tcW w:w="874" w:type="pct"/>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cs="Times New Roman"/>
                      <w:bCs/>
                      <w:color w:val="auto"/>
                      <w:sz w:val="21"/>
                      <w:szCs w:val="21"/>
                      <w:highlight w:val="none"/>
                      <w:lang w:val="en-US" w:eastAsia="zh-CN"/>
                    </w:rPr>
                  </w:pPr>
                  <w:r>
                    <w:rPr>
                      <w:rFonts w:hint="eastAsia" w:ascii="Times New Roman" w:hAnsi="Times New Roman" w:cs="Times New Roman"/>
                      <w:bCs/>
                      <w:color w:val="auto"/>
                      <w:sz w:val="21"/>
                      <w:szCs w:val="21"/>
                      <w:highlight w:val="none"/>
                      <w:lang w:val="en-US" w:eastAsia="zh-CN"/>
                    </w:rPr>
                    <w:t>51</w:t>
                  </w:r>
                </w:p>
              </w:tc>
              <w:tc>
                <w:tcPr>
                  <w:tcW w:w="733" w:type="pct"/>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cs="Times New Roman"/>
                      <w:bCs/>
                      <w:color w:val="auto"/>
                      <w:sz w:val="21"/>
                      <w:szCs w:val="21"/>
                      <w:highlight w:val="none"/>
                      <w:lang w:val="en-US" w:eastAsia="zh-CN"/>
                    </w:rPr>
                  </w:pPr>
                  <w:r>
                    <w:rPr>
                      <w:rFonts w:hint="eastAsia" w:ascii="Times New Roman" w:hAnsi="Times New Roman" w:cs="Times New Roman"/>
                      <w:bCs/>
                      <w:color w:val="auto"/>
                      <w:sz w:val="21"/>
                      <w:szCs w:val="21"/>
                      <w:highlight w:val="none"/>
                      <w:lang w:val="en-US" w:eastAsia="zh-CN"/>
                    </w:rPr>
                    <w:t>41</w:t>
                  </w:r>
                </w:p>
              </w:tc>
              <w:tc>
                <w:tcPr>
                  <w:tcW w:w="733" w:type="pct"/>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cs="Times New Roman"/>
                      <w:bCs/>
                      <w:color w:val="auto"/>
                      <w:sz w:val="21"/>
                      <w:szCs w:val="21"/>
                      <w:highlight w:val="none"/>
                      <w:lang w:val="en-US" w:eastAsia="zh-CN"/>
                    </w:rPr>
                  </w:pPr>
                  <w:r>
                    <w:rPr>
                      <w:rFonts w:hint="eastAsia" w:ascii="Times New Roman" w:hAnsi="Times New Roman" w:cs="Times New Roman"/>
                      <w:bCs/>
                      <w:color w:val="auto"/>
                      <w:sz w:val="21"/>
                      <w:szCs w:val="21"/>
                      <w:highlight w:val="none"/>
                      <w:lang w:val="en-US" w:eastAsia="zh-CN"/>
                    </w:rPr>
                    <w:t>51</w:t>
                  </w:r>
                </w:p>
              </w:tc>
              <w:tc>
                <w:tcPr>
                  <w:tcW w:w="737" w:type="pct"/>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cs="Times New Roman"/>
                      <w:bCs/>
                      <w:color w:val="auto"/>
                      <w:sz w:val="21"/>
                      <w:szCs w:val="21"/>
                      <w:highlight w:val="none"/>
                      <w:lang w:val="en-US" w:eastAsia="zh-CN"/>
                    </w:rPr>
                  </w:pPr>
                  <w:r>
                    <w:rPr>
                      <w:rFonts w:hint="eastAsia" w:ascii="Times New Roman" w:hAnsi="Times New Roman" w:cs="Times New Roman"/>
                      <w:bCs/>
                      <w:color w:val="auto"/>
                      <w:sz w:val="21"/>
                      <w:szCs w:val="21"/>
                      <w:highlight w:val="none"/>
                      <w:lang w:val="en-US" w:eastAsia="zh-CN"/>
                    </w:rPr>
                    <w:t>42</w:t>
                  </w:r>
                </w:p>
              </w:tc>
              <w:tc>
                <w:tcPr>
                  <w:tcW w:w="366" w:type="pct"/>
                  <w:vMerge w:val="continue"/>
                  <w:shd w:val="clear" w:color="auto" w:fill="auto"/>
                  <w:vAlign w:val="center"/>
                </w:tcPr>
                <w:p>
                  <w:pPr>
                    <w:jc w:val="center"/>
                    <w:rPr>
                      <w:rFonts w:hint="eastAsia" w:ascii="Times New Roman" w:hAnsi="Times New Roman" w:cs="Times New Roman"/>
                      <w:bCs/>
                      <w:color w:val="auto"/>
                      <w:sz w:val="21"/>
                      <w:szCs w:val="21"/>
                      <w:highlight w:val="none"/>
                      <w:lang w:val="en-US" w:eastAsia="zh-CN"/>
                    </w:rPr>
                  </w:pPr>
                </w:p>
              </w:tc>
              <w:tc>
                <w:tcPr>
                  <w:tcW w:w="373" w:type="pct"/>
                  <w:vMerge w:val="continue"/>
                  <w:shd w:val="clear" w:color="auto" w:fill="auto"/>
                  <w:vAlign w:val="center"/>
                </w:tcPr>
                <w:p>
                  <w:pPr>
                    <w:jc w:val="center"/>
                    <w:rPr>
                      <w:rFonts w:hint="eastAsia" w:ascii="Times New Roman" w:hAnsi="Times New Roman" w:cs="Times New Roman"/>
                      <w:bCs/>
                      <w:color w:val="auto"/>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181" w:type="pct"/>
                  <w:shd w:val="clear" w:color="auto" w:fill="auto"/>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评价结果</w:t>
                  </w:r>
                </w:p>
              </w:tc>
              <w:tc>
                <w:tcPr>
                  <w:tcW w:w="3818" w:type="pct"/>
                  <w:gridSpan w:val="6"/>
                  <w:vAlign w:val="center"/>
                </w:tcPr>
                <w:p>
                  <w:pPr>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highlight w:val="none"/>
                    </w:rPr>
                    <w:t>验收监测</w:t>
                  </w:r>
                  <w:r>
                    <w:rPr>
                      <w:rFonts w:hint="default" w:ascii="Times New Roman" w:hAnsi="Times New Roman" w:eastAsia="宋体" w:cs="Times New Roman"/>
                      <w:sz w:val="21"/>
                      <w:szCs w:val="21"/>
                    </w:rPr>
                    <w:t>期间，</w:t>
                  </w:r>
                  <w:r>
                    <w:rPr>
                      <w:rFonts w:hint="default" w:ascii="Times New Roman" w:hAnsi="Times New Roman" w:eastAsia="宋体" w:cs="Times New Roman"/>
                      <w:sz w:val="21"/>
                      <w:szCs w:val="21"/>
                      <w:lang w:val="en-US" w:eastAsia="zh-CN"/>
                    </w:rPr>
                    <w:t>东、</w:t>
                  </w:r>
                  <w:r>
                    <w:rPr>
                      <w:rFonts w:hint="default" w:ascii="Times New Roman" w:hAnsi="Times New Roman" w:eastAsia="宋体" w:cs="Times New Roman"/>
                      <w:sz w:val="21"/>
                      <w:szCs w:val="21"/>
                    </w:rPr>
                    <w:t>南</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西、北</w:t>
                  </w:r>
                  <w:r>
                    <w:rPr>
                      <w:rFonts w:hint="default" w:ascii="Times New Roman" w:hAnsi="Times New Roman" w:eastAsia="宋体" w:cs="Times New Roman"/>
                      <w:sz w:val="21"/>
                      <w:szCs w:val="21"/>
                    </w:rPr>
                    <w:t>厂界</w:t>
                  </w:r>
                  <w:r>
                    <w:rPr>
                      <w:rFonts w:hint="default" w:ascii="Times New Roman" w:hAnsi="Times New Roman" w:eastAsia="宋体" w:cs="Times New Roman"/>
                      <w:sz w:val="21"/>
                      <w:szCs w:val="21"/>
                      <w:lang w:eastAsia="zh-CN"/>
                    </w:rPr>
                    <w:t>外</w:t>
                  </w:r>
                  <w:r>
                    <w:rPr>
                      <w:rFonts w:hint="default" w:ascii="Times New Roman" w:hAnsi="Times New Roman" w:eastAsia="宋体" w:cs="Times New Roman"/>
                      <w:sz w:val="21"/>
                      <w:szCs w:val="21"/>
                      <w:lang w:val="en-US" w:eastAsia="zh-CN"/>
                    </w:rPr>
                    <w:t>1米</w:t>
                  </w:r>
                  <w:r>
                    <w:rPr>
                      <w:rFonts w:hint="default" w:ascii="Times New Roman" w:hAnsi="Times New Roman" w:eastAsia="宋体" w:cs="Times New Roman"/>
                      <w:sz w:val="21"/>
                      <w:szCs w:val="21"/>
                    </w:rPr>
                    <w:t>昼</w:t>
                  </w:r>
                  <w:r>
                    <w:rPr>
                      <w:rFonts w:hint="eastAsia" w:ascii="Times New Roman" w:hAnsi="Times New Roman" w:eastAsia="宋体" w:cs="Times New Roman"/>
                      <w:sz w:val="21"/>
                      <w:szCs w:val="21"/>
                      <w:lang w:val="en-US" w:eastAsia="zh-CN"/>
                    </w:rPr>
                    <w:t>间、</w:t>
                  </w:r>
                  <w:r>
                    <w:rPr>
                      <w:rFonts w:hint="default" w:ascii="Times New Roman" w:hAnsi="Times New Roman" w:eastAsia="宋体" w:cs="Times New Roman"/>
                      <w:sz w:val="21"/>
                      <w:szCs w:val="21"/>
                      <w:lang w:val="en-US" w:eastAsia="zh-CN"/>
                    </w:rPr>
                    <w:t>夜</w:t>
                  </w:r>
                  <w:r>
                    <w:rPr>
                      <w:rFonts w:hint="default" w:ascii="Times New Roman" w:hAnsi="Times New Roman" w:eastAsia="宋体" w:cs="Times New Roman"/>
                      <w:sz w:val="21"/>
                      <w:szCs w:val="21"/>
                    </w:rPr>
                    <w:t>间噪声</w:t>
                  </w:r>
                  <w:r>
                    <w:rPr>
                      <w:rFonts w:hint="eastAsia" w:ascii="Times New Roman" w:hAnsi="Times New Roman" w:eastAsia="宋体" w:cs="Times New Roman"/>
                      <w:sz w:val="21"/>
                      <w:szCs w:val="21"/>
                      <w:lang w:val="en-US" w:eastAsia="zh-CN"/>
                    </w:rPr>
                    <w:t>均</w:t>
                  </w:r>
                  <w:r>
                    <w:rPr>
                      <w:rFonts w:hint="default" w:ascii="Times New Roman" w:hAnsi="Times New Roman" w:eastAsia="宋体" w:cs="Times New Roman"/>
                      <w:sz w:val="21"/>
                      <w:szCs w:val="21"/>
                    </w:rPr>
                    <w:t>符合《工业企业厂界环境噪声排放标准》（GB12348-2008）中</w:t>
                  </w:r>
                  <w:r>
                    <w:rPr>
                      <w:rFonts w:hint="default"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rPr>
                    <w:t>类标准</w:t>
                  </w:r>
                  <w:r>
                    <w:rPr>
                      <w:rFonts w:hint="eastAsia" w:cs="Times New Roman"/>
                      <w:bCs/>
                      <w:color w:val="auto"/>
                      <w:sz w:val="21"/>
                      <w:szCs w:val="21"/>
                      <w:lang w:val="en-US" w:eastAsia="zh-CN"/>
                    </w:rPr>
                    <w:t>；</w:t>
                  </w:r>
                  <w:r>
                    <w:rPr>
                      <w:rFonts w:hint="eastAsia" w:cs="Times New Roman"/>
                      <w:bCs/>
                      <w:color w:val="auto"/>
                      <w:sz w:val="21"/>
                      <w:szCs w:val="21"/>
                      <w:highlight w:val="none"/>
                      <w:lang w:val="en-US" w:eastAsia="zh-CN"/>
                    </w:rPr>
                    <w:t>敏感点昼间、夜间噪声符合</w:t>
                  </w:r>
                  <w:r>
                    <w:rPr>
                      <w:rFonts w:hint="eastAsia" w:ascii="Times New Roman" w:hAnsi="Times New Roman" w:eastAsia="宋体" w:cs="Times New Roman"/>
                      <w:bCs/>
                      <w:color w:val="auto"/>
                      <w:sz w:val="21"/>
                      <w:szCs w:val="21"/>
                      <w:highlight w:val="none"/>
                      <w:lang w:val="en-US" w:eastAsia="zh-CN"/>
                    </w:rPr>
                    <w:t>《声环境质</w:t>
                  </w:r>
                  <w:r>
                    <w:rPr>
                      <w:rFonts w:hint="eastAsia" w:ascii="Times New Roman" w:hAnsi="Times New Roman" w:eastAsia="宋体" w:cs="Times New Roman"/>
                      <w:bCs/>
                      <w:color w:val="auto"/>
                      <w:sz w:val="21"/>
                      <w:szCs w:val="21"/>
                      <w:lang w:val="en-US" w:eastAsia="zh-CN"/>
                    </w:rPr>
                    <w:t>量标准》GB3096-2008</w:t>
                  </w:r>
                  <w:r>
                    <w:rPr>
                      <w:rFonts w:hint="eastAsia" w:eastAsia="宋体" w:cs="Times New Roman"/>
                      <w:bCs/>
                      <w:color w:val="auto"/>
                      <w:sz w:val="21"/>
                      <w:szCs w:val="21"/>
                      <w:lang w:val="en-US" w:eastAsia="zh-CN"/>
                    </w:rPr>
                    <w:t>中</w:t>
                  </w:r>
                  <w:r>
                    <w:rPr>
                      <w:rFonts w:hint="eastAsia" w:ascii="Times New Roman" w:hAnsi="Times New Roman" w:eastAsia="宋体" w:cs="Times New Roman"/>
                      <w:bCs/>
                      <w:color w:val="auto"/>
                      <w:sz w:val="21"/>
                      <w:szCs w:val="21"/>
                      <w:lang w:val="en-US" w:eastAsia="zh-CN"/>
                    </w:rPr>
                    <w:t>2类标准</w:t>
                  </w:r>
                  <w:r>
                    <w:rPr>
                      <w:rFonts w:hint="eastAsia" w:eastAsia="宋体" w:cs="Times New Roman"/>
                      <w:bCs/>
                      <w:color w:val="auto"/>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81" w:type="pct"/>
                  <w:shd w:val="clear" w:color="auto" w:fill="auto"/>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备注</w:t>
                  </w:r>
                </w:p>
              </w:tc>
              <w:tc>
                <w:tcPr>
                  <w:tcW w:w="3818" w:type="pct"/>
                  <w:gridSpan w:val="6"/>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bl>
          <w:p>
            <w:pPr>
              <w:spacing w:line="500" w:lineRule="exact"/>
              <w:ind w:firstLine="482" w:firstLineChars="200"/>
              <w:jc w:val="left"/>
              <w:rPr>
                <w:rFonts w:eastAsiaTheme="minorEastAsia"/>
                <w:bCs/>
                <w:sz w:val="24"/>
                <w:szCs w:val="24"/>
                <w:lang w:val="zh-CN"/>
              </w:rPr>
            </w:pPr>
            <w:r>
              <w:rPr>
                <w:rFonts w:eastAsiaTheme="minorEastAsia"/>
                <w:b/>
                <w:bCs/>
                <w:sz w:val="24"/>
                <w:szCs w:val="24"/>
                <w:lang w:val="zh-CN"/>
              </w:rPr>
              <w:t>4、</w:t>
            </w:r>
            <w:r>
              <w:rPr>
                <w:rFonts w:hint="eastAsia" w:eastAsiaTheme="minorEastAsia"/>
                <w:b/>
                <w:bCs/>
                <w:sz w:val="24"/>
                <w:szCs w:val="24"/>
                <w:lang w:val="zh-CN"/>
              </w:rPr>
              <w:t>固体废物</w:t>
            </w:r>
          </w:p>
          <w:p>
            <w:pPr>
              <w:spacing w:line="360" w:lineRule="auto"/>
              <w:ind w:firstLine="480" w:firstLineChars="200"/>
              <w:jc w:val="left"/>
              <w:rPr>
                <w:rFonts w:eastAsiaTheme="minorEastAsia"/>
                <w:sz w:val="24"/>
                <w:szCs w:val="24"/>
                <w:highlight w:val="yellow"/>
                <w:lang w:val="zh-CN"/>
              </w:rPr>
            </w:pPr>
            <w:r>
              <w:rPr>
                <w:rFonts w:eastAsiaTheme="minorEastAsia"/>
                <w:sz w:val="24"/>
              </w:rPr>
              <w:t>本</w:t>
            </w:r>
            <w:r>
              <w:rPr>
                <w:rFonts w:eastAsiaTheme="minorEastAsia"/>
                <w:sz w:val="24"/>
                <w:szCs w:val="24"/>
              </w:rPr>
              <w:t>项目</w:t>
            </w:r>
            <w:r>
              <w:rPr>
                <w:rFonts w:hint="eastAsia" w:eastAsiaTheme="minorEastAsia"/>
                <w:sz w:val="24"/>
                <w:szCs w:val="24"/>
                <w:lang w:val="zh-CN"/>
              </w:rPr>
              <w:t>固废核查结果见</w:t>
            </w:r>
            <w:r>
              <w:rPr>
                <w:rFonts w:eastAsiaTheme="minorEastAsia"/>
                <w:sz w:val="24"/>
                <w:szCs w:val="24"/>
                <w:lang w:val="zh-CN"/>
              </w:rPr>
              <w:t>表7-</w:t>
            </w:r>
            <w:r>
              <w:rPr>
                <w:rFonts w:hint="eastAsia" w:eastAsiaTheme="minorEastAsia"/>
                <w:sz w:val="24"/>
                <w:szCs w:val="24"/>
                <w:lang w:val="en-US" w:eastAsia="zh-CN"/>
              </w:rPr>
              <w:t>8</w:t>
            </w:r>
            <w:r>
              <w:rPr>
                <w:rFonts w:eastAsiaTheme="minorEastAsia"/>
                <w:sz w:val="24"/>
                <w:szCs w:val="24"/>
                <w:lang w:val="zh-CN"/>
              </w:rPr>
              <w:t>。</w:t>
            </w:r>
          </w:p>
          <w:p>
            <w:pPr>
              <w:pStyle w:val="31"/>
              <w:ind w:left="0" w:leftChars="0" w:firstLine="0" w:firstLineChars="0"/>
              <w:jc w:val="center"/>
              <w:rPr>
                <w:rFonts w:eastAsiaTheme="minorEastAsia"/>
                <w:b/>
                <w:bCs/>
                <w:sz w:val="24"/>
                <w:szCs w:val="24"/>
                <w:highlight w:val="none"/>
                <w:lang w:val="zh-CN"/>
              </w:rPr>
            </w:pPr>
            <w:r>
              <w:rPr>
                <w:rFonts w:eastAsiaTheme="minorEastAsia"/>
                <w:b/>
                <w:bCs/>
                <w:sz w:val="24"/>
                <w:szCs w:val="24"/>
                <w:highlight w:val="none"/>
              </w:rPr>
              <w:t>表7-</w:t>
            </w:r>
            <w:r>
              <w:rPr>
                <w:rFonts w:hint="eastAsia" w:eastAsiaTheme="minorEastAsia"/>
                <w:b/>
                <w:bCs/>
                <w:sz w:val="24"/>
                <w:szCs w:val="24"/>
                <w:highlight w:val="none"/>
                <w:lang w:val="en-US" w:eastAsia="zh-CN"/>
              </w:rPr>
              <w:t>8</w:t>
            </w:r>
            <w:r>
              <w:rPr>
                <w:rFonts w:eastAsiaTheme="minorEastAsia"/>
                <w:b/>
                <w:bCs/>
                <w:sz w:val="24"/>
                <w:szCs w:val="24"/>
                <w:highlight w:val="none"/>
                <w:lang w:val="zh-CN"/>
              </w:rPr>
              <w:t>固废核查结果</w:t>
            </w:r>
          </w:p>
          <w:tbl>
            <w:tblPr>
              <w:tblStyle w:val="80"/>
              <w:tblW w:w="489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80"/>
              <w:gridCol w:w="1738"/>
              <w:gridCol w:w="2050"/>
              <w:gridCol w:w="1537"/>
              <w:gridCol w:w="249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8" w:hRule="atLeast"/>
                <w:tblHeader/>
                <w:jc w:val="center"/>
              </w:trPr>
              <w:tc>
                <w:tcPr>
                  <w:tcW w:w="703" w:type="pct"/>
                  <w:vAlign w:val="center"/>
                </w:tcPr>
                <w:p>
                  <w:pPr>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类别</w:t>
                  </w:r>
                </w:p>
              </w:tc>
              <w:tc>
                <w:tcPr>
                  <w:tcW w:w="955" w:type="pct"/>
                  <w:vAlign w:val="center"/>
                </w:tcPr>
                <w:p>
                  <w:pPr>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名称</w:t>
                  </w:r>
                </w:p>
              </w:tc>
              <w:tc>
                <w:tcPr>
                  <w:tcW w:w="1126" w:type="pct"/>
                  <w:vAlign w:val="center"/>
                </w:tcPr>
                <w:p>
                  <w:pPr>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危废类别及代码</w:t>
                  </w:r>
                </w:p>
              </w:tc>
              <w:tc>
                <w:tcPr>
                  <w:tcW w:w="844" w:type="pct"/>
                  <w:vAlign w:val="center"/>
                </w:tcPr>
                <w:p>
                  <w:pPr>
                    <w:jc w:val="center"/>
                    <w:rPr>
                      <w:rFonts w:hint="default" w:ascii="Times New Roman" w:hAnsi="Times New Roman" w:eastAsia="宋体" w:cs="Times New Roman"/>
                      <w:b/>
                      <w:spacing w:val="10"/>
                      <w:sz w:val="21"/>
                      <w:szCs w:val="21"/>
                      <w:highlight w:val="none"/>
                    </w:rPr>
                  </w:pPr>
                  <w:r>
                    <w:rPr>
                      <w:rFonts w:hint="default" w:ascii="Times New Roman" w:hAnsi="Times New Roman" w:eastAsia="宋体" w:cs="Times New Roman"/>
                      <w:b/>
                      <w:spacing w:val="10"/>
                      <w:sz w:val="21"/>
                      <w:szCs w:val="21"/>
                      <w:highlight w:val="none"/>
                    </w:rPr>
                    <w:t>产生量t/a</w:t>
                  </w:r>
                </w:p>
              </w:tc>
              <w:tc>
                <w:tcPr>
                  <w:tcW w:w="1369" w:type="pct"/>
                  <w:tcBorders/>
                  <w:vAlign w:val="center"/>
                </w:tcPr>
                <w:p>
                  <w:pPr>
                    <w:jc w:val="center"/>
                    <w:rPr>
                      <w:rFonts w:hint="default" w:ascii="Times New Roman" w:hAnsi="Times New Roman" w:eastAsia="宋体" w:cs="Times New Roman"/>
                      <w:b/>
                      <w:spacing w:val="10"/>
                      <w:sz w:val="21"/>
                      <w:szCs w:val="21"/>
                      <w:highlight w:val="none"/>
                    </w:rPr>
                  </w:pPr>
                  <w:r>
                    <w:rPr>
                      <w:rFonts w:hint="default" w:ascii="Times New Roman" w:hAnsi="Times New Roman" w:eastAsia="宋体" w:cs="Times New Roman"/>
                      <w:b/>
                      <w:spacing w:val="10"/>
                      <w:sz w:val="21"/>
                      <w:szCs w:val="21"/>
                      <w:highlight w:val="none"/>
                    </w:rPr>
                    <w:t>防治措施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703" w:type="pct"/>
                  <w:vMerge w:val="restart"/>
                  <w:vAlign w:val="center"/>
                </w:tcPr>
                <w:p>
                  <w:pPr>
                    <w:jc w:val="center"/>
                    <w:rPr>
                      <w:rFonts w:hint="default" w:ascii="Times New Roman" w:hAnsi="Times New Roman" w:eastAsia="宋体" w:cs="Times New Roman"/>
                      <w:spacing w:val="10"/>
                      <w:sz w:val="21"/>
                      <w:szCs w:val="21"/>
                      <w:lang w:val="en-US" w:eastAsia="zh-CN"/>
                    </w:rPr>
                  </w:pPr>
                  <w:r>
                    <w:rPr>
                      <w:rFonts w:hint="eastAsia" w:cs="Times New Roman"/>
                      <w:spacing w:val="10"/>
                      <w:sz w:val="21"/>
                      <w:szCs w:val="21"/>
                      <w:lang w:val="en-US" w:eastAsia="zh-CN"/>
                    </w:rPr>
                    <w:t>一般固废</w:t>
                  </w:r>
                </w:p>
              </w:tc>
              <w:tc>
                <w:tcPr>
                  <w:tcW w:w="955" w:type="pct"/>
                  <w:vAlign w:val="center"/>
                </w:tcPr>
                <w:p>
                  <w:pPr>
                    <w:jc w:val="center"/>
                    <w:rPr>
                      <w:rFonts w:hint="default" w:ascii="Times New Roman" w:hAnsi="Times New Roman" w:eastAsia="宋体" w:cs="Times New Roman"/>
                      <w:bCs/>
                      <w:kern w:val="0"/>
                      <w:sz w:val="21"/>
                      <w:szCs w:val="21"/>
                    </w:rPr>
                  </w:pPr>
                  <w:r>
                    <w:rPr>
                      <w:rFonts w:hint="eastAsia"/>
                      <w:szCs w:val="21"/>
                    </w:rPr>
                    <w:t>废包装物</w:t>
                  </w:r>
                </w:p>
              </w:tc>
              <w:tc>
                <w:tcPr>
                  <w:tcW w:w="1126" w:type="pct"/>
                  <w:vAlign w:val="center"/>
                </w:tcPr>
                <w:p>
                  <w:pPr>
                    <w:jc w:val="center"/>
                    <w:rPr>
                      <w:rFonts w:hint="default" w:ascii="Times New Roman" w:hAnsi="Times New Roman" w:eastAsia="宋体" w:cs="Times New Roman"/>
                      <w:sz w:val="21"/>
                      <w:szCs w:val="21"/>
                    </w:rPr>
                  </w:pPr>
                  <w:r>
                    <w:rPr>
                      <w:szCs w:val="21"/>
                    </w:rPr>
                    <w:t>339-999-99</w:t>
                  </w:r>
                </w:p>
              </w:tc>
              <w:tc>
                <w:tcPr>
                  <w:tcW w:w="844" w:type="pct"/>
                  <w:vAlign w:val="center"/>
                </w:tcPr>
                <w:p>
                  <w:pPr>
                    <w:pStyle w:val="60"/>
                    <w:adjustRightInd w:val="0"/>
                    <w:snapToGrid w:val="0"/>
                    <w:spacing w:line="240" w:lineRule="auto"/>
                    <w:ind w:left="420" w:leftChars="0" w:hanging="420" w:hangingChars="20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0.15</w:t>
                  </w:r>
                </w:p>
              </w:tc>
              <w:tc>
                <w:tcPr>
                  <w:tcW w:w="1369" w:type="pct"/>
                  <w:vMerge w:val="restart"/>
                  <w:tcBorders/>
                  <w:vAlign w:val="center"/>
                </w:tcPr>
                <w:p>
                  <w:pPr>
                    <w:jc w:val="center"/>
                    <w:rPr>
                      <w:rFonts w:hint="default" w:ascii="Times New Roman" w:hAnsi="Times New Roman" w:eastAsia="宋体" w:cs="Times New Roman"/>
                      <w:spacing w:val="10"/>
                      <w:sz w:val="21"/>
                      <w:szCs w:val="21"/>
                      <w:lang w:val="en-US" w:eastAsia="zh-CN"/>
                    </w:rPr>
                  </w:pPr>
                  <w:r>
                    <w:rPr>
                      <w:szCs w:val="21"/>
                    </w:rPr>
                    <w:t>外售综合利用单位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03" w:type="pct"/>
                  <w:vMerge w:val="continue"/>
                  <w:vAlign w:val="center"/>
                </w:tcPr>
                <w:p>
                  <w:pPr>
                    <w:jc w:val="center"/>
                    <w:rPr>
                      <w:rFonts w:hint="default" w:ascii="Times New Roman" w:hAnsi="Times New Roman" w:eastAsia="宋体" w:cs="Times New Roman"/>
                      <w:spacing w:val="10"/>
                      <w:sz w:val="21"/>
                      <w:szCs w:val="21"/>
                      <w:lang w:val="en-US" w:eastAsia="zh-CN"/>
                    </w:rPr>
                  </w:pPr>
                </w:p>
              </w:tc>
              <w:tc>
                <w:tcPr>
                  <w:tcW w:w="955" w:type="pct"/>
                  <w:vAlign w:val="center"/>
                </w:tcPr>
                <w:p>
                  <w:pPr>
                    <w:jc w:val="center"/>
                    <w:rPr>
                      <w:rFonts w:hint="default" w:ascii="Times New Roman" w:hAnsi="Times New Roman" w:eastAsia="宋体" w:cs="Times New Roman"/>
                      <w:sz w:val="21"/>
                      <w:szCs w:val="21"/>
                      <w:highlight w:val="none"/>
                    </w:rPr>
                  </w:pPr>
                  <w:r>
                    <w:rPr>
                      <w:rFonts w:hint="eastAsia"/>
                      <w:szCs w:val="21"/>
                    </w:rPr>
                    <w:t>残次品</w:t>
                  </w:r>
                </w:p>
              </w:tc>
              <w:tc>
                <w:tcPr>
                  <w:tcW w:w="1126" w:type="pct"/>
                  <w:vAlign w:val="center"/>
                </w:tcPr>
                <w:p>
                  <w:pPr>
                    <w:jc w:val="center"/>
                    <w:rPr>
                      <w:rFonts w:hint="default" w:ascii="Times New Roman" w:hAnsi="Times New Roman" w:eastAsia="宋体" w:cs="Times New Roman"/>
                      <w:sz w:val="21"/>
                      <w:szCs w:val="21"/>
                    </w:rPr>
                  </w:pPr>
                  <w:r>
                    <w:rPr>
                      <w:szCs w:val="21"/>
                    </w:rPr>
                    <w:t>339-999-99</w:t>
                  </w:r>
                </w:p>
              </w:tc>
              <w:tc>
                <w:tcPr>
                  <w:tcW w:w="844" w:type="pct"/>
                  <w:vAlign w:val="center"/>
                </w:tcPr>
                <w:p>
                  <w:pPr>
                    <w:pStyle w:val="60"/>
                    <w:adjustRightInd w:val="0"/>
                    <w:snapToGrid w:val="0"/>
                    <w:spacing w:line="240" w:lineRule="auto"/>
                    <w:ind w:left="420" w:leftChars="0" w:hanging="420" w:hangingChars="200"/>
                    <w:jc w:val="center"/>
                    <w:rPr>
                      <w:rFonts w:hint="default" w:ascii="Times New Roman" w:hAnsi="Times New Roman" w:eastAsia="宋体" w:cs="Times New Roman"/>
                      <w:sz w:val="21"/>
                      <w:szCs w:val="21"/>
                      <w:highlight w:val="none"/>
                      <w:u w:val="none"/>
                      <w:lang w:val="en-US" w:eastAsia="zh-CN"/>
                    </w:rPr>
                  </w:pPr>
                  <w:r>
                    <w:rPr>
                      <w:rFonts w:hint="eastAsia" w:ascii="Times New Roman" w:hAnsi="Times New Roman" w:eastAsia="宋体" w:cs="Times New Roman"/>
                      <w:sz w:val="21"/>
                      <w:szCs w:val="21"/>
                      <w:highlight w:val="none"/>
                      <w:u w:val="none"/>
                      <w:lang w:val="en-US" w:eastAsia="zh-CN"/>
                    </w:rPr>
                    <w:t>0.5</w:t>
                  </w:r>
                </w:p>
              </w:tc>
              <w:tc>
                <w:tcPr>
                  <w:tcW w:w="1369" w:type="pct"/>
                  <w:vMerge w:val="continue"/>
                  <w:tcBorders/>
                  <w:vAlign w:val="center"/>
                </w:tcPr>
                <w:p>
                  <w:pPr>
                    <w:jc w:val="center"/>
                    <w:rPr>
                      <w:rFonts w:hint="default" w:ascii="Times New Roman" w:hAnsi="Times New Roman" w:eastAsia="宋体" w:cs="Times New Roman"/>
                      <w:spacing w:val="1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84" w:hRule="atLeast"/>
                <w:jc w:val="center"/>
              </w:trPr>
              <w:tc>
                <w:tcPr>
                  <w:tcW w:w="703" w:type="pct"/>
                  <w:vMerge w:val="restart"/>
                  <w:vAlign w:val="center"/>
                </w:tcPr>
                <w:p>
                  <w:pPr>
                    <w:jc w:val="center"/>
                    <w:rPr>
                      <w:rFonts w:hint="default" w:ascii="Times New Roman" w:hAnsi="Times New Roman" w:eastAsia="宋体" w:cs="Times New Roman"/>
                      <w:spacing w:val="10"/>
                      <w:sz w:val="21"/>
                      <w:szCs w:val="21"/>
                      <w:lang w:val="en-US" w:eastAsia="zh-CN"/>
                    </w:rPr>
                  </w:pPr>
                  <w:r>
                    <w:rPr>
                      <w:rFonts w:hint="eastAsia" w:cs="Times New Roman"/>
                      <w:spacing w:val="10"/>
                      <w:sz w:val="21"/>
                      <w:szCs w:val="21"/>
                      <w:lang w:val="en-US" w:eastAsia="zh-CN"/>
                    </w:rPr>
                    <w:t>危险废物</w:t>
                  </w:r>
                </w:p>
              </w:tc>
              <w:tc>
                <w:tcPr>
                  <w:tcW w:w="955" w:type="pct"/>
                  <w:vAlign w:val="center"/>
                </w:tcPr>
                <w:p>
                  <w:pPr>
                    <w:jc w:val="center"/>
                    <w:rPr>
                      <w:rFonts w:hint="default" w:ascii="Times New Roman" w:hAnsi="Times New Roman" w:eastAsia="宋体" w:cs="Times New Roman"/>
                      <w:bCs/>
                      <w:color w:val="000000"/>
                      <w:sz w:val="21"/>
                      <w:szCs w:val="21"/>
                    </w:rPr>
                  </w:pPr>
                  <w:r>
                    <w:rPr>
                      <w:rFonts w:hint="eastAsia"/>
                      <w:szCs w:val="21"/>
                    </w:rPr>
                    <w:t>废包装桶</w:t>
                  </w:r>
                </w:p>
              </w:tc>
              <w:tc>
                <w:tcPr>
                  <w:tcW w:w="1126" w:type="pct"/>
                  <w:vAlign w:val="center"/>
                </w:tcPr>
                <w:p>
                  <w:pPr>
                    <w:jc w:val="center"/>
                    <w:rPr>
                      <w:szCs w:val="21"/>
                    </w:rPr>
                  </w:pPr>
                  <w:r>
                    <w:rPr>
                      <w:rFonts w:hint="eastAsia"/>
                      <w:szCs w:val="21"/>
                    </w:rPr>
                    <w:t>H</w:t>
                  </w:r>
                  <w:r>
                    <w:rPr>
                      <w:szCs w:val="21"/>
                    </w:rPr>
                    <w:t>W08</w:t>
                  </w:r>
                </w:p>
                <w:p>
                  <w:pPr>
                    <w:jc w:val="center"/>
                    <w:rPr>
                      <w:rFonts w:hint="default" w:ascii="Times New Roman" w:hAnsi="Times New Roman" w:eastAsia="宋体" w:cs="Times New Roman"/>
                      <w:sz w:val="21"/>
                      <w:szCs w:val="21"/>
                    </w:rPr>
                  </w:pPr>
                  <w:r>
                    <w:rPr>
                      <w:szCs w:val="21"/>
                    </w:rPr>
                    <w:t>900-249-08</w:t>
                  </w:r>
                </w:p>
              </w:tc>
              <w:tc>
                <w:tcPr>
                  <w:tcW w:w="844" w:type="pct"/>
                  <w:vAlign w:val="center"/>
                </w:tcPr>
                <w:p>
                  <w:pPr>
                    <w:pStyle w:val="60"/>
                    <w:adjustRightInd w:val="0"/>
                    <w:snapToGrid w:val="0"/>
                    <w:spacing w:line="240" w:lineRule="auto"/>
                    <w:ind w:left="420" w:leftChars="0" w:hanging="420" w:hangingChars="200"/>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0.01</w:t>
                  </w:r>
                </w:p>
              </w:tc>
              <w:tc>
                <w:tcPr>
                  <w:tcW w:w="1369" w:type="pct"/>
                  <w:vMerge w:val="restart"/>
                  <w:tcBorders/>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委</w:t>
                  </w:r>
                  <w:r>
                    <w:rPr>
                      <w:rFonts w:hint="eastAsia" w:cs="Times New Roman"/>
                      <w:sz w:val="21"/>
                      <w:szCs w:val="21"/>
                      <w:highlight w:val="none"/>
                      <w:lang w:val="en-US" w:eastAsia="zh-CN"/>
                    </w:rPr>
                    <w:t>托常州玥辉有限公司处置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703" w:type="pct"/>
                  <w:vMerge w:val="continue"/>
                  <w:vAlign w:val="center"/>
                </w:tcPr>
                <w:p>
                  <w:pPr>
                    <w:jc w:val="center"/>
                    <w:rPr>
                      <w:rFonts w:hint="default" w:ascii="Times New Roman" w:hAnsi="Times New Roman" w:eastAsia="宋体" w:cs="Times New Roman"/>
                      <w:spacing w:val="10"/>
                      <w:sz w:val="21"/>
                      <w:szCs w:val="21"/>
                    </w:rPr>
                  </w:pPr>
                </w:p>
              </w:tc>
              <w:tc>
                <w:tcPr>
                  <w:tcW w:w="955" w:type="pct"/>
                  <w:vAlign w:val="center"/>
                </w:tcPr>
                <w:p>
                  <w:pPr>
                    <w:jc w:val="center"/>
                    <w:rPr>
                      <w:rFonts w:hint="default" w:ascii="Times New Roman" w:hAnsi="Times New Roman" w:eastAsia="宋体" w:cs="Times New Roman"/>
                      <w:sz w:val="21"/>
                      <w:szCs w:val="21"/>
                      <w:lang w:val="en-US" w:eastAsia="zh-CN"/>
                    </w:rPr>
                  </w:pPr>
                  <w:r>
                    <w:rPr>
                      <w:rFonts w:hint="eastAsia"/>
                      <w:szCs w:val="21"/>
                    </w:rPr>
                    <w:t>喷淋废液</w:t>
                  </w:r>
                </w:p>
              </w:tc>
              <w:tc>
                <w:tcPr>
                  <w:tcW w:w="1126" w:type="pct"/>
                  <w:vAlign w:val="center"/>
                </w:tcPr>
                <w:p>
                  <w:pPr>
                    <w:jc w:val="center"/>
                    <w:rPr>
                      <w:szCs w:val="21"/>
                    </w:rPr>
                  </w:pPr>
                  <w:r>
                    <w:rPr>
                      <w:rFonts w:hint="eastAsia"/>
                      <w:szCs w:val="21"/>
                    </w:rPr>
                    <w:t>H</w:t>
                  </w:r>
                  <w:r>
                    <w:rPr>
                      <w:szCs w:val="21"/>
                    </w:rPr>
                    <w:t>W09</w:t>
                  </w:r>
                </w:p>
                <w:p>
                  <w:pPr>
                    <w:jc w:val="center"/>
                    <w:rPr>
                      <w:rFonts w:hint="default" w:ascii="Times New Roman" w:hAnsi="Times New Roman" w:eastAsia="宋体" w:cs="Times New Roman"/>
                      <w:sz w:val="21"/>
                      <w:szCs w:val="21"/>
                      <w:lang w:val="en-US" w:eastAsia="zh-CN"/>
                    </w:rPr>
                  </w:pPr>
                  <w:r>
                    <w:rPr>
                      <w:szCs w:val="21"/>
                    </w:rPr>
                    <w:t>900-007-09</w:t>
                  </w:r>
                </w:p>
              </w:tc>
              <w:tc>
                <w:tcPr>
                  <w:tcW w:w="844" w:type="pct"/>
                  <w:vAlign w:val="center"/>
                </w:tcPr>
                <w:p>
                  <w:pPr>
                    <w:pStyle w:val="60"/>
                    <w:adjustRightInd w:val="0"/>
                    <w:snapToGrid w:val="0"/>
                    <w:spacing w:line="240" w:lineRule="auto"/>
                    <w:ind w:left="420" w:leftChars="0" w:hanging="420" w:hangingChars="200"/>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0.8</w:t>
                  </w:r>
                </w:p>
              </w:tc>
              <w:tc>
                <w:tcPr>
                  <w:tcW w:w="1369" w:type="pct"/>
                  <w:vMerge w:val="continue"/>
                  <w:tcBorders/>
                  <w:vAlign w:val="center"/>
                </w:tcPr>
                <w:p>
                  <w:pPr>
                    <w:jc w:val="center"/>
                    <w:rPr>
                      <w:rFonts w:hint="default" w:ascii="Times New Roman" w:hAnsi="Times New Roman" w:eastAsia="宋体" w:cs="Times New Roman"/>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703" w:type="pct"/>
                  <w:vMerge w:val="continue"/>
                  <w:vAlign w:val="center"/>
                </w:tcPr>
                <w:p>
                  <w:pPr>
                    <w:jc w:val="center"/>
                    <w:rPr>
                      <w:rFonts w:hint="default" w:ascii="Times New Roman" w:hAnsi="Times New Roman" w:eastAsia="宋体" w:cs="Times New Roman"/>
                      <w:spacing w:val="10"/>
                      <w:sz w:val="21"/>
                      <w:szCs w:val="21"/>
                    </w:rPr>
                  </w:pPr>
                </w:p>
              </w:tc>
              <w:tc>
                <w:tcPr>
                  <w:tcW w:w="955" w:type="pct"/>
                  <w:vAlign w:val="center"/>
                </w:tcPr>
                <w:p>
                  <w:pPr>
                    <w:jc w:val="center"/>
                    <w:rPr>
                      <w:rFonts w:hint="default" w:ascii="Times New Roman" w:hAnsi="Times New Roman" w:eastAsia="宋体" w:cs="Times New Roman"/>
                      <w:color w:val="000000"/>
                      <w:sz w:val="21"/>
                      <w:szCs w:val="21"/>
                    </w:rPr>
                  </w:pPr>
                  <w:r>
                    <w:rPr>
                      <w:rFonts w:hint="eastAsia"/>
                      <w:szCs w:val="21"/>
                    </w:rPr>
                    <w:t>废过滤棉</w:t>
                  </w:r>
                </w:p>
              </w:tc>
              <w:tc>
                <w:tcPr>
                  <w:tcW w:w="1126" w:type="pct"/>
                  <w:vAlign w:val="center"/>
                </w:tcPr>
                <w:p>
                  <w:pPr>
                    <w:jc w:val="center"/>
                    <w:rPr>
                      <w:szCs w:val="21"/>
                    </w:rPr>
                  </w:pPr>
                  <w:r>
                    <w:rPr>
                      <w:rFonts w:hint="eastAsia"/>
                      <w:szCs w:val="21"/>
                    </w:rPr>
                    <w:t>H</w:t>
                  </w:r>
                  <w:r>
                    <w:rPr>
                      <w:szCs w:val="21"/>
                    </w:rPr>
                    <w:t>W49</w:t>
                  </w:r>
                </w:p>
                <w:p>
                  <w:pPr>
                    <w:jc w:val="center"/>
                    <w:rPr>
                      <w:rFonts w:hint="default" w:ascii="Times New Roman" w:hAnsi="Times New Roman" w:eastAsia="宋体" w:cs="Times New Roman"/>
                      <w:sz w:val="21"/>
                      <w:szCs w:val="21"/>
                      <w:highlight w:val="none"/>
                      <w:lang w:val="en-US" w:eastAsia="zh-CN"/>
                    </w:rPr>
                  </w:pPr>
                  <w:r>
                    <w:rPr>
                      <w:szCs w:val="21"/>
                    </w:rPr>
                    <w:t>900-041-49</w:t>
                  </w:r>
                </w:p>
              </w:tc>
              <w:tc>
                <w:tcPr>
                  <w:tcW w:w="844" w:type="pct"/>
                  <w:vAlign w:val="center"/>
                </w:tcPr>
                <w:p>
                  <w:pPr>
                    <w:pStyle w:val="60"/>
                    <w:adjustRightInd w:val="0"/>
                    <w:snapToGrid w:val="0"/>
                    <w:spacing w:line="240" w:lineRule="auto"/>
                    <w:ind w:left="420" w:leftChars="0" w:hanging="420" w:hangingChars="20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0.0005</w:t>
                  </w:r>
                </w:p>
              </w:tc>
              <w:tc>
                <w:tcPr>
                  <w:tcW w:w="1369" w:type="pct"/>
                  <w:vMerge w:val="continue"/>
                  <w:tcBorders/>
                  <w:vAlign w:val="center"/>
                </w:tcPr>
                <w:p>
                  <w:pPr>
                    <w:jc w:val="center"/>
                    <w:rPr>
                      <w:rFonts w:hint="default" w:ascii="Times New Roman" w:hAnsi="Times New Roman" w:eastAsia="宋体" w:cs="Times New Roman"/>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03" w:type="pct"/>
                  <w:vMerge w:val="continue"/>
                  <w:vAlign w:val="center"/>
                </w:tcPr>
                <w:p>
                  <w:pPr>
                    <w:jc w:val="center"/>
                    <w:rPr>
                      <w:rFonts w:hint="default" w:ascii="Times New Roman" w:hAnsi="Times New Roman" w:eastAsia="宋体" w:cs="Times New Roman"/>
                      <w:spacing w:val="10"/>
                      <w:sz w:val="21"/>
                      <w:szCs w:val="21"/>
                    </w:rPr>
                  </w:pPr>
                </w:p>
              </w:tc>
              <w:tc>
                <w:tcPr>
                  <w:tcW w:w="955" w:type="pct"/>
                  <w:vAlign w:val="center"/>
                </w:tcPr>
                <w:p>
                  <w:pPr>
                    <w:jc w:val="center"/>
                    <w:rPr>
                      <w:rFonts w:hint="eastAsia"/>
                      <w:bCs/>
                      <w:szCs w:val="21"/>
                    </w:rPr>
                  </w:pPr>
                  <w:r>
                    <w:rPr>
                      <w:rFonts w:hint="eastAsia"/>
                      <w:szCs w:val="21"/>
                    </w:rPr>
                    <w:t>废活性炭</w:t>
                  </w:r>
                </w:p>
              </w:tc>
              <w:tc>
                <w:tcPr>
                  <w:tcW w:w="1126" w:type="pct"/>
                  <w:vAlign w:val="center"/>
                </w:tcPr>
                <w:p>
                  <w:pPr>
                    <w:jc w:val="center"/>
                    <w:rPr>
                      <w:szCs w:val="21"/>
                    </w:rPr>
                  </w:pPr>
                  <w:r>
                    <w:rPr>
                      <w:rFonts w:hint="eastAsia"/>
                      <w:szCs w:val="21"/>
                    </w:rPr>
                    <w:t>H</w:t>
                  </w:r>
                  <w:r>
                    <w:rPr>
                      <w:szCs w:val="21"/>
                    </w:rPr>
                    <w:t>W49</w:t>
                  </w:r>
                </w:p>
                <w:p>
                  <w:pPr>
                    <w:jc w:val="center"/>
                    <w:rPr>
                      <w:rFonts w:hint="default" w:ascii="Times New Roman" w:hAnsi="Times New Roman" w:eastAsia="宋体" w:cs="Times New Roman"/>
                      <w:sz w:val="21"/>
                      <w:szCs w:val="21"/>
                      <w:highlight w:val="none"/>
                      <w:lang w:val="en-US" w:eastAsia="zh-CN"/>
                    </w:rPr>
                  </w:pPr>
                  <w:r>
                    <w:rPr>
                      <w:szCs w:val="21"/>
                    </w:rPr>
                    <w:t>900-039-49</w:t>
                  </w:r>
                </w:p>
              </w:tc>
              <w:tc>
                <w:tcPr>
                  <w:tcW w:w="844" w:type="pct"/>
                  <w:vAlign w:val="center"/>
                </w:tcPr>
                <w:p>
                  <w:pPr>
                    <w:pStyle w:val="60"/>
                    <w:adjustRightInd w:val="0"/>
                    <w:snapToGrid w:val="0"/>
                    <w:spacing w:line="240" w:lineRule="auto"/>
                    <w:ind w:left="420" w:leftChars="0" w:hanging="420" w:hangingChars="20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1.5</w:t>
                  </w:r>
                </w:p>
              </w:tc>
              <w:tc>
                <w:tcPr>
                  <w:tcW w:w="1369" w:type="pct"/>
                  <w:vMerge w:val="continue"/>
                  <w:tcBorders/>
                  <w:vAlign w:val="center"/>
                </w:tcPr>
                <w:p>
                  <w:pPr>
                    <w:jc w:val="center"/>
                    <w:rPr>
                      <w:rFonts w:hint="default" w:ascii="Times New Roman" w:hAnsi="Times New Roman" w:eastAsia="宋体" w:cs="Times New Roman"/>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03" w:type="pct"/>
                  <w:vMerge w:val="continue"/>
                  <w:vAlign w:val="center"/>
                </w:tcPr>
                <w:p>
                  <w:pPr>
                    <w:jc w:val="center"/>
                    <w:rPr>
                      <w:rFonts w:hint="default" w:ascii="Times New Roman" w:hAnsi="Times New Roman" w:eastAsia="宋体" w:cs="Times New Roman"/>
                      <w:spacing w:val="10"/>
                      <w:sz w:val="21"/>
                      <w:szCs w:val="21"/>
                    </w:rPr>
                  </w:pPr>
                </w:p>
              </w:tc>
              <w:tc>
                <w:tcPr>
                  <w:tcW w:w="955" w:type="pct"/>
                  <w:vAlign w:val="center"/>
                </w:tcPr>
                <w:p>
                  <w:pPr>
                    <w:jc w:val="center"/>
                    <w:rPr>
                      <w:rFonts w:hint="eastAsia"/>
                      <w:bCs/>
                      <w:szCs w:val="21"/>
                    </w:rPr>
                  </w:pPr>
                  <w:r>
                    <w:rPr>
                      <w:rFonts w:hint="eastAsia"/>
                      <w:szCs w:val="21"/>
                    </w:rPr>
                    <w:t>含油废手套抹布</w:t>
                  </w:r>
                </w:p>
              </w:tc>
              <w:tc>
                <w:tcPr>
                  <w:tcW w:w="1126" w:type="pct"/>
                  <w:vAlign w:val="center"/>
                </w:tcPr>
                <w:p>
                  <w:pPr>
                    <w:jc w:val="center"/>
                    <w:rPr>
                      <w:szCs w:val="21"/>
                    </w:rPr>
                  </w:pPr>
                  <w:r>
                    <w:rPr>
                      <w:rFonts w:hint="eastAsia"/>
                      <w:szCs w:val="21"/>
                    </w:rPr>
                    <w:t>H</w:t>
                  </w:r>
                  <w:r>
                    <w:rPr>
                      <w:szCs w:val="21"/>
                    </w:rPr>
                    <w:t>W49</w:t>
                  </w:r>
                </w:p>
                <w:p>
                  <w:pPr>
                    <w:jc w:val="center"/>
                    <w:rPr>
                      <w:rFonts w:hint="default" w:ascii="Times New Roman" w:hAnsi="Times New Roman" w:eastAsia="宋体" w:cs="Times New Roman"/>
                      <w:sz w:val="21"/>
                      <w:szCs w:val="21"/>
                      <w:highlight w:val="none"/>
                      <w:lang w:val="en-US" w:eastAsia="zh-CN"/>
                    </w:rPr>
                  </w:pPr>
                  <w:r>
                    <w:rPr>
                      <w:szCs w:val="21"/>
                    </w:rPr>
                    <w:t>900-041-49</w:t>
                  </w:r>
                </w:p>
              </w:tc>
              <w:tc>
                <w:tcPr>
                  <w:tcW w:w="844" w:type="pct"/>
                  <w:vAlign w:val="center"/>
                </w:tcPr>
                <w:p>
                  <w:pPr>
                    <w:pStyle w:val="60"/>
                    <w:adjustRightInd w:val="0"/>
                    <w:snapToGrid w:val="0"/>
                    <w:spacing w:line="240" w:lineRule="auto"/>
                    <w:ind w:left="0" w:leftChars="0" w:firstLine="0" w:firstLineChars="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0.005</w:t>
                  </w:r>
                </w:p>
              </w:tc>
              <w:tc>
                <w:tcPr>
                  <w:tcW w:w="1369" w:type="pct"/>
                  <w:vMerge w:val="restart"/>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环卫清运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03" w:type="pct"/>
                  <w:vAlign w:val="center"/>
                </w:tcPr>
                <w:p>
                  <w:pPr>
                    <w:jc w:val="center"/>
                    <w:rPr>
                      <w:rFonts w:hint="default" w:ascii="Times New Roman" w:hAnsi="Times New Roman" w:eastAsia="宋体" w:cs="Times New Roman"/>
                      <w:spacing w:val="10"/>
                      <w:sz w:val="21"/>
                      <w:szCs w:val="21"/>
                    </w:rPr>
                  </w:pPr>
                  <w:r>
                    <w:rPr>
                      <w:rFonts w:hint="default" w:ascii="Times New Roman" w:hAnsi="Times New Roman" w:eastAsia="宋体" w:cs="Times New Roman"/>
                      <w:spacing w:val="10"/>
                      <w:sz w:val="21"/>
                      <w:szCs w:val="21"/>
                    </w:rPr>
                    <w:t>生活垃圾</w:t>
                  </w:r>
                </w:p>
              </w:tc>
              <w:tc>
                <w:tcPr>
                  <w:tcW w:w="955" w:type="pct"/>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生活垃圾</w:t>
                  </w:r>
                </w:p>
              </w:tc>
              <w:tc>
                <w:tcPr>
                  <w:tcW w:w="1126" w:type="pct"/>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4" w:type="pct"/>
                  <w:vAlign w:val="center"/>
                </w:tcPr>
                <w:p>
                  <w:pPr>
                    <w:jc w:val="center"/>
                    <w:rPr>
                      <w:rFonts w:hint="eastAsia" w:ascii="Times New Roman" w:hAnsi="Times New Roman" w:eastAsia="宋体" w:cs="Times New Roman"/>
                      <w:sz w:val="21"/>
                      <w:szCs w:val="21"/>
                      <w:highlight w:val="yellow"/>
                      <w:lang w:val="en-US" w:eastAsia="zh-CN"/>
                    </w:rPr>
                  </w:pPr>
                  <w:r>
                    <w:rPr>
                      <w:rFonts w:hint="eastAsia"/>
                      <w:szCs w:val="21"/>
                      <w:lang w:val="en-US" w:eastAsia="zh-CN"/>
                    </w:rPr>
                    <w:t>8</w:t>
                  </w:r>
                </w:p>
              </w:tc>
              <w:tc>
                <w:tcPr>
                  <w:tcW w:w="1369" w:type="pct"/>
                  <w:vMerge w:val="continue"/>
                  <w:tcBorders/>
                  <w:vAlign w:val="center"/>
                </w:tcPr>
                <w:p>
                  <w:pPr>
                    <w:jc w:val="center"/>
                    <w:rPr>
                      <w:rFonts w:hint="default" w:ascii="Times New Roman" w:hAnsi="Times New Roman" w:eastAsia="宋体" w:cs="Times New Roman"/>
                      <w:sz w:val="21"/>
                      <w:szCs w:val="21"/>
                    </w:rPr>
                  </w:pPr>
                </w:p>
              </w:tc>
            </w:tr>
          </w:tbl>
          <w:p>
            <w:pPr>
              <w:spacing w:line="500" w:lineRule="exact"/>
              <w:ind w:firstLine="482" w:firstLineChars="200"/>
              <w:jc w:val="left"/>
              <w:rPr>
                <w:rFonts w:eastAsiaTheme="minorEastAsia"/>
                <w:b/>
                <w:bCs/>
                <w:sz w:val="24"/>
                <w:szCs w:val="24"/>
              </w:rPr>
            </w:pPr>
            <w:r>
              <w:rPr>
                <w:rFonts w:eastAsiaTheme="minorEastAsia"/>
                <w:b/>
                <w:bCs/>
                <w:sz w:val="24"/>
                <w:szCs w:val="24"/>
              </w:rPr>
              <w:t>5、污染物排放总量核算</w:t>
            </w:r>
          </w:p>
          <w:p>
            <w:pPr>
              <w:spacing w:line="360" w:lineRule="auto"/>
              <w:ind w:firstLine="480" w:firstLineChars="200"/>
              <w:jc w:val="left"/>
              <w:rPr>
                <w:rFonts w:eastAsiaTheme="minorEastAsia"/>
                <w:sz w:val="24"/>
                <w:szCs w:val="24"/>
              </w:rPr>
            </w:pPr>
            <w:r>
              <w:rPr>
                <w:rFonts w:hint="eastAsia" w:eastAsiaTheme="minorEastAsia"/>
                <w:sz w:val="24"/>
              </w:rPr>
              <w:t>根据本项目环评及批复，</w:t>
            </w:r>
            <w:r>
              <w:rPr>
                <w:rFonts w:eastAsiaTheme="minorEastAsia"/>
                <w:sz w:val="24"/>
              </w:rPr>
              <w:t>本</w:t>
            </w:r>
            <w:r>
              <w:rPr>
                <w:rFonts w:eastAsiaTheme="minorEastAsia"/>
                <w:sz w:val="24"/>
                <w:szCs w:val="24"/>
              </w:rPr>
              <w:t>项目</w:t>
            </w:r>
            <w:r>
              <w:rPr>
                <w:rFonts w:hint="eastAsia" w:eastAsiaTheme="minorEastAsia"/>
                <w:sz w:val="24"/>
                <w:szCs w:val="24"/>
              </w:rPr>
              <w:t>污染物排放</w:t>
            </w:r>
            <w:r>
              <w:rPr>
                <w:rFonts w:eastAsiaTheme="minorEastAsia"/>
                <w:sz w:val="24"/>
                <w:szCs w:val="24"/>
              </w:rPr>
              <w:t>总量核算结果见表7-</w:t>
            </w:r>
            <w:r>
              <w:rPr>
                <w:rFonts w:hint="eastAsia" w:eastAsiaTheme="minorEastAsia"/>
                <w:sz w:val="24"/>
                <w:szCs w:val="24"/>
                <w:lang w:val="en-US" w:eastAsia="zh-CN"/>
              </w:rPr>
              <w:t>9</w:t>
            </w:r>
            <w:r>
              <w:rPr>
                <w:rFonts w:eastAsiaTheme="minorEastAsia"/>
                <w:sz w:val="24"/>
                <w:szCs w:val="24"/>
              </w:rPr>
              <w:t>。</w:t>
            </w:r>
          </w:p>
          <w:p>
            <w:pPr>
              <w:spacing w:line="360" w:lineRule="auto"/>
              <w:ind w:firstLine="482" w:firstLineChars="200"/>
              <w:jc w:val="center"/>
              <w:rPr>
                <w:rFonts w:eastAsiaTheme="minorEastAsia"/>
                <w:b/>
                <w:bCs/>
                <w:sz w:val="24"/>
                <w:szCs w:val="24"/>
              </w:rPr>
            </w:pPr>
            <w:r>
              <w:rPr>
                <w:rFonts w:eastAsiaTheme="minorEastAsia"/>
                <w:b/>
                <w:bCs/>
                <w:sz w:val="24"/>
                <w:szCs w:val="24"/>
              </w:rPr>
              <w:t>表7-</w:t>
            </w:r>
            <w:r>
              <w:rPr>
                <w:rFonts w:hint="eastAsia" w:eastAsiaTheme="minorEastAsia"/>
                <w:b/>
                <w:bCs/>
                <w:sz w:val="24"/>
                <w:szCs w:val="24"/>
                <w:lang w:val="en-US" w:eastAsia="zh-CN"/>
              </w:rPr>
              <w:t>9</w:t>
            </w:r>
            <w:r>
              <w:rPr>
                <w:rFonts w:hint="eastAsia" w:eastAsiaTheme="minorEastAsia"/>
                <w:b/>
                <w:bCs/>
                <w:sz w:val="24"/>
                <w:szCs w:val="24"/>
              </w:rPr>
              <w:t>污染物排放</w:t>
            </w:r>
            <w:r>
              <w:rPr>
                <w:rFonts w:eastAsiaTheme="minorEastAsia"/>
                <w:b/>
                <w:bCs/>
                <w:sz w:val="24"/>
                <w:szCs w:val="24"/>
              </w:rPr>
              <w:t>总量核算结果表</w:t>
            </w:r>
          </w:p>
          <w:tbl>
            <w:tblPr>
              <w:tblStyle w:val="80"/>
              <w:tblW w:w="491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592"/>
              <w:gridCol w:w="1874"/>
              <w:gridCol w:w="2095"/>
              <w:gridCol w:w="1668"/>
              <w:gridCol w:w="1171"/>
              <w:gridCol w:w="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263" w:type="pct"/>
                  <w:gridSpan w:val="2"/>
                  <w:tcBorders>
                    <w:bottom w:val="single" w:color="auto" w:sz="2" w:space="0"/>
                  </w:tcBorders>
                  <w:vAlign w:val="center"/>
                </w:tcPr>
                <w:p>
                  <w:pPr>
                    <w:jc w:val="center"/>
                    <w:rPr>
                      <w:b/>
                      <w:szCs w:val="21"/>
                    </w:rPr>
                  </w:pPr>
                  <w:r>
                    <w:rPr>
                      <w:b/>
                      <w:szCs w:val="21"/>
                    </w:rPr>
                    <w:t>污染物</w:t>
                  </w:r>
                </w:p>
              </w:tc>
              <w:tc>
                <w:tcPr>
                  <w:tcW w:w="1027" w:type="pct"/>
                  <w:tcBorders>
                    <w:bottom w:val="single" w:color="auto" w:sz="4" w:space="0"/>
                  </w:tcBorders>
                  <w:vAlign w:val="center"/>
                </w:tcPr>
                <w:p>
                  <w:pPr>
                    <w:jc w:val="center"/>
                    <w:rPr>
                      <w:b/>
                      <w:szCs w:val="21"/>
                    </w:rPr>
                  </w:pPr>
                  <w:r>
                    <w:rPr>
                      <w:rFonts w:hint="eastAsia"/>
                      <w:b/>
                      <w:szCs w:val="21"/>
                    </w:rPr>
                    <w:t>环评及批复量</w:t>
                  </w:r>
                  <w:r>
                    <w:rPr>
                      <w:b/>
                      <w:szCs w:val="21"/>
                    </w:rPr>
                    <w:t>t/a</w:t>
                  </w:r>
                </w:p>
              </w:tc>
              <w:tc>
                <w:tcPr>
                  <w:tcW w:w="1148" w:type="pct"/>
                  <w:tcBorders>
                    <w:bottom w:val="single" w:color="auto" w:sz="4" w:space="0"/>
                  </w:tcBorders>
                  <w:vAlign w:val="center"/>
                </w:tcPr>
                <w:p>
                  <w:pPr>
                    <w:jc w:val="center"/>
                    <w:rPr>
                      <w:rFonts w:hint="default" w:eastAsia="宋体"/>
                      <w:b/>
                      <w:szCs w:val="21"/>
                      <w:lang w:val="en-US" w:eastAsia="zh-CN"/>
                    </w:rPr>
                  </w:pPr>
                  <w:r>
                    <w:rPr>
                      <w:rFonts w:hint="eastAsia"/>
                      <w:b/>
                      <w:szCs w:val="21"/>
                      <w:lang w:val="en-US" w:eastAsia="zh-CN"/>
                    </w:rPr>
                    <w:t>本次验收金属注射成型零件50%产能批复量</w:t>
                  </w:r>
                  <w:r>
                    <w:rPr>
                      <w:b/>
                      <w:szCs w:val="21"/>
                    </w:rPr>
                    <w:t>t/a</w:t>
                  </w:r>
                </w:p>
              </w:tc>
              <w:tc>
                <w:tcPr>
                  <w:tcW w:w="914" w:type="pct"/>
                  <w:tcBorders>
                    <w:bottom w:val="single" w:color="auto" w:sz="4" w:space="0"/>
                  </w:tcBorders>
                  <w:vAlign w:val="center"/>
                </w:tcPr>
                <w:p>
                  <w:pPr>
                    <w:jc w:val="center"/>
                    <w:rPr>
                      <w:b/>
                      <w:szCs w:val="21"/>
                    </w:rPr>
                  </w:pPr>
                  <w:r>
                    <w:rPr>
                      <w:rFonts w:hint="eastAsia"/>
                      <w:b/>
                      <w:szCs w:val="21"/>
                      <w:highlight w:val="none"/>
                    </w:rPr>
                    <w:t>实际核</w:t>
                  </w:r>
                  <w:r>
                    <w:rPr>
                      <w:rFonts w:hint="eastAsia"/>
                      <w:b/>
                      <w:szCs w:val="21"/>
                    </w:rPr>
                    <w:t>算量</w:t>
                  </w:r>
                  <w:r>
                    <w:rPr>
                      <w:b/>
                      <w:szCs w:val="21"/>
                    </w:rPr>
                    <w:t>t/a</w:t>
                  </w:r>
                </w:p>
              </w:tc>
              <w:tc>
                <w:tcPr>
                  <w:tcW w:w="645" w:type="pct"/>
                  <w:gridSpan w:val="2"/>
                  <w:tcBorders>
                    <w:bottom w:val="single" w:color="auto" w:sz="2" w:space="0"/>
                  </w:tcBorders>
                  <w:vAlign w:val="center"/>
                </w:tcPr>
                <w:p>
                  <w:pPr>
                    <w:jc w:val="center"/>
                    <w:rPr>
                      <w:b/>
                      <w:szCs w:val="21"/>
                    </w:rPr>
                  </w:pPr>
                  <w:r>
                    <w:rPr>
                      <w:b/>
                      <w:szCs w:val="21"/>
                    </w:rPr>
                    <w:t>是否符合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461" w:hRule="atLeast"/>
                <w:jc w:val="center"/>
              </w:trPr>
              <w:tc>
                <w:tcPr>
                  <w:tcW w:w="390" w:type="pct"/>
                  <w:vMerge w:val="restart"/>
                  <w:vAlign w:val="center"/>
                </w:tcPr>
                <w:p>
                  <w:pPr>
                    <w:jc w:val="center"/>
                    <w:rPr>
                      <w:szCs w:val="21"/>
                    </w:rPr>
                  </w:pPr>
                  <w:r>
                    <w:rPr>
                      <w:rFonts w:hint="eastAsia"/>
                      <w:szCs w:val="21"/>
                    </w:rPr>
                    <w:t>废气</w:t>
                  </w:r>
                </w:p>
              </w:tc>
              <w:tc>
                <w:tcPr>
                  <w:tcW w:w="872" w:type="pct"/>
                  <w:tcBorders>
                    <w:top w:val="single" w:color="auto" w:sz="4" w:space="0"/>
                    <w:bottom w:val="single" w:color="auto" w:sz="4" w:space="0"/>
                  </w:tcBorders>
                  <w:shd w:val="clear" w:color="auto" w:fill="auto"/>
                  <w:vAlign w:val="center"/>
                </w:tcPr>
                <w:p>
                  <w:pPr>
                    <w:widowControl w:val="0"/>
                    <w:jc w:val="center"/>
                    <w:rPr>
                      <w:rFonts w:hint="eastAsia" w:eastAsia="宋体"/>
                      <w:szCs w:val="21"/>
                      <w:lang w:eastAsia="zh-CN"/>
                    </w:rPr>
                  </w:pPr>
                  <w:r>
                    <w:rPr>
                      <w:rFonts w:hint="eastAsia"/>
                      <w:szCs w:val="21"/>
                      <w:lang w:eastAsia="zh-CN"/>
                    </w:rPr>
                    <w:t>挥发性有机物</w:t>
                  </w:r>
                </w:p>
              </w:tc>
              <w:tc>
                <w:tcPr>
                  <w:tcW w:w="1027" w:type="pct"/>
                  <w:shd w:val="clear" w:color="auto" w:fill="auto"/>
                  <w:vAlign w:val="center"/>
                </w:tcPr>
                <w:p>
                  <w:pPr>
                    <w:jc w:val="center"/>
                    <w:rPr>
                      <w:rFonts w:hint="default" w:eastAsia="宋体"/>
                      <w:color w:val="000000"/>
                      <w:szCs w:val="21"/>
                      <w:lang w:val="en-US" w:eastAsia="zh-CN"/>
                    </w:rPr>
                  </w:pPr>
                  <w:r>
                    <w:rPr>
                      <w:rFonts w:hint="eastAsia" w:eastAsia="宋体"/>
                      <w:color w:val="000000"/>
                      <w:szCs w:val="21"/>
                      <w:lang w:val="en-US" w:eastAsia="zh-CN"/>
                    </w:rPr>
                    <w:t>0.0619</w:t>
                  </w:r>
                </w:p>
              </w:tc>
              <w:tc>
                <w:tcPr>
                  <w:tcW w:w="1148" w:type="pct"/>
                  <w:shd w:val="clear" w:color="auto" w:fill="auto"/>
                  <w:vAlign w:val="center"/>
                </w:tcPr>
                <w:p>
                  <w:pPr>
                    <w:jc w:val="center"/>
                    <w:rPr>
                      <w:rFonts w:hint="default"/>
                      <w:color w:val="000000"/>
                      <w:szCs w:val="21"/>
                      <w:lang w:val="en-US" w:eastAsia="zh-CN"/>
                    </w:rPr>
                  </w:pPr>
                  <w:r>
                    <w:rPr>
                      <w:rFonts w:hint="eastAsia"/>
                      <w:color w:val="000000"/>
                      <w:szCs w:val="21"/>
                      <w:lang w:val="en-US" w:eastAsia="zh-CN"/>
                    </w:rPr>
                    <w:t>0.03095</w:t>
                  </w:r>
                </w:p>
              </w:tc>
              <w:tc>
                <w:tcPr>
                  <w:tcW w:w="914" w:type="pct"/>
                  <w:tcBorders>
                    <w:top w:val="single" w:color="auto" w:sz="4" w:space="0"/>
                    <w:bottom w:val="single" w:color="auto" w:sz="4" w:space="0"/>
                  </w:tcBorders>
                  <w:shd w:val="clear" w:color="auto" w:fill="auto"/>
                  <w:vAlign w:val="center"/>
                </w:tcPr>
                <w:p>
                  <w:pPr>
                    <w:jc w:val="center"/>
                    <w:rPr>
                      <w:rFonts w:hint="default" w:eastAsia="宋体"/>
                      <w:szCs w:val="21"/>
                      <w:lang w:val="en-US" w:eastAsia="zh-CN"/>
                    </w:rPr>
                  </w:pPr>
                  <w:r>
                    <w:rPr>
                      <w:rFonts w:hint="eastAsia" w:eastAsia="宋体"/>
                      <w:szCs w:val="21"/>
                      <w:lang w:val="en-US" w:eastAsia="zh-CN"/>
                    </w:rPr>
                    <w:t>/</w:t>
                  </w:r>
                </w:p>
              </w:tc>
              <w:tc>
                <w:tcPr>
                  <w:tcW w:w="642" w:type="pct"/>
                  <w:shd w:val="clear" w:color="auto" w:fill="auto"/>
                  <w:vAlign w:val="center"/>
                </w:tcPr>
                <w:p>
                  <w:pPr>
                    <w:jc w:val="cente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461" w:hRule="atLeast"/>
                <w:jc w:val="center"/>
              </w:trPr>
              <w:tc>
                <w:tcPr>
                  <w:tcW w:w="390" w:type="pct"/>
                  <w:vMerge w:val="continue"/>
                  <w:tcBorders/>
                  <w:vAlign w:val="center"/>
                </w:tcPr>
                <w:p>
                  <w:pPr>
                    <w:jc w:val="center"/>
                    <w:rPr>
                      <w:rFonts w:hint="eastAsia"/>
                      <w:szCs w:val="21"/>
                    </w:rPr>
                  </w:pPr>
                </w:p>
              </w:tc>
              <w:tc>
                <w:tcPr>
                  <w:tcW w:w="872" w:type="pct"/>
                  <w:tcBorders>
                    <w:top w:val="single" w:color="auto" w:sz="4" w:space="0"/>
                    <w:bottom w:val="single" w:color="auto" w:sz="4" w:space="0"/>
                  </w:tcBorders>
                  <w:shd w:val="clear" w:color="auto" w:fill="auto"/>
                  <w:vAlign w:val="center"/>
                </w:tcPr>
                <w:p>
                  <w:pPr>
                    <w:widowControl w:val="0"/>
                    <w:jc w:val="center"/>
                    <w:rPr>
                      <w:rFonts w:hint="default"/>
                      <w:szCs w:val="21"/>
                      <w:lang w:val="en-US" w:eastAsia="zh-CN"/>
                    </w:rPr>
                  </w:pPr>
                  <w:r>
                    <w:rPr>
                      <w:rFonts w:hint="eastAsia"/>
                      <w:szCs w:val="21"/>
                      <w:lang w:val="en-US" w:eastAsia="zh-CN"/>
                    </w:rPr>
                    <w:t>颗粒物</w:t>
                  </w:r>
                </w:p>
              </w:tc>
              <w:tc>
                <w:tcPr>
                  <w:tcW w:w="1027" w:type="pct"/>
                  <w:shd w:val="clear" w:color="auto" w:fill="auto"/>
                  <w:vAlign w:val="center"/>
                </w:tcPr>
                <w:p>
                  <w:pPr>
                    <w:jc w:val="center"/>
                    <w:rPr>
                      <w:rFonts w:hint="default"/>
                      <w:color w:val="000000"/>
                      <w:szCs w:val="21"/>
                      <w:lang w:val="en-US" w:eastAsia="zh-CN"/>
                    </w:rPr>
                  </w:pPr>
                  <w:r>
                    <w:rPr>
                      <w:rFonts w:hint="eastAsia"/>
                      <w:color w:val="000000"/>
                      <w:szCs w:val="21"/>
                      <w:lang w:val="en-US" w:eastAsia="zh-CN"/>
                    </w:rPr>
                    <w:t>0.0004</w:t>
                  </w:r>
                </w:p>
              </w:tc>
              <w:tc>
                <w:tcPr>
                  <w:tcW w:w="1148" w:type="pct"/>
                  <w:shd w:val="clear" w:color="auto" w:fill="auto"/>
                  <w:vAlign w:val="center"/>
                </w:tcPr>
                <w:p>
                  <w:pPr>
                    <w:jc w:val="center"/>
                    <w:rPr>
                      <w:rFonts w:hint="default"/>
                      <w:color w:val="000000"/>
                      <w:szCs w:val="21"/>
                      <w:lang w:val="en-US" w:eastAsia="zh-CN"/>
                    </w:rPr>
                  </w:pPr>
                  <w:r>
                    <w:rPr>
                      <w:rFonts w:hint="eastAsia"/>
                      <w:color w:val="000000"/>
                      <w:szCs w:val="21"/>
                      <w:lang w:val="en-US" w:eastAsia="zh-CN"/>
                    </w:rPr>
                    <w:t>0.0002</w:t>
                  </w:r>
                </w:p>
              </w:tc>
              <w:tc>
                <w:tcPr>
                  <w:tcW w:w="914" w:type="pct"/>
                  <w:tcBorders>
                    <w:top w:val="single" w:color="auto" w:sz="4" w:space="0"/>
                    <w:bottom w:val="single" w:color="auto" w:sz="4" w:space="0"/>
                  </w:tcBorders>
                  <w:shd w:val="clear" w:color="auto" w:fill="auto"/>
                  <w:vAlign w:val="center"/>
                </w:tcPr>
                <w:p>
                  <w:pPr>
                    <w:jc w:val="center"/>
                    <w:rPr>
                      <w:rFonts w:hint="default"/>
                      <w:szCs w:val="21"/>
                      <w:highlight w:val="yellow"/>
                      <w:lang w:val="en-US" w:eastAsia="zh-CN"/>
                    </w:rPr>
                  </w:pPr>
                  <w:r>
                    <w:rPr>
                      <w:rFonts w:hint="eastAsia"/>
                      <w:szCs w:val="21"/>
                      <w:highlight w:val="none"/>
                      <w:lang w:val="en-US" w:eastAsia="zh-CN"/>
                    </w:rPr>
                    <w:t>/</w:t>
                  </w:r>
                </w:p>
              </w:tc>
              <w:tc>
                <w:tcPr>
                  <w:tcW w:w="642" w:type="pct"/>
                  <w:shd w:val="clear" w:color="auto" w:fill="auto"/>
                  <w:vAlign w:val="center"/>
                </w:tcPr>
                <w:p>
                  <w:pPr>
                    <w:jc w:val="center"/>
                    <w:rPr>
                      <w:rFonts w:hint="eastAsia" w:eastAsia="宋体"/>
                      <w:szCs w:val="21"/>
                      <w:lang w:val="en-US" w:eastAsia="zh-CN"/>
                    </w:rPr>
                  </w:pPr>
                  <w:r>
                    <w:rPr>
                      <w:rFonts w:hint="eastAsia"/>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461" w:hRule="atLeast"/>
                <w:jc w:val="center"/>
              </w:trPr>
              <w:tc>
                <w:tcPr>
                  <w:tcW w:w="390" w:type="pct"/>
                  <w:vMerge w:val="continue"/>
                  <w:tcBorders/>
                  <w:vAlign w:val="center"/>
                </w:tcPr>
                <w:p>
                  <w:pPr>
                    <w:jc w:val="center"/>
                    <w:rPr>
                      <w:rFonts w:hint="eastAsia"/>
                      <w:szCs w:val="21"/>
                    </w:rPr>
                  </w:pPr>
                </w:p>
              </w:tc>
              <w:tc>
                <w:tcPr>
                  <w:tcW w:w="872" w:type="pct"/>
                  <w:tcBorders>
                    <w:top w:val="single" w:color="auto" w:sz="4" w:space="0"/>
                    <w:bottom w:val="single" w:color="auto" w:sz="4" w:space="0"/>
                  </w:tcBorders>
                  <w:shd w:val="clear" w:color="auto" w:fill="auto"/>
                  <w:vAlign w:val="center"/>
                </w:tcPr>
                <w:p>
                  <w:pPr>
                    <w:widowControl w:val="0"/>
                    <w:jc w:val="center"/>
                    <w:rPr>
                      <w:rFonts w:hint="default"/>
                      <w:szCs w:val="21"/>
                      <w:lang w:val="en-US" w:eastAsia="zh-CN"/>
                    </w:rPr>
                  </w:pPr>
                  <w:r>
                    <w:rPr>
                      <w:rFonts w:hint="eastAsia"/>
                      <w:szCs w:val="21"/>
                      <w:lang w:val="en-US" w:eastAsia="zh-CN"/>
                    </w:rPr>
                    <w:t>二氧化硫</w:t>
                  </w:r>
                </w:p>
              </w:tc>
              <w:tc>
                <w:tcPr>
                  <w:tcW w:w="1027" w:type="pct"/>
                  <w:shd w:val="clear" w:color="auto" w:fill="auto"/>
                  <w:vAlign w:val="center"/>
                </w:tcPr>
                <w:p>
                  <w:pPr>
                    <w:jc w:val="center"/>
                    <w:rPr>
                      <w:rFonts w:hint="default"/>
                      <w:color w:val="000000"/>
                      <w:szCs w:val="21"/>
                      <w:lang w:val="en-US" w:eastAsia="zh-CN"/>
                    </w:rPr>
                  </w:pPr>
                  <w:r>
                    <w:rPr>
                      <w:rFonts w:hint="eastAsia"/>
                      <w:color w:val="000000"/>
                      <w:szCs w:val="21"/>
                      <w:lang w:val="en-US" w:eastAsia="zh-CN"/>
                    </w:rPr>
                    <w:t>0.0005</w:t>
                  </w:r>
                </w:p>
              </w:tc>
              <w:tc>
                <w:tcPr>
                  <w:tcW w:w="1148" w:type="pct"/>
                  <w:shd w:val="clear" w:color="auto" w:fill="auto"/>
                  <w:vAlign w:val="center"/>
                </w:tcPr>
                <w:p>
                  <w:pPr>
                    <w:jc w:val="center"/>
                    <w:rPr>
                      <w:rFonts w:hint="default"/>
                      <w:color w:val="000000"/>
                      <w:szCs w:val="21"/>
                      <w:lang w:val="en-US" w:eastAsia="zh-CN"/>
                    </w:rPr>
                  </w:pPr>
                  <w:r>
                    <w:rPr>
                      <w:rFonts w:hint="eastAsia"/>
                      <w:color w:val="000000"/>
                      <w:szCs w:val="21"/>
                      <w:lang w:val="en-US" w:eastAsia="zh-CN"/>
                    </w:rPr>
                    <w:t>0.00025</w:t>
                  </w:r>
                </w:p>
              </w:tc>
              <w:tc>
                <w:tcPr>
                  <w:tcW w:w="914" w:type="pct"/>
                  <w:tcBorders>
                    <w:top w:val="single" w:color="auto" w:sz="4" w:space="0"/>
                    <w:bottom w:val="single" w:color="auto" w:sz="4" w:space="0"/>
                  </w:tcBorders>
                  <w:shd w:val="clear" w:color="auto" w:fill="auto"/>
                  <w:vAlign w:val="center"/>
                </w:tcPr>
                <w:p>
                  <w:pPr>
                    <w:jc w:val="center"/>
                    <w:rPr>
                      <w:rFonts w:hint="eastAsia"/>
                      <w:szCs w:val="21"/>
                      <w:highlight w:val="none"/>
                      <w:lang w:val="en-US" w:eastAsia="zh-CN"/>
                    </w:rPr>
                  </w:pPr>
                  <w:r>
                    <w:rPr>
                      <w:rFonts w:hint="eastAsia"/>
                      <w:szCs w:val="21"/>
                      <w:highlight w:val="none"/>
                      <w:lang w:val="en-US" w:eastAsia="zh-CN"/>
                    </w:rPr>
                    <w:t>/</w:t>
                  </w:r>
                </w:p>
              </w:tc>
              <w:tc>
                <w:tcPr>
                  <w:tcW w:w="642" w:type="pct"/>
                  <w:shd w:val="clear" w:color="auto" w:fill="auto"/>
                  <w:vAlign w:val="center"/>
                </w:tcPr>
                <w:p>
                  <w:pPr>
                    <w:jc w:val="center"/>
                    <w:rPr>
                      <w:rFonts w:hint="eastAsia"/>
                      <w:szCs w:val="21"/>
                      <w:lang w:val="en-US" w:eastAsia="zh-CN"/>
                    </w:rPr>
                  </w:pPr>
                  <w:r>
                    <w:rPr>
                      <w:rFonts w:hint="eastAsia"/>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461" w:hRule="atLeast"/>
                <w:jc w:val="center"/>
              </w:trPr>
              <w:tc>
                <w:tcPr>
                  <w:tcW w:w="390" w:type="pct"/>
                  <w:vMerge w:val="continue"/>
                  <w:tcBorders/>
                  <w:vAlign w:val="center"/>
                </w:tcPr>
                <w:p>
                  <w:pPr>
                    <w:jc w:val="center"/>
                    <w:rPr>
                      <w:rFonts w:hint="eastAsia"/>
                      <w:szCs w:val="21"/>
                    </w:rPr>
                  </w:pPr>
                </w:p>
              </w:tc>
              <w:tc>
                <w:tcPr>
                  <w:tcW w:w="872" w:type="pct"/>
                  <w:tcBorders>
                    <w:top w:val="single" w:color="auto" w:sz="4" w:space="0"/>
                    <w:bottom w:val="single" w:color="auto" w:sz="4" w:space="0"/>
                  </w:tcBorders>
                  <w:shd w:val="clear" w:color="auto" w:fill="auto"/>
                  <w:vAlign w:val="center"/>
                </w:tcPr>
                <w:p>
                  <w:pPr>
                    <w:widowControl w:val="0"/>
                    <w:jc w:val="center"/>
                    <w:rPr>
                      <w:rFonts w:hint="default"/>
                      <w:szCs w:val="21"/>
                      <w:lang w:val="en-US" w:eastAsia="zh-CN"/>
                    </w:rPr>
                  </w:pPr>
                  <w:r>
                    <w:rPr>
                      <w:rFonts w:hint="eastAsia"/>
                      <w:szCs w:val="21"/>
                      <w:lang w:val="en-US" w:eastAsia="zh-CN"/>
                    </w:rPr>
                    <w:t>氮氧化物</w:t>
                  </w:r>
                </w:p>
              </w:tc>
              <w:tc>
                <w:tcPr>
                  <w:tcW w:w="1027" w:type="pct"/>
                  <w:shd w:val="clear" w:color="auto" w:fill="auto"/>
                  <w:vAlign w:val="center"/>
                </w:tcPr>
                <w:p>
                  <w:pPr>
                    <w:jc w:val="center"/>
                    <w:rPr>
                      <w:rFonts w:hint="default"/>
                      <w:color w:val="000000"/>
                      <w:szCs w:val="21"/>
                      <w:lang w:val="en-US" w:eastAsia="zh-CN"/>
                    </w:rPr>
                  </w:pPr>
                  <w:r>
                    <w:rPr>
                      <w:rFonts w:hint="eastAsia"/>
                      <w:color w:val="000000"/>
                      <w:szCs w:val="21"/>
                      <w:lang w:val="en-US" w:eastAsia="zh-CN"/>
                    </w:rPr>
                    <w:t>0.0076</w:t>
                  </w:r>
                </w:p>
              </w:tc>
              <w:tc>
                <w:tcPr>
                  <w:tcW w:w="1148" w:type="pct"/>
                  <w:shd w:val="clear" w:color="auto" w:fill="auto"/>
                  <w:vAlign w:val="center"/>
                </w:tcPr>
                <w:p>
                  <w:pPr>
                    <w:jc w:val="center"/>
                    <w:rPr>
                      <w:rFonts w:hint="default"/>
                      <w:color w:val="000000"/>
                      <w:szCs w:val="21"/>
                      <w:lang w:val="en-US" w:eastAsia="zh-CN"/>
                    </w:rPr>
                  </w:pPr>
                  <w:r>
                    <w:rPr>
                      <w:rFonts w:hint="eastAsia"/>
                      <w:color w:val="000000"/>
                      <w:szCs w:val="21"/>
                      <w:lang w:val="en-US" w:eastAsia="zh-CN"/>
                    </w:rPr>
                    <w:t>0.0038</w:t>
                  </w:r>
                </w:p>
              </w:tc>
              <w:tc>
                <w:tcPr>
                  <w:tcW w:w="914" w:type="pct"/>
                  <w:tcBorders>
                    <w:top w:val="single" w:color="auto" w:sz="4" w:space="0"/>
                    <w:bottom w:val="single" w:color="auto" w:sz="4" w:space="0"/>
                  </w:tcBorders>
                  <w:shd w:val="clear" w:color="auto" w:fill="auto"/>
                  <w:vAlign w:val="center"/>
                </w:tcPr>
                <w:p>
                  <w:pPr>
                    <w:jc w:val="center"/>
                    <w:rPr>
                      <w:rFonts w:hint="eastAsia"/>
                      <w:szCs w:val="21"/>
                      <w:highlight w:val="none"/>
                      <w:lang w:val="en-US" w:eastAsia="zh-CN"/>
                    </w:rPr>
                  </w:pPr>
                  <w:r>
                    <w:rPr>
                      <w:rFonts w:hint="eastAsia"/>
                      <w:szCs w:val="21"/>
                      <w:highlight w:val="none"/>
                      <w:lang w:val="en-US" w:eastAsia="zh-CN"/>
                    </w:rPr>
                    <w:t>/</w:t>
                  </w:r>
                </w:p>
              </w:tc>
              <w:tc>
                <w:tcPr>
                  <w:tcW w:w="642" w:type="pct"/>
                  <w:shd w:val="clear" w:color="auto" w:fill="auto"/>
                  <w:vAlign w:val="center"/>
                </w:tcPr>
                <w:p>
                  <w:pPr>
                    <w:jc w:val="center"/>
                    <w:rPr>
                      <w:rFonts w:hint="eastAsia"/>
                      <w:szCs w:val="21"/>
                      <w:lang w:val="en-US" w:eastAsia="zh-CN"/>
                    </w:rPr>
                  </w:pPr>
                  <w:r>
                    <w:rPr>
                      <w:rFonts w:hint="eastAsia"/>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461" w:hRule="atLeast"/>
                <w:jc w:val="center"/>
              </w:trPr>
              <w:tc>
                <w:tcPr>
                  <w:tcW w:w="390" w:type="pct"/>
                  <w:vMerge w:val="restart"/>
                  <w:tcBorders>
                    <w:top w:val="single" w:color="auto" w:sz="4" w:space="0"/>
                  </w:tcBorders>
                  <w:vAlign w:val="center"/>
                </w:tcPr>
                <w:p>
                  <w:pPr>
                    <w:jc w:val="center"/>
                    <w:rPr>
                      <w:szCs w:val="21"/>
                    </w:rPr>
                  </w:pPr>
                  <w:r>
                    <w:rPr>
                      <w:szCs w:val="21"/>
                    </w:rPr>
                    <w:t>废水</w:t>
                  </w:r>
                </w:p>
              </w:tc>
              <w:tc>
                <w:tcPr>
                  <w:tcW w:w="872" w:type="pct"/>
                  <w:vAlign w:val="center"/>
                </w:tcPr>
                <w:p>
                  <w:pPr>
                    <w:widowControl w:val="0"/>
                    <w:jc w:val="center"/>
                    <w:rPr>
                      <w:szCs w:val="21"/>
                    </w:rPr>
                  </w:pPr>
                  <w:r>
                    <w:rPr>
                      <w:rFonts w:hint="eastAsia"/>
                      <w:szCs w:val="21"/>
                    </w:rPr>
                    <w:t>接管量</w:t>
                  </w:r>
                </w:p>
              </w:tc>
              <w:tc>
                <w:tcPr>
                  <w:tcW w:w="1027" w:type="pct"/>
                  <w:shd w:val="clear" w:color="auto" w:fill="auto"/>
                  <w:vAlign w:val="center"/>
                </w:tcPr>
                <w:p>
                  <w:pPr>
                    <w:jc w:val="center"/>
                    <w:rPr>
                      <w:rFonts w:hint="default" w:eastAsia="宋体"/>
                      <w:color w:val="000000"/>
                      <w:szCs w:val="21"/>
                      <w:lang w:val="en-US" w:eastAsia="zh-CN"/>
                    </w:rPr>
                  </w:pPr>
                  <w:r>
                    <w:rPr>
                      <w:rFonts w:hint="eastAsia"/>
                      <w:color w:val="000000"/>
                      <w:szCs w:val="21"/>
                      <w:lang w:val="en-US" w:eastAsia="zh-CN"/>
                    </w:rPr>
                    <w:t>2816</w:t>
                  </w:r>
                </w:p>
              </w:tc>
              <w:tc>
                <w:tcPr>
                  <w:tcW w:w="1148" w:type="pct"/>
                  <w:shd w:val="clear" w:color="auto" w:fill="auto"/>
                  <w:vAlign w:val="center"/>
                </w:tcPr>
                <w:p>
                  <w:pPr>
                    <w:jc w:val="center"/>
                    <w:rPr>
                      <w:rFonts w:hint="default"/>
                      <w:color w:val="000000"/>
                      <w:szCs w:val="21"/>
                      <w:lang w:val="en-US" w:eastAsia="zh-CN"/>
                    </w:rPr>
                  </w:pPr>
                  <w:r>
                    <w:rPr>
                      <w:rFonts w:hint="eastAsia"/>
                      <w:szCs w:val="21"/>
                      <w:highlight w:val="none"/>
                      <w:lang w:val="en-US" w:eastAsia="zh-CN"/>
                    </w:rPr>
                    <w:t>/</w:t>
                  </w:r>
                </w:p>
              </w:tc>
              <w:tc>
                <w:tcPr>
                  <w:tcW w:w="914" w:type="pct"/>
                  <w:vAlign w:val="center"/>
                </w:tcPr>
                <w:p>
                  <w:pPr>
                    <w:jc w:val="center"/>
                    <w:rPr>
                      <w:rFonts w:hint="default" w:eastAsia="宋体"/>
                      <w:szCs w:val="21"/>
                      <w:highlight w:val="none"/>
                      <w:lang w:val="en-US" w:eastAsia="zh-CN"/>
                    </w:rPr>
                  </w:pPr>
                  <w:r>
                    <w:rPr>
                      <w:rFonts w:hint="eastAsia"/>
                      <w:szCs w:val="21"/>
                      <w:highlight w:val="none"/>
                      <w:lang w:val="en-US" w:eastAsia="zh-CN"/>
                    </w:rPr>
                    <w:t>2768</w:t>
                  </w:r>
                </w:p>
              </w:tc>
              <w:tc>
                <w:tcPr>
                  <w:tcW w:w="642" w:type="pct"/>
                  <w:vAlign w:val="center"/>
                </w:tcPr>
                <w:p>
                  <w:pPr>
                    <w:jc w:val="cente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461" w:hRule="atLeast"/>
                <w:jc w:val="center"/>
              </w:trPr>
              <w:tc>
                <w:tcPr>
                  <w:tcW w:w="390" w:type="pct"/>
                  <w:vMerge w:val="continue"/>
                  <w:vAlign w:val="center"/>
                </w:tcPr>
                <w:p>
                  <w:pPr>
                    <w:jc w:val="center"/>
                    <w:rPr>
                      <w:szCs w:val="21"/>
                    </w:rPr>
                  </w:pPr>
                </w:p>
              </w:tc>
              <w:tc>
                <w:tcPr>
                  <w:tcW w:w="872" w:type="pct"/>
                  <w:vAlign w:val="center"/>
                </w:tcPr>
                <w:p>
                  <w:pPr>
                    <w:widowControl w:val="0"/>
                    <w:jc w:val="center"/>
                    <w:rPr>
                      <w:szCs w:val="21"/>
                    </w:rPr>
                  </w:pPr>
                  <w:r>
                    <w:rPr>
                      <w:rFonts w:hint="eastAsia"/>
                      <w:szCs w:val="21"/>
                    </w:rPr>
                    <w:t>化学需氧量</w:t>
                  </w:r>
                </w:p>
              </w:tc>
              <w:tc>
                <w:tcPr>
                  <w:tcW w:w="1027" w:type="pct"/>
                  <w:shd w:val="clear" w:color="auto" w:fill="auto"/>
                  <w:vAlign w:val="center"/>
                </w:tcPr>
                <w:p>
                  <w:pPr>
                    <w:jc w:val="center"/>
                    <w:rPr>
                      <w:rFonts w:hint="default" w:eastAsia="宋体"/>
                      <w:color w:val="000000"/>
                      <w:szCs w:val="21"/>
                      <w:lang w:val="en-US" w:eastAsia="zh-CN"/>
                    </w:rPr>
                  </w:pPr>
                  <w:r>
                    <w:rPr>
                      <w:rFonts w:hint="eastAsia"/>
                      <w:color w:val="000000"/>
                      <w:szCs w:val="21"/>
                      <w:lang w:val="en-US" w:eastAsia="zh-CN"/>
                    </w:rPr>
                    <w:t>1.1264</w:t>
                  </w:r>
                </w:p>
              </w:tc>
              <w:tc>
                <w:tcPr>
                  <w:tcW w:w="1148" w:type="pct"/>
                  <w:shd w:val="clear" w:color="auto" w:fill="auto"/>
                  <w:vAlign w:val="center"/>
                </w:tcPr>
                <w:p>
                  <w:pPr>
                    <w:jc w:val="center"/>
                    <w:rPr>
                      <w:rFonts w:hint="eastAsia"/>
                      <w:color w:val="000000"/>
                      <w:szCs w:val="21"/>
                      <w:lang w:val="en-US" w:eastAsia="zh-CN"/>
                    </w:rPr>
                  </w:pPr>
                  <w:r>
                    <w:rPr>
                      <w:rFonts w:hint="eastAsia"/>
                      <w:szCs w:val="21"/>
                      <w:highlight w:val="none"/>
                      <w:lang w:val="en-US" w:eastAsia="zh-CN"/>
                    </w:rPr>
                    <w:t>/</w:t>
                  </w:r>
                </w:p>
              </w:tc>
              <w:tc>
                <w:tcPr>
                  <w:tcW w:w="914" w:type="pct"/>
                  <w:vAlign w:val="center"/>
                </w:tcPr>
                <w:p>
                  <w:pPr>
                    <w:jc w:val="center"/>
                    <w:rPr>
                      <w:rFonts w:hint="default" w:eastAsia="宋体"/>
                      <w:szCs w:val="21"/>
                      <w:highlight w:val="none"/>
                      <w:lang w:val="en-US" w:eastAsia="zh-CN"/>
                    </w:rPr>
                  </w:pPr>
                  <w:r>
                    <w:rPr>
                      <w:rFonts w:hint="eastAsia"/>
                      <w:szCs w:val="21"/>
                      <w:highlight w:val="none"/>
                      <w:lang w:val="en-US" w:eastAsia="zh-CN"/>
                    </w:rPr>
                    <w:t>0.025</w:t>
                  </w:r>
                </w:p>
              </w:tc>
              <w:tc>
                <w:tcPr>
                  <w:tcW w:w="642" w:type="pct"/>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461" w:hRule="atLeast"/>
                <w:jc w:val="center"/>
              </w:trPr>
              <w:tc>
                <w:tcPr>
                  <w:tcW w:w="390" w:type="pct"/>
                  <w:vMerge w:val="continue"/>
                  <w:vAlign w:val="center"/>
                </w:tcPr>
                <w:p>
                  <w:pPr>
                    <w:jc w:val="center"/>
                    <w:rPr>
                      <w:szCs w:val="21"/>
                    </w:rPr>
                  </w:pPr>
                </w:p>
              </w:tc>
              <w:tc>
                <w:tcPr>
                  <w:tcW w:w="872" w:type="pct"/>
                  <w:vAlign w:val="center"/>
                </w:tcPr>
                <w:p>
                  <w:pPr>
                    <w:widowControl w:val="0"/>
                    <w:jc w:val="center"/>
                    <w:rPr>
                      <w:szCs w:val="21"/>
                    </w:rPr>
                  </w:pPr>
                  <w:r>
                    <w:rPr>
                      <w:rFonts w:hint="eastAsia"/>
                      <w:szCs w:val="21"/>
                    </w:rPr>
                    <w:t>悬浮物</w:t>
                  </w:r>
                </w:p>
              </w:tc>
              <w:tc>
                <w:tcPr>
                  <w:tcW w:w="1027" w:type="pct"/>
                  <w:shd w:val="clear" w:color="auto" w:fill="auto"/>
                  <w:vAlign w:val="center"/>
                </w:tcPr>
                <w:p>
                  <w:pPr>
                    <w:jc w:val="center"/>
                    <w:rPr>
                      <w:rFonts w:hint="default" w:eastAsia="宋体"/>
                      <w:color w:val="000000"/>
                      <w:szCs w:val="21"/>
                      <w:lang w:val="en-US" w:eastAsia="zh-CN"/>
                    </w:rPr>
                  </w:pPr>
                  <w:r>
                    <w:rPr>
                      <w:rFonts w:hint="eastAsia"/>
                      <w:color w:val="000000"/>
                      <w:szCs w:val="21"/>
                      <w:lang w:val="en-US" w:eastAsia="zh-CN"/>
                    </w:rPr>
                    <w:t>/</w:t>
                  </w:r>
                </w:p>
              </w:tc>
              <w:tc>
                <w:tcPr>
                  <w:tcW w:w="1148" w:type="pct"/>
                  <w:shd w:val="clear" w:color="auto" w:fill="auto"/>
                  <w:vAlign w:val="center"/>
                </w:tcPr>
                <w:p>
                  <w:pPr>
                    <w:jc w:val="center"/>
                    <w:rPr>
                      <w:rFonts w:hint="eastAsia"/>
                      <w:color w:val="000000"/>
                      <w:szCs w:val="21"/>
                      <w:lang w:val="en-US" w:eastAsia="zh-CN"/>
                    </w:rPr>
                  </w:pPr>
                  <w:r>
                    <w:rPr>
                      <w:rFonts w:hint="eastAsia"/>
                      <w:szCs w:val="21"/>
                      <w:highlight w:val="none"/>
                      <w:lang w:val="en-US" w:eastAsia="zh-CN"/>
                    </w:rPr>
                    <w:t>/</w:t>
                  </w:r>
                </w:p>
              </w:tc>
              <w:tc>
                <w:tcPr>
                  <w:tcW w:w="914" w:type="pct"/>
                  <w:vAlign w:val="center"/>
                </w:tcPr>
                <w:p>
                  <w:pPr>
                    <w:jc w:val="center"/>
                    <w:rPr>
                      <w:rFonts w:hint="default" w:eastAsia="宋体"/>
                      <w:szCs w:val="21"/>
                      <w:highlight w:val="none"/>
                      <w:lang w:val="en-US" w:eastAsia="zh-CN"/>
                    </w:rPr>
                  </w:pPr>
                  <w:r>
                    <w:rPr>
                      <w:rFonts w:hint="eastAsia"/>
                      <w:szCs w:val="21"/>
                      <w:highlight w:val="none"/>
                      <w:lang w:val="en-US" w:eastAsia="zh-CN"/>
                    </w:rPr>
                    <w:t>0.015</w:t>
                  </w:r>
                </w:p>
              </w:tc>
              <w:tc>
                <w:tcPr>
                  <w:tcW w:w="642" w:type="pct"/>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461" w:hRule="atLeast"/>
                <w:jc w:val="center"/>
              </w:trPr>
              <w:tc>
                <w:tcPr>
                  <w:tcW w:w="390" w:type="pct"/>
                  <w:vMerge w:val="continue"/>
                  <w:vAlign w:val="center"/>
                </w:tcPr>
                <w:p>
                  <w:pPr>
                    <w:jc w:val="center"/>
                    <w:rPr>
                      <w:szCs w:val="21"/>
                    </w:rPr>
                  </w:pPr>
                </w:p>
              </w:tc>
              <w:tc>
                <w:tcPr>
                  <w:tcW w:w="872" w:type="pct"/>
                  <w:vAlign w:val="center"/>
                </w:tcPr>
                <w:p>
                  <w:pPr>
                    <w:widowControl w:val="0"/>
                    <w:jc w:val="center"/>
                    <w:rPr>
                      <w:szCs w:val="21"/>
                    </w:rPr>
                  </w:pPr>
                  <w:r>
                    <w:rPr>
                      <w:rFonts w:hint="eastAsia"/>
                      <w:szCs w:val="21"/>
                    </w:rPr>
                    <w:t>氨氮</w:t>
                  </w:r>
                </w:p>
              </w:tc>
              <w:tc>
                <w:tcPr>
                  <w:tcW w:w="1027" w:type="pct"/>
                  <w:shd w:val="clear" w:color="auto" w:fill="auto"/>
                  <w:vAlign w:val="center"/>
                </w:tcPr>
                <w:p>
                  <w:pPr>
                    <w:jc w:val="center"/>
                    <w:rPr>
                      <w:rFonts w:hint="default" w:eastAsia="宋体"/>
                      <w:color w:val="000000"/>
                      <w:szCs w:val="21"/>
                      <w:lang w:val="en-US" w:eastAsia="zh-CN"/>
                    </w:rPr>
                  </w:pPr>
                  <w:r>
                    <w:rPr>
                      <w:rFonts w:hint="eastAsia"/>
                      <w:color w:val="000000"/>
                      <w:szCs w:val="21"/>
                      <w:lang w:val="en-US" w:eastAsia="zh-CN"/>
                    </w:rPr>
                    <w:t>0.0704</w:t>
                  </w:r>
                </w:p>
              </w:tc>
              <w:tc>
                <w:tcPr>
                  <w:tcW w:w="1148" w:type="pct"/>
                  <w:shd w:val="clear" w:color="auto" w:fill="auto"/>
                  <w:vAlign w:val="center"/>
                </w:tcPr>
                <w:p>
                  <w:pPr>
                    <w:jc w:val="center"/>
                    <w:rPr>
                      <w:rFonts w:hint="eastAsia"/>
                      <w:color w:val="000000"/>
                      <w:szCs w:val="21"/>
                      <w:lang w:val="en-US" w:eastAsia="zh-CN"/>
                    </w:rPr>
                  </w:pPr>
                  <w:r>
                    <w:rPr>
                      <w:rFonts w:hint="eastAsia"/>
                      <w:szCs w:val="21"/>
                      <w:highlight w:val="none"/>
                      <w:lang w:val="en-US" w:eastAsia="zh-CN"/>
                    </w:rPr>
                    <w:t>/</w:t>
                  </w:r>
                </w:p>
              </w:tc>
              <w:tc>
                <w:tcPr>
                  <w:tcW w:w="914" w:type="pct"/>
                  <w:vAlign w:val="center"/>
                </w:tcPr>
                <w:p>
                  <w:pPr>
                    <w:jc w:val="center"/>
                    <w:rPr>
                      <w:rFonts w:hint="default" w:eastAsia="宋体"/>
                      <w:szCs w:val="21"/>
                      <w:highlight w:val="none"/>
                      <w:lang w:val="en-US" w:eastAsia="zh-CN"/>
                    </w:rPr>
                  </w:pPr>
                  <w:r>
                    <w:rPr>
                      <w:rFonts w:hint="eastAsia"/>
                      <w:szCs w:val="21"/>
                      <w:highlight w:val="none"/>
                      <w:lang w:val="en-US" w:eastAsia="zh-CN"/>
                    </w:rPr>
                    <w:t>0.0034</w:t>
                  </w:r>
                </w:p>
              </w:tc>
              <w:tc>
                <w:tcPr>
                  <w:tcW w:w="642" w:type="pct"/>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461" w:hRule="atLeast"/>
                <w:jc w:val="center"/>
              </w:trPr>
              <w:tc>
                <w:tcPr>
                  <w:tcW w:w="390" w:type="pct"/>
                  <w:vMerge w:val="continue"/>
                  <w:vAlign w:val="center"/>
                </w:tcPr>
                <w:p>
                  <w:pPr>
                    <w:jc w:val="center"/>
                    <w:rPr>
                      <w:szCs w:val="21"/>
                    </w:rPr>
                  </w:pPr>
                </w:p>
              </w:tc>
              <w:tc>
                <w:tcPr>
                  <w:tcW w:w="872" w:type="pct"/>
                  <w:vAlign w:val="center"/>
                </w:tcPr>
                <w:p>
                  <w:pPr>
                    <w:widowControl w:val="0"/>
                    <w:jc w:val="center"/>
                    <w:rPr>
                      <w:szCs w:val="21"/>
                    </w:rPr>
                  </w:pPr>
                  <w:r>
                    <w:rPr>
                      <w:rFonts w:hint="eastAsia"/>
                      <w:szCs w:val="21"/>
                    </w:rPr>
                    <w:t>总磷</w:t>
                  </w:r>
                </w:p>
              </w:tc>
              <w:tc>
                <w:tcPr>
                  <w:tcW w:w="1027" w:type="pct"/>
                  <w:shd w:val="clear" w:color="auto" w:fill="auto"/>
                  <w:vAlign w:val="center"/>
                </w:tcPr>
                <w:p>
                  <w:pPr>
                    <w:jc w:val="center"/>
                    <w:rPr>
                      <w:rFonts w:hint="default" w:eastAsia="宋体"/>
                      <w:color w:val="000000"/>
                      <w:szCs w:val="21"/>
                      <w:lang w:val="en-US" w:eastAsia="zh-CN"/>
                    </w:rPr>
                  </w:pPr>
                  <w:r>
                    <w:rPr>
                      <w:rFonts w:hint="eastAsia"/>
                      <w:color w:val="000000"/>
                      <w:szCs w:val="21"/>
                      <w:lang w:val="en-US" w:eastAsia="zh-CN"/>
                    </w:rPr>
                    <w:t>0.0141</w:t>
                  </w:r>
                </w:p>
              </w:tc>
              <w:tc>
                <w:tcPr>
                  <w:tcW w:w="1148" w:type="pct"/>
                  <w:shd w:val="clear" w:color="auto" w:fill="auto"/>
                  <w:vAlign w:val="center"/>
                </w:tcPr>
                <w:p>
                  <w:pPr>
                    <w:jc w:val="center"/>
                    <w:rPr>
                      <w:rFonts w:hint="eastAsia"/>
                      <w:color w:val="000000"/>
                      <w:szCs w:val="21"/>
                      <w:lang w:val="en-US" w:eastAsia="zh-CN"/>
                    </w:rPr>
                  </w:pPr>
                  <w:r>
                    <w:rPr>
                      <w:rFonts w:hint="eastAsia"/>
                      <w:szCs w:val="21"/>
                      <w:highlight w:val="none"/>
                      <w:lang w:val="en-US" w:eastAsia="zh-CN"/>
                    </w:rPr>
                    <w:t>/</w:t>
                  </w:r>
                </w:p>
              </w:tc>
              <w:tc>
                <w:tcPr>
                  <w:tcW w:w="914" w:type="pct"/>
                  <w:vAlign w:val="center"/>
                </w:tcPr>
                <w:p>
                  <w:pPr>
                    <w:jc w:val="center"/>
                    <w:rPr>
                      <w:rFonts w:hint="default" w:eastAsia="宋体"/>
                      <w:szCs w:val="21"/>
                      <w:highlight w:val="none"/>
                      <w:lang w:val="en-US" w:eastAsia="zh-CN"/>
                    </w:rPr>
                  </w:pPr>
                  <w:r>
                    <w:rPr>
                      <w:rFonts w:hint="eastAsia"/>
                      <w:szCs w:val="21"/>
                      <w:highlight w:val="none"/>
                      <w:lang w:val="en-US" w:eastAsia="zh-CN"/>
                    </w:rPr>
                    <w:t>0.0002</w:t>
                  </w:r>
                </w:p>
              </w:tc>
              <w:tc>
                <w:tcPr>
                  <w:tcW w:w="642" w:type="pct"/>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461" w:hRule="atLeast"/>
                <w:jc w:val="center"/>
              </w:trPr>
              <w:tc>
                <w:tcPr>
                  <w:tcW w:w="390" w:type="pct"/>
                  <w:vAlign w:val="center"/>
                </w:tcPr>
                <w:p>
                  <w:pPr>
                    <w:jc w:val="center"/>
                    <w:rPr>
                      <w:szCs w:val="21"/>
                    </w:rPr>
                  </w:pPr>
                  <w:r>
                    <w:rPr>
                      <w:rFonts w:hint="eastAsia"/>
                      <w:szCs w:val="21"/>
                    </w:rPr>
                    <w:t>固废</w:t>
                  </w:r>
                </w:p>
              </w:tc>
              <w:tc>
                <w:tcPr>
                  <w:tcW w:w="3049" w:type="pct"/>
                  <w:gridSpan w:val="3"/>
                  <w:vAlign w:val="center"/>
                </w:tcPr>
                <w:p>
                  <w:pPr>
                    <w:jc w:val="center"/>
                    <w:rPr>
                      <w:color w:val="000000"/>
                      <w:szCs w:val="21"/>
                    </w:rPr>
                  </w:pPr>
                  <w:r>
                    <w:rPr>
                      <w:rFonts w:hint="eastAsia"/>
                      <w:color w:val="000000"/>
                      <w:szCs w:val="21"/>
                    </w:rPr>
                    <w:t>零排放</w:t>
                  </w:r>
                </w:p>
              </w:tc>
              <w:tc>
                <w:tcPr>
                  <w:tcW w:w="914" w:type="pct"/>
                  <w:vAlign w:val="center"/>
                </w:tcPr>
                <w:p>
                  <w:pPr>
                    <w:jc w:val="center"/>
                    <w:rPr>
                      <w:szCs w:val="21"/>
                    </w:rPr>
                  </w:pPr>
                  <w:r>
                    <w:rPr>
                      <w:rFonts w:hint="eastAsia"/>
                      <w:szCs w:val="21"/>
                    </w:rPr>
                    <w:t>零排放</w:t>
                  </w:r>
                </w:p>
              </w:tc>
              <w:tc>
                <w:tcPr>
                  <w:tcW w:w="642" w:type="pct"/>
                  <w:vAlign w:val="center"/>
                </w:tcPr>
                <w:p>
                  <w:pPr>
                    <w:jc w:val="center"/>
                    <w:rPr>
                      <w:szCs w:val="21"/>
                    </w:rPr>
                  </w:pPr>
                  <w:r>
                    <w:rPr>
                      <w:rFonts w:hint="eastAsia"/>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885" w:hRule="atLeast"/>
                <w:jc w:val="center"/>
              </w:trPr>
              <w:tc>
                <w:tcPr>
                  <w:tcW w:w="390" w:type="pct"/>
                  <w:vAlign w:val="center"/>
                </w:tcPr>
                <w:p>
                  <w:pPr>
                    <w:jc w:val="center"/>
                    <w:rPr>
                      <w:szCs w:val="21"/>
                    </w:rPr>
                  </w:pPr>
                  <w:r>
                    <w:rPr>
                      <w:rFonts w:hint="eastAsia"/>
                      <w:szCs w:val="21"/>
                    </w:rPr>
                    <w:t>备注</w:t>
                  </w:r>
                </w:p>
              </w:tc>
              <w:tc>
                <w:tcPr>
                  <w:tcW w:w="4606" w:type="pct"/>
                  <w:gridSpan w:val="5"/>
                  <w:vAlign w:val="center"/>
                </w:tcPr>
                <w:p>
                  <w:pPr>
                    <w:jc w:val="left"/>
                  </w:pPr>
                  <w:r>
                    <w:rPr>
                      <w:rFonts w:hint="eastAsia"/>
                    </w:rPr>
                    <w:t>1.本项目总量控制指标依据环评及批复确定；</w:t>
                  </w:r>
                </w:p>
                <w:p>
                  <w:pPr>
                    <w:jc w:val="left"/>
                  </w:pPr>
                  <w:r>
                    <w:rPr>
                      <w:rFonts w:hint="eastAsia"/>
                    </w:rPr>
                    <w:t>2.本项目实际总用水量约</w:t>
                  </w:r>
                  <w:r>
                    <w:rPr>
                      <w:rFonts w:hint="eastAsia"/>
                      <w:lang w:val="en-US" w:eastAsia="zh-CN"/>
                    </w:rPr>
                    <w:t>208</w:t>
                  </w:r>
                  <w:r>
                    <w:rPr>
                      <w:rFonts w:hint="eastAsia"/>
                    </w:rPr>
                    <w:t>t/a，全年生活污水排放量为</w:t>
                  </w:r>
                  <w:r>
                    <w:rPr>
                      <w:rFonts w:hint="eastAsia"/>
                      <w:lang w:val="en-US" w:eastAsia="zh-CN"/>
                    </w:rPr>
                    <w:t>148</w:t>
                  </w:r>
                  <w:r>
                    <w:rPr>
                      <w:rFonts w:hint="eastAsia"/>
                    </w:rPr>
                    <w:t>t/a；</w:t>
                  </w:r>
                </w:p>
                <w:p>
                  <w:pPr>
                    <w:jc w:val="left"/>
                    <w:rPr>
                      <w:rFonts w:hint="default"/>
                      <w:lang w:val="en-US" w:eastAsia="zh-CN"/>
                    </w:rPr>
                  </w:pPr>
                  <w:r>
                    <w:rPr>
                      <w:rFonts w:hint="eastAsia"/>
                    </w:rPr>
                    <w:t>3.本项目</w:t>
                  </w:r>
                  <w:r>
                    <w:rPr>
                      <w:rFonts w:hint="eastAsia"/>
                      <w:lang w:val="en-US" w:eastAsia="zh-CN"/>
                    </w:rPr>
                    <w:t>为部分验收，全厂年生产时间7680h与环评一致。</w:t>
                  </w:r>
                </w:p>
              </w:tc>
            </w:tr>
          </w:tbl>
          <w:p>
            <w:pPr>
              <w:spacing w:line="360" w:lineRule="auto"/>
              <w:ind w:firstLine="480" w:firstLineChars="200"/>
              <w:rPr>
                <w:rFonts w:eastAsiaTheme="minorEastAsia"/>
                <w:bCs/>
                <w:sz w:val="24"/>
                <w:szCs w:val="24"/>
              </w:rPr>
            </w:pPr>
            <w:r>
              <w:rPr>
                <w:rFonts w:eastAsiaTheme="minorEastAsia"/>
                <w:bCs/>
                <w:sz w:val="24"/>
                <w:szCs w:val="24"/>
              </w:rPr>
              <w:t>由表7-</w:t>
            </w:r>
            <w:r>
              <w:rPr>
                <w:rFonts w:hint="eastAsia" w:eastAsiaTheme="minorEastAsia"/>
                <w:bCs/>
                <w:sz w:val="24"/>
                <w:szCs w:val="24"/>
                <w:lang w:val="en-US" w:eastAsia="zh-CN"/>
              </w:rPr>
              <w:t>9</w:t>
            </w:r>
            <w:r>
              <w:rPr>
                <w:rFonts w:eastAsiaTheme="minorEastAsia"/>
                <w:bCs/>
                <w:sz w:val="24"/>
                <w:szCs w:val="24"/>
              </w:rPr>
              <w:t>可知，本项目污水中化学需氧量、悬浮物、氨氮、总磷</w:t>
            </w:r>
            <w:r>
              <w:rPr>
                <w:rFonts w:hint="eastAsia" w:eastAsiaTheme="minorEastAsia"/>
                <w:bCs/>
                <w:sz w:val="24"/>
                <w:szCs w:val="24"/>
              </w:rPr>
              <w:t>、</w:t>
            </w:r>
            <w:r>
              <w:rPr>
                <w:rFonts w:hint="eastAsia" w:eastAsiaTheme="minorEastAsia"/>
                <w:bCs/>
                <w:sz w:val="24"/>
                <w:szCs w:val="24"/>
                <w:lang w:eastAsia="zh-CN"/>
              </w:rPr>
              <w:t>总氮</w:t>
            </w:r>
            <w:r>
              <w:rPr>
                <w:rFonts w:hint="eastAsia" w:eastAsiaTheme="minorEastAsia"/>
                <w:bCs/>
                <w:sz w:val="24"/>
                <w:szCs w:val="24"/>
              </w:rPr>
              <w:t>类</w:t>
            </w:r>
            <w:r>
              <w:rPr>
                <w:rFonts w:eastAsiaTheme="minorEastAsia"/>
                <w:bCs/>
                <w:sz w:val="24"/>
                <w:szCs w:val="24"/>
              </w:rPr>
              <w:t>及污水排放总量均符合</w:t>
            </w:r>
            <w:r>
              <w:rPr>
                <w:rFonts w:hint="eastAsia" w:eastAsiaTheme="minorEastAsia"/>
                <w:bCs/>
                <w:sz w:val="24"/>
                <w:szCs w:val="24"/>
              </w:rPr>
              <w:t>常州市</w:t>
            </w:r>
            <w:r>
              <w:rPr>
                <w:rFonts w:hint="eastAsia" w:eastAsiaTheme="minorEastAsia"/>
                <w:bCs/>
                <w:sz w:val="24"/>
                <w:szCs w:val="24"/>
                <w:lang w:val="en-US" w:eastAsia="zh-CN"/>
              </w:rPr>
              <w:t>生态环境</w:t>
            </w:r>
            <w:r>
              <w:rPr>
                <w:rFonts w:hint="eastAsia" w:eastAsiaTheme="minorEastAsia"/>
                <w:bCs/>
                <w:sz w:val="24"/>
                <w:szCs w:val="24"/>
              </w:rPr>
              <w:t>局</w:t>
            </w:r>
            <w:r>
              <w:rPr>
                <w:rFonts w:eastAsiaTheme="minorEastAsia"/>
                <w:bCs/>
                <w:sz w:val="24"/>
                <w:szCs w:val="24"/>
              </w:rPr>
              <w:t>对该建设项目环境影响报告表的批复总量核定要求；本项目废气</w:t>
            </w:r>
            <w:r>
              <w:rPr>
                <w:rFonts w:hint="eastAsia" w:eastAsiaTheme="minorEastAsia"/>
                <w:bCs/>
                <w:sz w:val="24"/>
                <w:szCs w:val="24"/>
              </w:rPr>
              <w:t>中</w:t>
            </w:r>
            <w:r>
              <w:rPr>
                <w:rFonts w:hint="eastAsia" w:eastAsiaTheme="minorEastAsia"/>
                <w:bCs/>
                <w:sz w:val="24"/>
                <w:szCs w:val="24"/>
                <w:lang w:eastAsia="zh-CN"/>
              </w:rPr>
              <w:t>挥发性有机物排放</w:t>
            </w:r>
            <w:r>
              <w:rPr>
                <w:rFonts w:eastAsiaTheme="minorEastAsia"/>
                <w:bCs/>
                <w:sz w:val="24"/>
                <w:szCs w:val="24"/>
              </w:rPr>
              <w:t>总量符合</w:t>
            </w:r>
            <w:r>
              <w:rPr>
                <w:rFonts w:hint="eastAsia" w:eastAsiaTheme="minorEastAsia"/>
                <w:bCs/>
                <w:sz w:val="24"/>
                <w:szCs w:val="24"/>
              </w:rPr>
              <w:t>常州市</w:t>
            </w:r>
            <w:r>
              <w:rPr>
                <w:rFonts w:hint="eastAsia" w:eastAsiaTheme="minorEastAsia"/>
                <w:bCs/>
                <w:sz w:val="24"/>
                <w:szCs w:val="24"/>
                <w:lang w:val="en-US" w:eastAsia="zh-CN"/>
              </w:rPr>
              <w:t>生态环境</w:t>
            </w:r>
            <w:r>
              <w:rPr>
                <w:rFonts w:hint="eastAsia" w:eastAsiaTheme="minorEastAsia"/>
                <w:bCs/>
                <w:sz w:val="24"/>
                <w:szCs w:val="24"/>
              </w:rPr>
              <w:t>局</w:t>
            </w:r>
            <w:r>
              <w:rPr>
                <w:rFonts w:eastAsiaTheme="minorEastAsia"/>
                <w:bCs/>
                <w:sz w:val="24"/>
                <w:szCs w:val="24"/>
              </w:rPr>
              <w:t>对该建设项目环境影响报告表的批复总量核定要求；固废100%处置零排放，符合</w:t>
            </w:r>
            <w:r>
              <w:rPr>
                <w:rFonts w:hint="eastAsia" w:eastAsiaTheme="minorEastAsia"/>
                <w:bCs/>
                <w:sz w:val="24"/>
                <w:szCs w:val="24"/>
              </w:rPr>
              <w:t>常州市</w:t>
            </w:r>
            <w:r>
              <w:rPr>
                <w:rFonts w:hint="eastAsia" w:eastAsiaTheme="minorEastAsia"/>
                <w:bCs/>
                <w:sz w:val="24"/>
                <w:szCs w:val="24"/>
                <w:lang w:val="en-US" w:eastAsia="zh-CN"/>
              </w:rPr>
              <w:t>生态环境</w:t>
            </w:r>
            <w:r>
              <w:rPr>
                <w:rFonts w:hint="eastAsia" w:eastAsiaTheme="minorEastAsia"/>
                <w:bCs/>
                <w:sz w:val="24"/>
                <w:szCs w:val="24"/>
              </w:rPr>
              <w:t>局</w:t>
            </w:r>
            <w:r>
              <w:rPr>
                <w:rFonts w:eastAsiaTheme="minorEastAsia"/>
                <w:bCs/>
                <w:sz w:val="24"/>
                <w:szCs w:val="24"/>
              </w:rPr>
              <w:t>对该建设项目环境影响报告表的批复总量核定要求。</w:t>
            </w:r>
          </w:p>
          <w:p>
            <w:pPr>
              <w:pStyle w:val="30"/>
              <w:spacing w:line="500" w:lineRule="exact"/>
              <w:ind w:firstLine="420" w:firstLineChars="200"/>
              <w:rPr>
                <w:rStyle w:val="875"/>
                <w:rFonts w:ascii="Times New Roman" w:eastAsiaTheme="minorEastAsia"/>
                <w:sz w:val="21"/>
                <w:szCs w:val="21"/>
              </w:rPr>
            </w:pPr>
          </w:p>
        </w:tc>
      </w:tr>
    </w:tbl>
    <w:p>
      <w:pPr>
        <w:pStyle w:val="2"/>
        <w:spacing w:before="0" w:after="0" w:line="500" w:lineRule="exact"/>
        <w:rPr>
          <w:rFonts w:eastAsiaTheme="minorEastAsia"/>
          <w:sz w:val="24"/>
          <w:szCs w:val="24"/>
        </w:rPr>
      </w:pPr>
      <w:r>
        <w:rPr>
          <w:rFonts w:eastAsiaTheme="minorEastAsia"/>
          <w:sz w:val="24"/>
          <w:szCs w:val="24"/>
        </w:rPr>
        <w:t>表八</w:t>
      </w:r>
    </w:p>
    <w:tbl>
      <w:tblPr>
        <w:tblStyle w:val="8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4" w:hRule="atLeast"/>
          <w:jc w:val="center"/>
        </w:trPr>
        <w:tc>
          <w:tcPr>
            <w:tcW w:w="9174" w:type="dxa"/>
          </w:tcPr>
          <w:p>
            <w:pPr>
              <w:spacing w:line="500" w:lineRule="exact"/>
              <w:jc w:val="left"/>
              <w:rPr>
                <w:rFonts w:hint="default" w:ascii="Times New Roman" w:hAnsi="Times New Roman" w:cs="Times New Roman" w:eastAsiaTheme="minorEastAsia"/>
                <w:b/>
                <w:bCs/>
                <w:sz w:val="24"/>
                <w:szCs w:val="24"/>
              </w:rPr>
            </w:pPr>
            <w:r>
              <w:rPr>
                <w:rFonts w:eastAsiaTheme="minorEastAsia"/>
                <w:b/>
                <w:bCs/>
                <w:sz w:val="24"/>
                <w:szCs w:val="24"/>
              </w:rPr>
              <w:t>验收监测结论</w:t>
            </w:r>
          </w:p>
          <w:p>
            <w:pPr>
              <w:spacing w:line="360" w:lineRule="auto"/>
              <w:ind w:firstLine="480" w:firstLineChars="200"/>
              <w:rPr>
                <w:kern w:val="0"/>
                <w:sz w:val="24"/>
              </w:rPr>
            </w:pPr>
            <w:r>
              <w:rPr>
                <w:sz w:val="24"/>
              </w:rPr>
              <w:t>常州</w:t>
            </w:r>
            <w:r>
              <w:rPr>
                <w:rFonts w:hint="eastAsia"/>
                <w:sz w:val="24"/>
              </w:rPr>
              <w:t>市晋美冲压件厂</w:t>
            </w:r>
            <w:r>
              <w:rPr>
                <w:kern w:val="0"/>
                <w:sz w:val="24"/>
              </w:rPr>
              <w:t>为</w:t>
            </w:r>
            <w:r>
              <w:rPr>
                <w:rFonts w:hint="eastAsia"/>
                <w:kern w:val="0"/>
                <w:sz w:val="24"/>
              </w:rPr>
              <w:t>个人独资企业</w:t>
            </w:r>
            <w:r>
              <w:rPr>
                <w:kern w:val="0"/>
                <w:sz w:val="24"/>
              </w:rPr>
              <w:t>，成立于2005年3月，企业地址位于</w:t>
            </w:r>
            <w:r>
              <w:rPr>
                <w:color w:val="0D0D0D"/>
                <w:sz w:val="24"/>
              </w:rPr>
              <w:t>常州市</w:t>
            </w:r>
            <w:r>
              <w:rPr>
                <w:rFonts w:hint="eastAsia"/>
                <w:color w:val="0D0D0D"/>
                <w:sz w:val="24"/>
              </w:rPr>
              <w:t>武进区礼嘉镇庞家村委庞家新村30号</w:t>
            </w:r>
            <w:r>
              <w:rPr>
                <w:kern w:val="0"/>
                <w:sz w:val="24"/>
              </w:rPr>
              <w:t>，</w:t>
            </w:r>
            <w:r>
              <w:rPr>
                <w:rFonts w:hint="eastAsia"/>
                <w:kern w:val="0"/>
                <w:sz w:val="24"/>
              </w:rPr>
              <w:t>主要</w:t>
            </w:r>
            <w:r>
              <w:rPr>
                <w:kern w:val="0"/>
                <w:sz w:val="24"/>
              </w:rPr>
              <w:t>经营范围包括：</w:t>
            </w:r>
            <w:r>
              <w:rPr>
                <w:rFonts w:hint="eastAsia"/>
                <w:kern w:val="0"/>
                <w:sz w:val="24"/>
              </w:rPr>
              <w:t>汽车零部件，摩托车零部件，机械零部件制造、加工；道路货运经营（限《道路运输经营许可证》核定范围）（依法须经批准的项目，经相关部门批准后方可开展经营活动）；一般项目：机械零件、零部件销售（除依法须经批准的项目外，凭营业执照依法自主开展经营活动）。</w:t>
            </w:r>
          </w:p>
          <w:p>
            <w:pPr>
              <w:spacing w:line="360" w:lineRule="auto"/>
              <w:ind w:firstLine="480" w:firstLineChars="200"/>
              <w:rPr>
                <w:kern w:val="0"/>
                <w:sz w:val="24"/>
              </w:rPr>
            </w:pPr>
            <w:r>
              <w:rPr>
                <w:rFonts w:hint="eastAsia"/>
                <w:kern w:val="0"/>
                <w:sz w:val="24"/>
              </w:rPr>
              <w:t>根据《环境保护部关于以改善环境质量为核心加强环境影响评价管理的通知》（环评[2016]150号）中有关多措并举清理和查处环保违法违规项目的规定，</w:t>
            </w:r>
            <w:r>
              <w:rPr>
                <w:sz w:val="24"/>
              </w:rPr>
              <w:t>常州</w:t>
            </w:r>
            <w:r>
              <w:rPr>
                <w:rFonts w:hint="eastAsia"/>
                <w:sz w:val="24"/>
              </w:rPr>
              <w:t>市晋美冲压件厂</w:t>
            </w:r>
            <w:r>
              <w:rPr>
                <w:rFonts w:hint="eastAsia"/>
                <w:kern w:val="0"/>
                <w:sz w:val="24"/>
              </w:rPr>
              <w:t>于2016年10月向常州市武进区礼嘉镇提交了《自查评估报告》，以纳入环境保护登记管理，自查报告建设产能为年产8</w:t>
            </w:r>
            <w:r>
              <w:rPr>
                <w:kern w:val="0"/>
                <w:sz w:val="24"/>
              </w:rPr>
              <w:t>00</w:t>
            </w:r>
            <w:r>
              <w:rPr>
                <w:rFonts w:hint="eastAsia"/>
                <w:kern w:val="0"/>
                <w:sz w:val="24"/>
              </w:rPr>
              <w:t>吨金属制品。后企业为完善相关环保手续并满足现行环保要求，于2</w:t>
            </w:r>
            <w:r>
              <w:rPr>
                <w:kern w:val="0"/>
                <w:sz w:val="24"/>
              </w:rPr>
              <w:t>020</w:t>
            </w:r>
            <w:r>
              <w:rPr>
                <w:rFonts w:hint="eastAsia"/>
                <w:kern w:val="0"/>
                <w:sz w:val="24"/>
              </w:rPr>
              <w:t>年4月申报“年产8</w:t>
            </w:r>
            <w:r>
              <w:rPr>
                <w:kern w:val="0"/>
                <w:sz w:val="24"/>
              </w:rPr>
              <w:t>00</w:t>
            </w:r>
            <w:r>
              <w:rPr>
                <w:rFonts w:hint="eastAsia"/>
                <w:kern w:val="0"/>
                <w:sz w:val="24"/>
              </w:rPr>
              <w:t>吨金属制品项目”，于2</w:t>
            </w:r>
            <w:r>
              <w:rPr>
                <w:kern w:val="0"/>
                <w:sz w:val="24"/>
              </w:rPr>
              <w:t>020</w:t>
            </w:r>
            <w:r>
              <w:rPr>
                <w:rFonts w:hint="eastAsia"/>
                <w:kern w:val="0"/>
                <w:sz w:val="24"/>
              </w:rPr>
              <w:t>年7月1</w:t>
            </w:r>
            <w:r>
              <w:rPr>
                <w:kern w:val="0"/>
                <w:sz w:val="24"/>
              </w:rPr>
              <w:t>6</w:t>
            </w:r>
            <w:r>
              <w:rPr>
                <w:rFonts w:hint="eastAsia"/>
                <w:kern w:val="0"/>
                <w:sz w:val="24"/>
              </w:rPr>
              <w:t>日取得常州市生态环境局批复，并于2</w:t>
            </w:r>
            <w:r>
              <w:rPr>
                <w:kern w:val="0"/>
                <w:sz w:val="24"/>
              </w:rPr>
              <w:t>022</w:t>
            </w:r>
            <w:r>
              <w:rPr>
                <w:rFonts w:hint="eastAsia"/>
                <w:kern w:val="0"/>
                <w:sz w:val="24"/>
              </w:rPr>
              <w:t>年4月2</w:t>
            </w:r>
            <w:r>
              <w:rPr>
                <w:kern w:val="0"/>
                <w:sz w:val="24"/>
              </w:rPr>
              <w:t>2</w:t>
            </w:r>
            <w:r>
              <w:rPr>
                <w:rFonts w:hint="eastAsia"/>
                <w:kern w:val="0"/>
                <w:sz w:val="24"/>
              </w:rPr>
              <w:t>日通过自主验收。2</w:t>
            </w:r>
            <w:r>
              <w:rPr>
                <w:kern w:val="0"/>
                <w:sz w:val="24"/>
              </w:rPr>
              <w:t>020</w:t>
            </w:r>
            <w:r>
              <w:rPr>
                <w:rFonts w:hint="eastAsia"/>
                <w:kern w:val="0"/>
                <w:sz w:val="24"/>
              </w:rPr>
              <w:t>年4月3</w:t>
            </w:r>
            <w:r>
              <w:rPr>
                <w:kern w:val="0"/>
                <w:sz w:val="24"/>
              </w:rPr>
              <w:t>0</w:t>
            </w:r>
            <w:r>
              <w:rPr>
                <w:rFonts w:hint="eastAsia"/>
                <w:kern w:val="0"/>
                <w:sz w:val="24"/>
              </w:rPr>
              <w:t>日完成了排污登记（登记编号：9</w:t>
            </w:r>
            <w:r>
              <w:rPr>
                <w:kern w:val="0"/>
                <w:sz w:val="24"/>
              </w:rPr>
              <w:t>13204127185827596001Y</w:t>
            </w:r>
            <w:r>
              <w:rPr>
                <w:rFonts w:hint="eastAsia"/>
                <w:kern w:val="0"/>
                <w:sz w:val="24"/>
              </w:rPr>
              <w:t>）。</w:t>
            </w:r>
          </w:p>
          <w:p>
            <w:pPr>
              <w:spacing w:line="360" w:lineRule="auto"/>
              <w:ind w:firstLine="480" w:firstLineChars="200"/>
              <w:rPr>
                <w:kern w:val="0"/>
                <w:sz w:val="24"/>
              </w:rPr>
            </w:pPr>
            <w:r>
              <w:rPr>
                <w:rFonts w:hint="eastAsia"/>
                <w:kern w:val="0"/>
                <w:sz w:val="24"/>
              </w:rPr>
              <w:t>2022年4月15日，常州市生态环境局对企业进行现场检查，发现企业“年产800吨金属制品项目”未验收，增加了部分设备及工艺，未重新报批环评文件且未配套相关污染防治设施。目前“年产800吨金属制品项目”已通过自主验收。未批先建部分已全部停产，待环评手续完善、配套建设污染防治设施并通过验收后再投入生产。</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kern w:val="0"/>
                <w:sz w:val="24"/>
                <w:highlight w:val="none"/>
                <w:lang w:val="en-US" w:eastAsia="zh-CN"/>
              </w:rPr>
            </w:pPr>
            <w:r>
              <w:rPr>
                <w:rFonts w:hint="eastAsia"/>
                <w:kern w:val="0"/>
                <w:sz w:val="24"/>
              </w:rPr>
              <w:t>为进一步完善手续，</w:t>
            </w:r>
            <w:r>
              <w:rPr>
                <w:sz w:val="24"/>
              </w:rPr>
              <w:t>常州</w:t>
            </w:r>
            <w:r>
              <w:rPr>
                <w:rFonts w:hint="eastAsia"/>
                <w:sz w:val="24"/>
              </w:rPr>
              <w:t>市晋美冲压件厂</w:t>
            </w:r>
            <w:r>
              <w:rPr>
                <w:rFonts w:hint="eastAsia"/>
                <w:kern w:val="0"/>
                <w:sz w:val="24"/>
              </w:rPr>
              <w:t>现投资</w:t>
            </w:r>
            <w:r>
              <w:rPr>
                <w:kern w:val="0"/>
                <w:sz w:val="24"/>
              </w:rPr>
              <w:t>3000</w:t>
            </w:r>
            <w:r>
              <w:rPr>
                <w:rFonts w:hint="eastAsia"/>
                <w:kern w:val="0"/>
                <w:sz w:val="24"/>
              </w:rPr>
              <w:t>万元，利用原有厂房</w:t>
            </w:r>
            <w:r>
              <w:rPr>
                <w:sz w:val="24"/>
              </w:rPr>
              <w:t>，</w:t>
            </w:r>
            <w:r>
              <w:rPr>
                <w:rFonts w:hint="eastAsia"/>
                <w:sz w:val="24"/>
              </w:rPr>
              <w:t>购置催化脱脂炉、真空烧结炉、注射成型机</w:t>
            </w:r>
            <w:r>
              <w:rPr>
                <w:sz w:val="24"/>
              </w:rPr>
              <w:t>等设备，从事</w:t>
            </w:r>
            <w:r>
              <w:rPr>
                <w:rFonts w:hint="eastAsia"/>
                <w:sz w:val="24"/>
              </w:rPr>
              <w:t>金属注射成型零件制造</w:t>
            </w:r>
            <w:r>
              <w:rPr>
                <w:sz w:val="24"/>
              </w:rPr>
              <w:t>。本项目于2022年</w:t>
            </w:r>
            <w:r>
              <w:rPr>
                <w:rFonts w:hint="eastAsia"/>
                <w:sz w:val="24"/>
              </w:rPr>
              <w:t>0</w:t>
            </w:r>
            <w:r>
              <w:rPr>
                <w:sz w:val="24"/>
              </w:rPr>
              <w:t>9月</w:t>
            </w:r>
            <w:r>
              <w:rPr>
                <w:rFonts w:hint="eastAsia"/>
                <w:sz w:val="24"/>
              </w:rPr>
              <w:t>27</w:t>
            </w:r>
            <w:r>
              <w:rPr>
                <w:sz w:val="24"/>
              </w:rPr>
              <w:t>日取得常州市武进区行政审批局出具的江苏省投资项目备案证（备案证号：武行审备[2022]351号；项目代码：2209-320412-89-03-875821）</w:t>
            </w:r>
            <w:r>
              <w:rPr>
                <w:rFonts w:hint="eastAsia"/>
                <w:sz w:val="24"/>
                <w:lang w:eastAsia="zh-CN"/>
              </w:rPr>
              <w:t>；</w:t>
            </w:r>
            <w:r>
              <w:rPr>
                <w:rFonts w:hint="default" w:ascii="Times New Roman" w:hAnsi="Times New Roman" w:eastAsia="宋体" w:cs="Times New Roman"/>
                <w:kern w:val="0"/>
                <w:sz w:val="24"/>
                <w:lang w:val="en-US" w:eastAsia="zh-CN"/>
              </w:rPr>
              <w:t>202</w:t>
            </w:r>
            <w:r>
              <w:rPr>
                <w:rFonts w:hint="eastAsia" w:cs="Times New Roman"/>
                <w:kern w:val="0"/>
                <w:sz w:val="24"/>
                <w:lang w:val="en-US" w:eastAsia="zh-CN"/>
              </w:rPr>
              <w:t>2</w:t>
            </w:r>
            <w:r>
              <w:rPr>
                <w:rFonts w:hint="default" w:ascii="Times New Roman" w:hAnsi="Times New Roman" w:eastAsia="宋体" w:cs="Times New Roman"/>
                <w:kern w:val="0"/>
                <w:sz w:val="24"/>
                <w:lang w:val="en-US" w:eastAsia="zh-CN"/>
              </w:rPr>
              <w:t>年</w:t>
            </w:r>
            <w:r>
              <w:rPr>
                <w:rFonts w:hint="eastAsia" w:cs="Times New Roman"/>
                <w:kern w:val="0"/>
                <w:sz w:val="24"/>
                <w:lang w:val="en-US" w:eastAsia="zh-CN"/>
              </w:rPr>
              <w:t>10</w:t>
            </w:r>
            <w:r>
              <w:rPr>
                <w:rFonts w:hint="default" w:ascii="Times New Roman" w:hAnsi="Times New Roman" w:eastAsia="宋体" w:cs="Times New Roman"/>
                <w:kern w:val="0"/>
                <w:sz w:val="24"/>
                <w:lang w:val="en-US" w:eastAsia="zh-CN"/>
              </w:rPr>
              <w:t>月</w:t>
            </w:r>
            <w:r>
              <w:rPr>
                <w:rFonts w:hint="default" w:ascii="Times New Roman" w:hAnsi="Times New Roman" w:eastAsia="宋体" w:cs="Times New Roman"/>
                <w:kern w:val="0"/>
                <w:sz w:val="24"/>
              </w:rPr>
              <w:t>委托</w:t>
            </w:r>
            <w:r>
              <w:rPr>
                <w:rFonts w:hint="eastAsia" w:ascii="Times New Roman" w:hAnsi="Times New Roman" w:eastAsia="宋体" w:cs="Times New Roman"/>
                <w:bCs/>
                <w:sz w:val="24"/>
                <w:lang w:val="en-US" w:eastAsia="zh-CN"/>
              </w:rPr>
              <w:t>常州新泉环保科技</w:t>
            </w:r>
            <w:r>
              <w:rPr>
                <w:rFonts w:hint="default" w:ascii="Times New Roman" w:hAnsi="Times New Roman" w:eastAsia="宋体" w:cs="Times New Roman"/>
                <w:bCs/>
                <w:sz w:val="24"/>
                <w:lang w:val="en-US" w:eastAsia="zh-CN"/>
              </w:rPr>
              <w:t>有限公司</w:t>
            </w:r>
            <w:r>
              <w:rPr>
                <w:rFonts w:hint="default" w:ascii="Times New Roman" w:hAnsi="Times New Roman" w:eastAsia="宋体" w:cs="Times New Roman"/>
                <w:kern w:val="0"/>
                <w:sz w:val="24"/>
              </w:rPr>
              <w:t>编制了《</w:t>
            </w:r>
            <w:r>
              <w:rPr>
                <w:rFonts w:hint="default" w:ascii="Times New Roman" w:hAnsi="Times New Roman" w:eastAsia="宋体" w:cs="Times New Roman"/>
                <w:b w:val="0"/>
                <w:bCs w:val="0"/>
                <w:sz w:val="24"/>
                <w:szCs w:val="24"/>
                <w:u w:val="none"/>
              </w:rPr>
              <w:t>常州市晋美冲压件厂年产300吨金属注射成型零件项目</w:t>
            </w:r>
            <w:r>
              <w:rPr>
                <w:rFonts w:hint="default" w:ascii="Times New Roman" w:hAnsi="Times New Roman" w:eastAsia="宋体" w:cs="Times New Roman"/>
                <w:kern w:val="0"/>
                <w:sz w:val="24"/>
                <w:szCs w:val="24"/>
              </w:rPr>
              <w:t>环境影响报告表</w:t>
            </w:r>
            <w:r>
              <w:rPr>
                <w:rFonts w:hint="default" w:ascii="Times New Roman" w:hAnsi="Times New Roman" w:cs="Times New Roman" w:eastAsiaTheme="minorEastAsia"/>
                <w:kern w:val="0"/>
                <w:sz w:val="24"/>
              </w:rPr>
              <w:t>》，并于20</w:t>
            </w:r>
            <w:r>
              <w:rPr>
                <w:rFonts w:hint="eastAsia" w:ascii="Times New Roman" w:cs="Times New Roman" w:eastAsiaTheme="minorEastAsia"/>
                <w:kern w:val="0"/>
                <w:sz w:val="24"/>
                <w:lang w:val="en-US" w:eastAsia="zh-CN"/>
              </w:rPr>
              <w:t>2</w:t>
            </w:r>
            <w:r>
              <w:rPr>
                <w:rFonts w:hint="eastAsia" w:cs="Times New Roman" w:eastAsiaTheme="minorEastAsia"/>
                <w:kern w:val="0"/>
                <w:sz w:val="24"/>
                <w:lang w:val="en-US" w:eastAsia="zh-CN"/>
              </w:rPr>
              <w:t>2</w:t>
            </w:r>
            <w:r>
              <w:rPr>
                <w:rFonts w:hint="default" w:ascii="Times New Roman" w:hAnsi="Times New Roman" w:cs="Times New Roman" w:eastAsiaTheme="minorEastAsia"/>
                <w:kern w:val="0"/>
                <w:sz w:val="24"/>
              </w:rPr>
              <w:t>年</w:t>
            </w:r>
            <w:r>
              <w:rPr>
                <w:rFonts w:hint="eastAsia" w:cs="Times New Roman" w:eastAsiaTheme="minorEastAsia"/>
                <w:kern w:val="0"/>
                <w:sz w:val="24"/>
                <w:lang w:val="en-US" w:eastAsia="zh-CN"/>
              </w:rPr>
              <w:t>12</w:t>
            </w:r>
            <w:r>
              <w:rPr>
                <w:rFonts w:hint="default" w:ascii="Times New Roman" w:hAnsi="Times New Roman" w:cs="Times New Roman" w:eastAsiaTheme="minorEastAsia"/>
                <w:kern w:val="0"/>
                <w:sz w:val="24"/>
              </w:rPr>
              <w:t>月</w:t>
            </w:r>
            <w:r>
              <w:rPr>
                <w:rFonts w:hint="eastAsia" w:cs="Times New Roman" w:eastAsiaTheme="minorEastAsia"/>
                <w:kern w:val="0"/>
                <w:sz w:val="24"/>
                <w:lang w:val="en-US" w:eastAsia="zh-CN"/>
              </w:rPr>
              <w:t>15</w:t>
            </w:r>
            <w:r>
              <w:rPr>
                <w:rFonts w:hint="default" w:ascii="Times New Roman" w:hAnsi="Times New Roman" w:cs="Times New Roman" w:eastAsiaTheme="minorEastAsia"/>
                <w:kern w:val="0"/>
                <w:sz w:val="24"/>
              </w:rPr>
              <w:t>日取得常州市</w:t>
            </w:r>
            <w:r>
              <w:rPr>
                <w:rFonts w:hint="eastAsia" w:ascii="Times New Roman" w:cs="Times New Roman" w:eastAsiaTheme="minorEastAsia"/>
                <w:kern w:val="0"/>
                <w:sz w:val="24"/>
                <w:lang w:val="en-US" w:eastAsia="zh-CN"/>
              </w:rPr>
              <w:t>生态环境</w:t>
            </w:r>
            <w:r>
              <w:rPr>
                <w:rFonts w:hint="default" w:ascii="Times New Roman" w:hAnsi="Times New Roman" w:cs="Times New Roman" w:eastAsiaTheme="minorEastAsia"/>
                <w:kern w:val="0"/>
                <w:sz w:val="24"/>
              </w:rPr>
              <w:t>局的审批意见（</w:t>
            </w:r>
            <w:r>
              <w:rPr>
                <w:rFonts w:hint="eastAsia" w:ascii="Times New Roman" w:cs="Times New Roman" w:eastAsiaTheme="minorEastAsia"/>
                <w:kern w:val="0"/>
                <w:sz w:val="24"/>
                <w:lang w:val="en-US" w:eastAsia="zh-CN"/>
              </w:rPr>
              <w:t>常武环审</w:t>
            </w:r>
            <w:r>
              <w:rPr>
                <w:rFonts w:hint="default" w:ascii="Times New Roman" w:hAnsi="Times New Roman" w:cs="Times New Roman" w:eastAsiaTheme="minorEastAsia"/>
                <w:kern w:val="0"/>
                <w:sz w:val="24"/>
              </w:rPr>
              <w:t>〔20</w:t>
            </w:r>
            <w:r>
              <w:rPr>
                <w:rFonts w:hint="eastAsia" w:ascii="Times New Roman" w:cs="Times New Roman" w:eastAsiaTheme="minorEastAsia"/>
                <w:kern w:val="0"/>
                <w:sz w:val="24"/>
                <w:lang w:val="en-US" w:eastAsia="zh-CN"/>
              </w:rPr>
              <w:t>2</w:t>
            </w:r>
            <w:r>
              <w:rPr>
                <w:rFonts w:hint="eastAsia" w:cs="Times New Roman" w:eastAsiaTheme="minorEastAsia"/>
                <w:kern w:val="0"/>
                <w:sz w:val="24"/>
                <w:lang w:val="en-US" w:eastAsia="zh-CN"/>
              </w:rPr>
              <w:t>2</w:t>
            </w:r>
            <w:r>
              <w:rPr>
                <w:rFonts w:hint="default" w:ascii="Times New Roman" w:hAnsi="Times New Roman" w:cs="Times New Roman" w:eastAsiaTheme="minorEastAsia"/>
                <w:kern w:val="0"/>
                <w:sz w:val="24"/>
              </w:rPr>
              <w:t>〕</w:t>
            </w:r>
            <w:r>
              <w:rPr>
                <w:rFonts w:hint="eastAsia" w:cs="Times New Roman" w:eastAsiaTheme="minorEastAsia"/>
                <w:kern w:val="0"/>
                <w:sz w:val="24"/>
                <w:lang w:val="en-US" w:eastAsia="zh-CN"/>
              </w:rPr>
              <w:t>454</w:t>
            </w:r>
            <w:r>
              <w:rPr>
                <w:rFonts w:hint="default" w:ascii="Times New Roman" w:hAnsi="Times New Roman" w:cs="Times New Roman" w:eastAsiaTheme="minorEastAsia"/>
                <w:kern w:val="0"/>
                <w:sz w:val="24"/>
              </w:rPr>
              <w:t>号）。</w:t>
            </w:r>
            <w:r>
              <w:rPr>
                <w:rFonts w:hint="eastAsia" w:cs="Times New Roman" w:eastAsiaTheme="minorEastAsia"/>
                <w:kern w:val="0"/>
                <w:sz w:val="24"/>
                <w:highlight w:val="none"/>
                <w:lang w:val="en-US" w:eastAsia="zh-CN"/>
              </w:rPr>
              <w:t xml:space="preserve">本次验收部分为“年产300吨金属注射成型零件”项目。         </w:t>
            </w:r>
          </w:p>
          <w:p>
            <w:pPr>
              <w:pStyle w:val="25"/>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kern w:val="0"/>
                <w:sz w:val="24"/>
              </w:rPr>
            </w:pPr>
            <w:r>
              <w:rPr>
                <w:rFonts w:hint="default" w:ascii="Times New Roman" w:hAnsi="Times New Roman" w:cs="Times New Roman" w:eastAsiaTheme="minorEastAsia"/>
                <w:sz w:val="24"/>
                <w:szCs w:val="24"/>
              </w:rPr>
              <w:t>本项目于202</w:t>
            </w:r>
            <w:r>
              <w:rPr>
                <w:rFonts w:hint="eastAsia" w:cs="Times New Roman" w:eastAsiaTheme="minorEastAsia"/>
                <w:sz w:val="24"/>
                <w:szCs w:val="24"/>
                <w:lang w:val="en-US" w:eastAsia="zh-CN"/>
              </w:rPr>
              <w:t>2</w:t>
            </w:r>
            <w:r>
              <w:rPr>
                <w:rFonts w:hint="default" w:ascii="Times New Roman" w:hAnsi="Times New Roman" w:cs="Times New Roman" w:eastAsiaTheme="minorEastAsia"/>
                <w:sz w:val="24"/>
                <w:szCs w:val="24"/>
              </w:rPr>
              <w:t>年</w:t>
            </w:r>
            <w:r>
              <w:rPr>
                <w:rFonts w:hint="eastAsia" w:cs="Times New Roman" w:eastAsiaTheme="minorEastAsia"/>
                <w:sz w:val="24"/>
                <w:szCs w:val="24"/>
                <w:lang w:val="en-US" w:eastAsia="zh-CN"/>
              </w:rPr>
              <w:t>12</w:t>
            </w:r>
            <w:r>
              <w:rPr>
                <w:rFonts w:hint="default" w:ascii="Times New Roman" w:hAnsi="Times New Roman" w:cs="Times New Roman" w:eastAsiaTheme="minorEastAsia"/>
                <w:sz w:val="24"/>
                <w:szCs w:val="24"/>
              </w:rPr>
              <w:t>月开工建设，于202</w:t>
            </w:r>
            <w:r>
              <w:rPr>
                <w:rFonts w:hint="eastAsia" w:cs="Times New Roman" w:eastAsiaTheme="minorEastAsia"/>
                <w:sz w:val="24"/>
                <w:szCs w:val="24"/>
                <w:lang w:val="en-US" w:eastAsia="zh-CN"/>
              </w:rPr>
              <w:t>2</w:t>
            </w:r>
            <w:r>
              <w:rPr>
                <w:rFonts w:hint="default" w:ascii="Times New Roman" w:hAnsi="Times New Roman" w:cs="Times New Roman" w:eastAsiaTheme="minorEastAsia"/>
                <w:sz w:val="24"/>
                <w:szCs w:val="24"/>
              </w:rPr>
              <w:t>年</w:t>
            </w:r>
            <w:r>
              <w:rPr>
                <w:rFonts w:hint="eastAsia" w:cs="Times New Roman" w:eastAsiaTheme="minorEastAsia"/>
                <w:sz w:val="24"/>
                <w:szCs w:val="24"/>
                <w:lang w:val="en-US" w:eastAsia="zh-CN"/>
              </w:rPr>
              <w:t>12</w:t>
            </w:r>
            <w:r>
              <w:rPr>
                <w:rFonts w:hint="default" w:ascii="Times New Roman" w:hAnsi="Times New Roman" w:cs="Times New Roman" w:eastAsiaTheme="minorEastAsia"/>
                <w:sz w:val="24"/>
                <w:szCs w:val="24"/>
              </w:rPr>
              <w:t>月竣工，20</w:t>
            </w:r>
            <w:r>
              <w:rPr>
                <w:rFonts w:hint="default" w:ascii="Times New Roman" w:hAnsi="Times New Roman" w:cs="Times New Roman" w:eastAsiaTheme="minorEastAsia"/>
                <w:sz w:val="24"/>
                <w:szCs w:val="24"/>
                <w:lang w:val="en-US" w:eastAsia="zh-CN"/>
              </w:rPr>
              <w:t>2</w:t>
            </w:r>
            <w:r>
              <w:rPr>
                <w:rFonts w:hint="eastAsia" w:cs="Times New Roman" w:eastAsiaTheme="minorEastAsia"/>
                <w:sz w:val="24"/>
                <w:szCs w:val="24"/>
                <w:lang w:val="en-US" w:eastAsia="zh-CN"/>
              </w:rPr>
              <w:t>2</w:t>
            </w:r>
            <w:r>
              <w:rPr>
                <w:rFonts w:hint="default" w:ascii="Times New Roman" w:hAnsi="Times New Roman" w:cs="Times New Roman" w:eastAsiaTheme="minorEastAsia"/>
                <w:sz w:val="24"/>
                <w:szCs w:val="24"/>
              </w:rPr>
              <w:t>年</w:t>
            </w:r>
            <w:r>
              <w:rPr>
                <w:rFonts w:hint="eastAsia" w:cs="Times New Roman" w:eastAsiaTheme="minorEastAsia"/>
                <w:sz w:val="24"/>
                <w:szCs w:val="24"/>
                <w:lang w:val="en-US" w:eastAsia="zh-CN"/>
              </w:rPr>
              <w:t>12</w:t>
            </w:r>
            <w:r>
              <w:rPr>
                <w:rFonts w:hint="default" w:ascii="Times New Roman" w:hAnsi="Times New Roman" w:cs="Times New Roman" w:eastAsiaTheme="minorEastAsia"/>
                <w:sz w:val="24"/>
                <w:szCs w:val="24"/>
              </w:rPr>
              <w:t>月对该项目配套建设的环境保护设施竣进行调试。</w:t>
            </w:r>
            <w:r>
              <w:rPr>
                <w:rFonts w:hint="default" w:ascii="Times New Roman" w:hAnsi="Times New Roman" w:cs="Times New Roman" w:eastAsiaTheme="minorEastAsia"/>
                <w:kern w:val="0"/>
                <w:sz w:val="24"/>
              </w:rPr>
              <w:t>目前</w:t>
            </w:r>
            <w:r>
              <w:rPr>
                <w:rFonts w:hint="default" w:ascii="Times New Roman" w:hAnsi="Times New Roman" w:cs="Times New Roman" w:eastAsiaTheme="minorEastAsia"/>
                <w:kern w:val="0"/>
                <w:sz w:val="24"/>
                <w:highlight w:val="none"/>
              </w:rPr>
              <w:t>，已建部分</w:t>
            </w:r>
            <w:r>
              <w:rPr>
                <w:rFonts w:hint="eastAsia" w:cs="Times New Roman" w:eastAsiaTheme="minorEastAsia"/>
                <w:kern w:val="0"/>
                <w:sz w:val="24"/>
                <w:highlight w:val="none"/>
                <w:lang w:val="en-US" w:eastAsia="zh-CN"/>
              </w:rPr>
              <w:t>年产150吨金属注射成型零件</w:t>
            </w:r>
            <w:r>
              <w:rPr>
                <w:rFonts w:hint="eastAsia"/>
                <w:color w:val="000000"/>
                <w:sz w:val="24"/>
                <w:szCs w:val="24"/>
                <w:highlight w:val="none"/>
                <w:lang w:val="en-US" w:eastAsia="zh-CN"/>
              </w:rPr>
              <w:t>产能</w:t>
            </w:r>
            <w:r>
              <w:rPr>
                <w:rFonts w:hint="default" w:ascii="Times New Roman" w:hAnsi="Times New Roman" w:cs="Times New Roman" w:eastAsiaTheme="minorEastAsia"/>
                <w:kern w:val="0"/>
                <w:sz w:val="24"/>
                <w:highlight w:val="none"/>
              </w:rPr>
              <w:t>各类</w:t>
            </w:r>
            <w:r>
              <w:rPr>
                <w:rFonts w:hint="default" w:ascii="Times New Roman" w:hAnsi="Times New Roman" w:cs="Times New Roman" w:eastAsiaTheme="minorEastAsia"/>
                <w:kern w:val="0"/>
                <w:sz w:val="24"/>
              </w:rPr>
              <w:t>环境保护设施正常运行，具备竣工环境保护验收监测条件</w:t>
            </w:r>
            <w:r>
              <w:rPr>
                <w:rFonts w:hint="eastAsia" w:cs="Times New Roman" w:eastAsiaTheme="minorEastAsia"/>
                <w:kern w:val="0"/>
                <w:sz w:val="24"/>
                <w:lang w:eastAsia="zh-CN"/>
              </w:rPr>
              <w:t>，</w:t>
            </w:r>
            <w:bookmarkStart w:id="6" w:name="_GoBack"/>
            <w:bookmarkEnd w:id="6"/>
            <w:r>
              <w:rPr>
                <w:kern w:val="0"/>
                <w:sz w:val="24"/>
              </w:rPr>
              <w:t>并于202</w:t>
            </w:r>
            <w:r>
              <w:rPr>
                <w:rFonts w:hint="eastAsia"/>
                <w:kern w:val="0"/>
                <w:sz w:val="24"/>
                <w:lang w:val="en-US" w:eastAsia="zh-CN"/>
              </w:rPr>
              <w:t>3</w:t>
            </w:r>
            <w:r>
              <w:rPr>
                <w:kern w:val="0"/>
                <w:sz w:val="24"/>
                <w:highlight w:val="none"/>
              </w:rPr>
              <w:t>年</w:t>
            </w:r>
            <w:r>
              <w:rPr>
                <w:rFonts w:hint="eastAsia"/>
                <w:kern w:val="0"/>
                <w:sz w:val="24"/>
                <w:highlight w:val="none"/>
                <w:lang w:val="en-US" w:eastAsia="zh-CN"/>
              </w:rPr>
              <w:t>1</w:t>
            </w:r>
            <w:r>
              <w:rPr>
                <w:rFonts w:hint="eastAsia"/>
                <w:kern w:val="0"/>
                <w:sz w:val="24"/>
                <w:highlight w:val="none"/>
              </w:rPr>
              <w:t>月</w:t>
            </w:r>
            <w:r>
              <w:rPr>
                <w:rFonts w:hint="eastAsia"/>
                <w:kern w:val="0"/>
                <w:sz w:val="24"/>
                <w:highlight w:val="none"/>
                <w:lang w:val="en-US" w:eastAsia="zh-CN"/>
              </w:rPr>
              <w:t>1</w:t>
            </w:r>
            <w:r>
              <w:rPr>
                <w:rFonts w:hint="eastAsia"/>
                <w:kern w:val="0"/>
                <w:sz w:val="24"/>
                <w:highlight w:val="none"/>
              </w:rPr>
              <w:t>日-</w:t>
            </w:r>
            <w:r>
              <w:rPr>
                <w:rFonts w:hint="eastAsia"/>
                <w:kern w:val="0"/>
                <w:sz w:val="24"/>
                <w:highlight w:val="none"/>
                <w:lang w:val="en-US" w:eastAsia="zh-CN"/>
              </w:rPr>
              <w:t>2</w:t>
            </w:r>
            <w:r>
              <w:rPr>
                <w:rFonts w:hint="eastAsia"/>
                <w:kern w:val="0"/>
                <w:sz w:val="24"/>
                <w:highlight w:val="none"/>
              </w:rPr>
              <w:t>日</w:t>
            </w:r>
            <w:r>
              <w:rPr>
                <w:kern w:val="0"/>
                <w:sz w:val="24"/>
                <w:highlight w:val="none"/>
              </w:rPr>
              <w:t>对本项目进行了现场验收监测。</w:t>
            </w:r>
            <w:r>
              <w:rPr>
                <w:sz w:val="24"/>
                <w:szCs w:val="24"/>
              </w:rPr>
              <w:t>具体各验收结果如下：</w:t>
            </w:r>
          </w:p>
          <w:p>
            <w:pPr>
              <w:spacing w:line="360" w:lineRule="auto"/>
              <w:ind w:firstLine="420" w:firstLineChars="175"/>
              <w:rPr>
                <w:rFonts w:eastAsiaTheme="minorEastAsia"/>
                <w:sz w:val="24"/>
                <w:szCs w:val="24"/>
              </w:rPr>
            </w:pPr>
            <w:r>
              <w:rPr>
                <w:rFonts w:eastAsiaTheme="minorEastAsia"/>
                <w:sz w:val="24"/>
                <w:szCs w:val="24"/>
              </w:rPr>
              <w:t>1、废水</w:t>
            </w:r>
          </w:p>
          <w:p>
            <w:pPr>
              <w:spacing w:line="360" w:lineRule="auto"/>
              <w:ind w:firstLine="480" w:firstLineChars="200"/>
              <w:rPr>
                <w:rFonts w:eastAsiaTheme="minorEastAsia"/>
                <w:sz w:val="24"/>
                <w:szCs w:val="24"/>
              </w:rPr>
            </w:pPr>
            <w:r>
              <w:rPr>
                <w:rFonts w:hint="eastAsia" w:eastAsiaTheme="minorEastAsia"/>
                <w:sz w:val="24"/>
                <w:szCs w:val="24"/>
              </w:rPr>
              <w:t>厂区实行“雨污分流原则”。</w:t>
            </w:r>
          </w:p>
          <w:p>
            <w:pPr>
              <w:spacing w:line="360" w:lineRule="auto"/>
              <w:ind w:firstLine="480" w:firstLineChars="200"/>
              <w:jc w:val="left"/>
              <w:rPr>
                <w:rFonts w:eastAsiaTheme="minorEastAsia"/>
                <w:sz w:val="24"/>
                <w:szCs w:val="24"/>
              </w:rPr>
            </w:pPr>
            <w:r>
              <w:rPr>
                <w:rFonts w:hint="eastAsia"/>
                <w:bCs/>
                <w:sz w:val="24"/>
                <w:szCs w:val="24"/>
              </w:rPr>
              <w:t>本项目生活污水经化粪池处理后依托污水总排口接管至武南污水处理厂处理。</w:t>
            </w:r>
            <w:r>
              <w:rPr>
                <w:rFonts w:hint="eastAsia"/>
                <w:sz w:val="24"/>
              </w:rPr>
              <w:t>验收监测期间，</w:t>
            </w:r>
            <w:r>
              <w:rPr>
                <w:rFonts w:hint="eastAsia"/>
                <w:sz w:val="24"/>
                <w:szCs w:val="24"/>
              </w:rPr>
              <w:t>接管口污水中</w:t>
            </w:r>
            <w:r>
              <w:rPr>
                <w:sz w:val="24"/>
                <w:szCs w:val="24"/>
              </w:rPr>
              <w:t>pH</w:t>
            </w:r>
            <w:r>
              <w:rPr>
                <w:rFonts w:hint="eastAsia"/>
                <w:sz w:val="24"/>
                <w:szCs w:val="24"/>
              </w:rPr>
              <w:t>值</w:t>
            </w:r>
            <w:r>
              <w:rPr>
                <w:sz w:val="24"/>
                <w:szCs w:val="24"/>
              </w:rPr>
              <w:t>、</w:t>
            </w:r>
            <w:r>
              <w:rPr>
                <w:rFonts w:hint="eastAsia"/>
                <w:bCs/>
                <w:sz w:val="24"/>
                <w:szCs w:val="24"/>
              </w:rPr>
              <w:t>化学需氧量</w:t>
            </w:r>
            <w:r>
              <w:rPr>
                <w:bCs/>
                <w:sz w:val="24"/>
                <w:szCs w:val="24"/>
              </w:rPr>
              <w:t>、</w:t>
            </w:r>
            <w:r>
              <w:rPr>
                <w:rFonts w:hint="eastAsia"/>
                <w:bCs/>
                <w:sz w:val="24"/>
                <w:szCs w:val="24"/>
              </w:rPr>
              <w:t>悬浮物</w:t>
            </w:r>
            <w:r>
              <w:rPr>
                <w:rFonts w:hint="eastAsia"/>
                <w:bCs/>
                <w:sz w:val="24"/>
                <w:szCs w:val="24"/>
                <w:lang w:eastAsia="zh-CN"/>
              </w:rPr>
              <w:t>、</w:t>
            </w:r>
            <w:r>
              <w:rPr>
                <w:rFonts w:hint="eastAsia"/>
                <w:bCs/>
                <w:sz w:val="24"/>
                <w:szCs w:val="24"/>
                <w:lang w:val="en-US" w:eastAsia="zh-CN"/>
              </w:rPr>
              <w:t>氨氮、总磷</w:t>
            </w:r>
            <w:r>
              <w:rPr>
                <w:rFonts w:hint="eastAsia"/>
                <w:bCs/>
                <w:sz w:val="24"/>
                <w:szCs w:val="24"/>
                <w:lang w:eastAsia="zh-CN"/>
              </w:rPr>
              <w:t>浓度符合</w:t>
            </w:r>
            <w:r>
              <w:rPr>
                <w:rFonts w:hint="eastAsia"/>
                <w:sz w:val="24"/>
                <w:szCs w:val="24"/>
              </w:rPr>
              <w:t>《</w:t>
            </w:r>
            <w:r>
              <w:rPr>
                <w:rFonts w:hint="eastAsia"/>
                <w:sz w:val="24"/>
                <w:szCs w:val="24"/>
                <w:lang w:eastAsia="zh-CN"/>
              </w:rPr>
              <w:t>污水排入城镇下水道水质标准</w:t>
            </w:r>
            <w:r>
              <w:rPr>
                <w:rFonts w:hint="eastAsia"/>
                <w:sz w:val="24"/>
                <w:szCs w:val="24"/>
              </w:rPr>
              <w:t>》</w:t>
            </w:r>
            <w:r>
              <w:rPr>
                <w:rFonts w:hint="eastAsia"/>
                <w:sz w:val="24"/>
                <w:szCs w:val="24"/>
                <w:lang w:eastAsia="zh-CN"/>
              </w:rPr>
              <w:t>（</w:t>
            </w:r>
            <w:r>
              <w:rPr>
                <w:rFonts w:hint="eastAsia"/>
                <w:sz w:val="24"/>
                <w:szCs w:val="24"/>
                <w:lang w:val="en-US" w:eastAsia="zh-CN"/>
              </w:rPr>
              <w:t>GB/T31962-2015</w:t>
            </w:r>
            <w:r>
              <w:rPr>
                <w:rFonts w:hint="eastAsia"/>
                <w:sz w:val="24"/>
                <w:szCs w:val="24"/>
                <w:lang w:eastAsia="zh-CN"/>
              </w:rPr>
              <w:t>）中表</w:t>
            </w:r>
            <w:r>
              <w:rPr>
                <w:rFonts w:hint="eastAsia"/>
                <w:sz w:val="24"/>
                <w:szCs w:val="24"/>
                <w:lang w:val="en-US" w:eastAsia="zh-CN"/>
              </w:rPr>
              <w:t>1B级标准</w:t>
            </w:r>
            <w:r>
              <w:rPr>
                <w:rFonts w:hint="eastAsia" w:eastAsiaTheme="minorEastAsia"/>
                <w:sz w:val="24"/>
                <w:szCs w:val="24"/>
              </w:rPr>
              <w:t>。</w:t>
            </w:r>
          </w:p>
          <w:p>
            <w:pPr>
              <w:spacing w:line="360" w:lineRule="auto"/>
              <w:ind w:firstLine="420" w:firstLineChars="175"/>
              <w:rPr>
                <w:rFonts w:eastAsiaTheme="minorEastAsia"/>
                <w:sz w:val="24"/>
                <w:szCs w:val="24"/>
                <w:highlight w:val="none"/>
              </w:rPr>
            </w:pPr>
            <w:r>
              <w:rPr>
                <w:rFonts w:eastAsiaTheme="minorEastAsia"/>
                <w:sz w:val="24"/>
                <w:szCs w:val="24"/>
                <w:highlight w:val="none"/>
              </w:rPr>
              <w:t>2、废气</w:t>
            </w:r>
          </w:p>
          <w:p>
            <w:pPr>
              <w:spacing w:line="360" w:lineRule="auto"/>
              <w:ind w:firstLine="420" w:firstLineChars="175"/>
              <w:rPr>
                <w:rFonts w:eastAsiaTheme="minorEastAsia"/>
                <w:bCs/>
                <w:sz w:val="24"/>
              </w:rPr>
            </w:pPr>
            <w:r>
              <w:rPr>
                <w:rFonts w:hint="eastAsia" w:eastAsiaTheme="minorEastAsia"/>
                <w:bCs/>
                <w:sz w:val="24"/>
              </w:rPr>
              <w:t>（1）有组织废气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sz w:val="24"/>
                <w:lang w:eastAsia="zh-CN"/>
              </w:rPr>
            </w:pPr>
            <w:r>
              <w:rPr>
                <w:sz w:val="24"/>
              </w:rPr>
              <w:t>本项目</w:t>
            </w:r>
            <w:r>
              <w:rPr>
                <w:rFonts w:hint="eastAsia"/>
                <w:sz w:val="24"/>
                <w:lang w:val="en-US" w:eastAsia="zh-CN"/>
              </w:rPr>
              <w:t>注射成型、脱脂、液化气燃烧、烧结</w:t>
            </w:r>
            <w:r>
              <w:rPr>
                <w:rFonts w:hint="eastAsia"/>
                <w:sz w:val="24"/>
                <w:lang w:eastAsia="zh-CN"/>
              </w:rPr>
              <w:t>工段产生</w:t>
            </w:r>
            <w:r>
              <w:rPr>
                <w:rFonts w:hint="eastAsia"/>
                <w:sz w:val="24"/>
                <w:lang w:val="en-US" w:eastAsia="zh-CN"/>
              </w:rPr>
              <w:t>有机废气，</w:t>
            </w:r>
            <w:r>
              <w:rPr>
                <w:rFonts w:hint="eastAsia"/>
                <w:sz w:val="24"/>
                <w:highlight w:val="none"/>
                <w:lang w:val="en-US" w:eastAsia="zh-CN"/>
              </w:rPr>
              <w:t>经集气罩收集后通过一套水喷淋+过滤棉+两级活性炭吸附装置处理后由一根15</w:t>
            </w:r>
            <w:r>
              <w:rPr>
                <w:rFonts w:hint="eastAsia"/>
                <w:sz w:val="24"/>
                <w:highlight w:val="none"/>
              </w:rPr>
              <w:t>m</w:t>
            </w:r>
            <w:r>
              <w:rPr>
                <w:rFonts w:hint="eastAsia"/>
                <w:sz w:val="24"/>
              </w:rPr>
              <w:t>高</w:t>
            </w:r>
            <w:r>
              <w:rPr>
                <w:rFonts w:hint="eastAsia"/>
                <w:sz w:val="24"/>
                <w:lang w:val="en-US" w:eastAsia="zh-CN"/>
              </w:rPr>
              <w:t>2</w:t>
            </w:r>
            <w:r>
              <w:rPr>
                <w:rFonts w:hint="eastAsia"/>
                <w:sz w:val="24"/>
              </w:rPr>
              <w:t>#排气筒排放</w:t>
            </w:r>
            <w:r>
              <w:rPr>
                <w:rFonts w:hint="eastAsia"/>
                <w:sz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Cs/>
                <w:sz w:val="24"/>
                <w:szCs w:val="24"/>
                <w:lang w:val="en-US" w:eastAsia="zh-CN"/>
              </w:rPr>
            </w:pPr>
            <w:r>
              <w:rPr>
                <w:rFonts w:hint="default" w:ascii="Times New Roman" w:hAnsi="Times New Roman" w:eastAsia="宋体" w:cs="Times New Roman"/>
                <w:bCs/>
                <w:sz w:val="24"/>
                <w:szCs w:val="24"/>
              </w:rPr>
              <w:t>验收监测期间，</w:t>
            </w:r>
            <w:r>
              <w:rPr>
                <w:rFonts w:hint="default" w:ascii="Times New Roman" w:hAnsi="Times New Roman" w:eastAsia="宋体" w:cs="Times New Roman"/>
                <w:sz w:val="24"/>
                <w:szCs w:val="24"/>
              </w:rPr>
              <w:t>经检测，</w:t>
            </w:r>
            <w:r>
              <w:rPr>
                <w:rFonts w:hint="eastAsia" w:cs="Times New Roman"/>
                <w:bCs/>
                <w:sz w:val="24"/>
                <w:szCs w:val="24"/>
                <w:lang w:val="en-US" w:eastAsia="zh-CN"/>
              </w:rPr>
              <w:t>2</w:t>
            </w:r>
            <w:r>
              <w:rPr>
                <w:rFonts w:hint="default" w:ascii="Times New Roman" w:hAnsi="Times New Roman" w:eastAsia="宋体" w:cs="Times New Roman"/>
                <w:bCs/>
                <w:sz w:val="24"/>
                <w:szCs w:val="24"/>
              </w:rPr>
              <w:t>#排气筒出口中非甲烷总烃</w:t>
            </w:r>
            <w:r>
              <w:rPr>
                <w:rFonts w:hint="eastAsia" w:cs="Times New Roman"/>
                <w:bCs/>
                <w:sz w:val="24"/>
                <w:szCs w:val="24"/>
                <w:lang w:eastAsia="zh-CN"/>
              </w:rPr>
              <w:t>、</w:t>
            </w:r>
            <w:r>
              <w:rPr>
                <w:rFonts w:hint="eastAsia" w:cs="Times New Roman"/>
                <w:bCs/>
                <w:sz w:val="24"/>
                <w:szCs w:val="24"/>
                <w:lang w:val="en-US" w:eastAsia="zh-CN"/>
              </w:rPr>
              <w:t>甲醛、颗粒物、氮氧化物、二氧化硫</w:t>
            </w:r>
            <w:r>
              <w:rPr>
                <w:rFonts w:hint="default" w:ascii="Times New Roman" w:hAnsi="Times New Roman" w:eastAsia="宋体" w:cs="Times New Roman"/>
                <w:bCs/>
                <w:sz w:val="24"/>
                <w:szCs w:val="24"/>
              </w:rPr>
              <w:t>的排放浓度及速率符合</w:t>
            </w:r>
            <w:r>
              <w:rPr>
                <w:rFonts w:hint="default" w:ascii="Times New Roman" w:hAnsi="Times New Roman" w:eastAsia="宋体" w:cs="Times New Roman"/>
                <w:bCs/>
                <w:color w:val="auto"/>
                <w:sz w:val="24"/>
                <w:szCs w:val="24"/>
                <w:highlight w:val="none"/>
                <w:lang w:val="en-US" w:eastAsia="zh-CN"/>
              </w:rPr>
              <w:t>《大气污染物综合排放标准》DB32/4041-2021</w:t>
            </w:r>
            <w:r>
              <w:rPr>
                <w:rFonts w:hint="eastAsia" w:cs="Times New Roman"/>
                <w:sz w:val="24"/>
                <w:szCs w:val="24"/>
                <w:lang w:val="en-US" w:eastAsia="zh-CN"/>
              </w:rPr>
              <w:t>中</w:t>
            </w:r>
            <w:r>
              <w:rPr>
                <w:rFonts w:hint="default" w:ascii="Times New Roman" w:hAnsi="Times New Roman" w:eastAsia="宋体" w:cs="Times New Roman"/>
                <w:bCs/>
                <w:sz w:val="24"/>
                <w:szCs w:val="24"/>
              </w:rPr>
              <w:t>标准要求。</w:t>
            </w:r>
            <w:r>
              <w:rPr>
                <w:rFonts w:hint="eastAsia" w:cs="Times New Roman"/>
                <w:bCs/>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20" w:firstLineChars="175"/>
              <w:textAlignment w:val="auto"/>
              <w:rPr>
                <w:rFonts w:eastAsiaTheme="minorEastAsia"/>
                <w:bCs/>
                <w:sz w:val="24"/>
              </w:rPr>
            </w:pPr>
            <w:r>
              <w:rPr>
                <w:rFonts w:eastAsiaTheme="minorEastAsia"/>
                <w:bCs/>
                <w:sz w:val="24"/>
              </w:rPr>
              <w:t>（2）无组织废气</w:t>
            </w:r>
          </w:p>
          <w:p>
            <w:pPr>
              <w:spacing w:line="360" w:lineRule="auto"/>
              <w:ind w:firstLine="480" w:firstLineChars="200"/>
              <w:jc w:val="left"/>
              <w:rPr>
                <w:rFonts w:hint="eastAsia" w:hAnsi="宋体"/>
                <w:b/>
                <w:sz w:val="24"/>
                <w:szCs w:val="24"/>
              </w:rPr>
            </w:pPr>
            <w:r>
              <w:rPr>
                <w:sz w:val="24"/>
              </w:rPr>
              <w:t>本项目无组织废气主要为</w:t>
            </w:r>
            <w:r>
              <w:rPr>
                <w:rFonts w:hint="eastAsia"/>
                <w:sz w:val="24"/>
              </w:rPr>
              <w:t>：</w:t>
            </w:r>
            <w:r>
              <w:rPr>
                <w:rFonts w:hint="eastAsia"/>
                <w:sz w:val="24"/>
                <w:lang w:eastAsia="zh-CN"/>
              </w:rPr>
              <w:t>未</w:t>
            </w:r>
            <w:r>
              <w:rPr>
                <w:rFonts w:hint="eastAsia"/>
                <w:sz w:val="24"/>
              </w:rPr>
              <w:t>捕集到的</w:t>
            </w:r>
            <w:r>
              <w:rPr>
                <w:rFonts w:hint="eastAsia"/>
                <w:sz w:val="24"/>
                <w:lang w:val="en-US" w:eastAsia="zh-CN"/>
              </w:rPr>
              <w:t>注射成型、脱脂、液化气燃烧、烧结废气</w:t>
            </w:r>
            <w:r>
              <w:rPr>
                <w:rFonts w:hint="eastAsia"/>
                <w:sz w:val="24"/>
              </w:rPr>
              <w:t>在车间内无组织排放。</w:t>
            </w:r>
          </w:p>
          <w:p>
            <w:pPr>
              <w:keepNext w:val="0"/>
              <w:keepLines w:val="0"/>
              <w:pageBreakBefore w:val="0"/>
              <w:widowControl/>
              <w:kinsoku/>
              <w:wordWrap/>
              <w:overflowPunct/>
              <w:topLinePunct w:val="0"/>
              <w:autoSpaceDE/>
              <w:autoSpaceDN/>
              <w:bidi w:val="0"/>
              <w:adjustRightInd/>
              <w:snapToGrid/>
              <w:spacing w:line="360" w:lineRule="auto"/>
              <w:ind w:firstLine="420" w:firstLineChars="175"/>
              <w:textAlignment w:val="auto"/>
              <w:rPr>
                <w:rFonts w:eastAsiaTheme="minorEastAsia"/>
                <w:bCs/>
                <w:sz w:val="24"/>
              </w:rPr>
            </w:pPr>
            <w:r>
              <w:rPr>
                <w:rFonts w:hint="eastAsia" w:eastAsiaTheme="minorEastAsia"/>
                <w:bCs/>
                <w:sz w:val="24"/>
              </w:rPr>
              <w:t>验收监</w:t>
            </w:r>
            <w:r>
              <w:rPr>
                <w:rFonts w:hint="default" w:ascii="Times New Roman" w:hAnsi="Times New Roman" w:cs="Times New Roman" w:eastAsiaTheme="minorEastAsia"/>
                <w:bCs/>
                <w:sz w:val="24"/>
                <w:szCs w:val="24"/>
              </w:rPr>
              <w:t>测期间，</w:t>
            </w:r>
            <w:r>
              <w:rPr>
                <w:rFonts w:hint="default" w:ascii="Times New Roman" w:hAnsi="Times New Roman" w:cs="Times New Roman"/>
                <w:sz w:val="24"/>
                <w:szCs w:val="24"/>
              </w:rPr>
              <w:t>无组织</w:t>
            </w:r>
            <w:r>
              <w:rPr>
                <w:rFonts w:hint="default" w:ascii="Times New Roman" w:hAnsi="Times New Roman" w:cs="Times New Roman"/>
                <w:sz w:val="24"/>
                <w:szCs w:val="24"/>
                <w:highlight w:val="none"/>
              </w:rPr>
              <w:t>排放的非甲烷总烃</w:t>
            </w:r>
            <w:r>
              <w:rPr>
                <w:rFonts w:hint="eastAsia" w:cs="Times New Roman"/>
                <w:sz w:val="24"/>
                <w:szCs w:val="24"/>
                <w:highlight w:val="none"/>
                <w:lang w:eastAsia="zh-CN"/>
              </w:rPr>
              <w:t>、</w:t>
            </w:r>
            <w:r>
              <w:rPr>
                <w:rFonts w:hint="eastAsia" w:cs="Times New Roman"/>
                <w:sz w:val="24"/>
                <w:szCs w:val="24"/>
                <w:highlight w:val="none"/>
                <w:lang w:val="en-US" w:eastAsia="zh-CN"/>
              </w:rPr>
              <w:t>颗粒物、甲醛</w:t>
            </w:r>
            <w:r>
              <w:rPr>
                <w:rFonts w:hint="default" w:ascii="Times New Roman" w:hAnsi="Times New Roman" w:cs="Times New Roman"/>
                <w:sz w:val="24"/>
                <w:szCs w:val="24"/>
                <w:highlight w:val="none"/>
              </w:rPr>
              <w:t>周界外浓度最高值符合</w:t>
            </w:r>
            <w:r>
              <w:rPr>
                <w:rFonts w:hint="default" w:ascii="Times New Roman" w:hAnsi="Times New Roman" w:eastAsia="宋体" w:cs="Times New Roman"/>
                <w:bCs/>
                <w:color w:val="auto"/>
                <w:sz w:val="24"/>
                <w:szCs w:val="24"/>
                <w:highlight w:val="none"/>
                <w:lang w:val="en-US" w:eastAsia="zh-CN"/>
              </w:rPr>
              <w:t>《大气污染物综合排放标准》DB32/4041-2021</w:t>
            </w:r>
            <w:r>
              <w:rPr>
                <w:rFonts w:hint="default" w:ascii="Times New Roman" w:hAnsi="Times New Roman" w:eastAsia="宋体" w:cs="Times New Roman"/>
                <w:color w:val="auto"/>
                <w:sz w:val="24"/>
                <w:szCs w:val="24"/>
                <w:highlight w:val="none"/>
                <w:lang w:val="en-US" w:eastAsia="zh-CN"/>
              </w:rPr>
              <w:t>中标准限值，</w:t>
            </w:r>
            <w:r>
              <w:rPr>
                <w:rFonts w:hint="default" w:ascii="Times New Roman" w:hAnsi="Times New Roman" w:cs="Times New Roman" w:eastAsiaTheme="minorEastAsia"/>
                <w:bCs/>
                <w:sz w:val="24"/>
                <w:szCs w:val="24"/>
                <w:lang w:eastAsia="zh-CN"/>
              </w:rPr>
              <w:t>生产</w:t>
            </w:r>
            <w:r>
              <w:rPr>
                <w:rFonts w:hint="default" w:ascii="Times New Roman" w:hAnsi="Times New Roman" w:cs="Times New Roman" w:eastAsiaTheme="minorEastAsia"/>
                <w:bCs/>
                <w:sz w:val="24"/>
                <w:szCs w:val="24"/>
              </w:rPr>
              <w:t>车间外1m，距离地面1.5m监测点的非甲烷总烃1小时平均值满足</w:t>
            </w:r>
            <w:r>
              <w:rPr>
                <w:rFonts w:hint="default" w:ascii="Times New Roman" w:hAnsi="Times New Roman" w:eastAsia="宋体" w:cs="Times New Roman"/>
                <w:bCs/>
                <w:color w:val="auto"/>
                <w:sz w:val="24"/>
                <w:szCs w:val="24"/>
                <w:highlight w:val="none"/>
                <w:lang w:val="en-US" w:eastAsia="zh-CN"/>
              </w:rPr>
              <w:t>《大气污染物综合排放标准》DB32/4041-2021</w:t>
            </w:r>
            <w:r>
              <w:rPr>
                <w:rFonts w:hint="default" w:ascii="Times New Roman" w:hAnsi="Times New Roman" w:cs="Times New Roman" w:eastAsiaTheme="minorEastAsia"/>
                <w:bCs/>
                <w:sz w:val="24"/>
                <w:szCs w:val="24"/>
              </w:rPr>
              <w:t>中非甲烷总烃特别排放限值要求。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sz w:val="24"/>
              </w:rPr>
            </w:pPr>
            <w:r>
              <w:rPr>
                <w:rFonts w:eastAsiaTheme="minorEastAsia"/>
                <w:sz w:val="24"/>
              </w:rPr>
              <w:t>3、噪声</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eastAsiaTheme="minorEastAsia"/>
                <w:bCs/>
                <w:sz w:val="24"/>
                <w:szCs w:val="24"/>
                <w:lang w:val="en-US" w:eastAsia="zh-CN"/>
              </w:rPr>
            </w:pPr>
            <w:r>
              <w:rPr>
                <w:rFonts w:hint="eastAsia" w:eastAsiaTheme="minorEastAsia"/>
                <w:sz w:val="24"/>
                <w:szCs w:val="24"/>
              </w:rPr>
              <w:t>验收监测期间</w:t>
            </w:r>
            <w:r>
              <w:rPr>
                <w:rFonts w:eastAsiaTheme="minorEastAsia"/>
                <w:sz w:val="24"/>
                <w:szCs w:val="24"/>
              </w:rPr>
              <w:t>，</w:t>
            </w:r>
            <w:r>
              <w:rPr>
                <w:rFonts w:hint="eastAsia" w:eastAsiaTheme="minorEastAsia"/>
                <w:sz w:val="24"/>
                <w:szCs w:val="24"/>
                <w:lang w:val="en-US" w:eastAsia="zh-CN"/>
              </w:rPr>
              <w:t>东、</w:t>
            </w:r>
            <w:r>
              <w:rPr>
                <w:rFonts w:hint="eastAsia" w:eastAsiaTheme="minorEastAsia"/>
                <w:bCs/>
                <w:sz w:val="24"/>
                <w:szCs w:val="24"/>
              </w:rPr>
              <w:t>南</w:t>
            </w:r>
            <w:r>
              <w:rPr>
                <w:rFonts w:hint="eastAsia" w:eastAsiaTheme="minorEastAsia"/>
                <w:bCs/>
                <w:sz w:val="24"/>
                <w:szCs w:val="24"/>
                <w:lang w:eastAsia="zh-CN"/>
              </w:rPr>
              <w:t>、</w:t>
            </w:r>
            <w:r>
              <w:rPr>
                <w:rFonts w:hint="eastAsia" w:eastAsiaTheme="minorEastAsia"/>
                <w:bCs/>
                <w:sz w:val="24"/>
                <w:szCs w:val="24"/>
                <w:lang w:val="en-US" w:eastAsia="zh-CN"/>
              </w:rPr>
              <w:t>西、北</w:t>
            </w:r>
            <w:r>
              <w:rPr>
                <w:rFonts w:eastAsiaTheme="minorEastAsia"/>
                <w:bCs/>
                <w:sz w:val="24"/>
                <w:szCs w:val="24"/>
              </w:rPr>
              <w:t>厂界</w:t>
            </w:r>
            <w:r>
              <w:rPr>
                <w:rFonts w:hint="eastAsia" w:eastAsiaTheme="minorEastAsia"/>
                <w:bCs/>
                <w:sz w:val="24"/>
                <w:szCs w:val="24"/>
                <w:lang w:eastAsia="zh-CN"/>
              </w:rPr>
              <w:t>外</w:t>
            </w:r>
            <w:r>
              <w:rPr>
                <w:rFonts w:hint="eastAsia" w:eastAsiaTheme="minorEastAsia"/>
                <w:bCs/>
                <w:sz w:val="24"/>
                <w:szCs w:val="24"/>
                <w:lang w:val="en-US" w:eastAsia="zh-CN"/>
              </w:rPr>
              <w:t>1米</w:t>
            </w:r>
            <w:r>
              <w:rPr>
                <w:rFonts w:eastAsiaTheme="minorEastAsia"/>
                <w:bCs/>
                <w:sz w:val="24"/>
                <w:szCs w:val="24"/>
              </w:rPr>
              <w:t>昼</w:t>
            </w:r>
            <w:r>
              <w:rPr>
                <w:rFonts w:hint="eastAsia" w:eastAsiaTheme="minorEastAsia"/>
                <w:bCs/>
                <w:sz w:val="24"/>
                <w:szCs w:val="24"/>
                <w:lang w:val="en-US" w:eastAsia="zh-CN"/>
              </w:rPr>
              <w:t>间、夜</w:t>
            </w:r>
            <w:r>
              <w:rPr>
                <w:rFonts w:hint="eastAsia" w:eastAsiaTheme="minorEastAsia"/>
                <w:bCs/>
                <w:sz w:val="24"/>
                <w:szCs w:val="24"/>
              </w:rPr>
              <w:t>间</w:t>
            </w:r>
            <w:r>
              <w:rPr>
                <w:rFonts w:eastAsiaTheme="minorEastAsia"/>
                <w:bCs/>
                <w:sz w:val="24"/>
                <w:szCs w:val="24"/>
              </w:rPr>
              <w:t>噪声符合《工业企业厂界环境噪声排放标准》</w:t>
            </w:r>
            <w:r>
              <w:rPr>
                <w:rFonts w:hint="eastAsia" w:eastAsiaTheme="minorEastAsia"/>
                <w:bCs/>
                <w:sz w:val="24"/>
                <w:szCs w:val="24"/>
              </w:rPr>
              <w:t>（</w:t>
            </w:r>
            <w:r>
              <w:rPr>
                <w:rFonts w:eastAsiaTheme="minorEastAsia"/>
                <w:bCs/>
                <w:sz w:val="24"/>
                <w:szCs w:val="24"/>
              </w:rPr>
              <w:t>GB12348-2008</w:t>
            </w:r>
            <w:r>
              <w:rPr>
                <w:rFonts w:hint="eastAsia" w:eastAsiaTheme="minorEastAsia"/>
                <w:bCs/>
                <w:sz w:val="24"/>
                <w:szCs w:val="24"/>
              </w:rPr>
              <w:t>）</w:t>
            </w:r>
            <w:r>
              <w:rPr>
                <w:rFonts w:eastAsiaTheme="minorEastAsia"/>
                <w:bCs/>
                <w:sz w:val="24"/>
                <w:szCs w:val="24"/>
              </w:rPr>
              <w:t>中</w:t>
            </w:r>
            <w:r>
              <w:rPr>
                <w:rFonts w:hint="eastAsia" w:eastAsiaTheme="minorEastAsia"/>
                <w:bCs/>
                <w:sz w:val="24"/>
                <w:szCs w:val="24"/>
                <w:lang w:val="en-US" w:eastAsia="zh-CN"/>
              </w:rPr>
              <w:t>2</w:t>
            </w:r>
            <w:r>
              <w:rPr>
                <w:rFonts w:hint="eastAsia" w:eastAsiaTheme="minorEastAsia"/>
                <w:bCs/>
                <w:sz w:val="24"/>
                <w:szCs w:val="24"/>
              </w:rPr>
              <w:t>标准</w:t>
            </w:r>
            <w:r>
              <w:rPr>
                <w:rFonts w:hint="eastAsia" w:eastAsiaTheme="minorEastAsia"/>
                <w:bCs/>
                <w:sz w:val="24"/>
                <w:szCs w:val="24"/>
                <w:lang w:eastAsia="zh-CN"/>
              </w:rPr>
              <w:t>；</w:t>
            </w:r>
            <w:r>
              <w:rPr>
                <w:rFonts w:hint="eastAsia" w:eastAsiaTheme="minorEastAsia"/>
                <w:bCs/>
                <w:sz w:val="24"/>
                <w:szCs w:val="24"/>
                <w:highlight w:val="none"/>
                <w:lang w:val="en-US" w:eastAsia="zh-CN"/>
              </w:rPr>
              <w:t>敏感点昼夜间噪声符合</w:t>
            </w:r>
            <w:r>
              <w:rPr>
                <w:rFonts w:hint="eastAsia" w:ascii="Times New Roman" w:hAnsi="Times New Roman" w:eastAsia="宋体" w:cs="Times New Roman"/>
                <w:bCs/>
                <w:color w:val="auto"/>
                <w:sz w:val="24"/>
                <w:szCs w:val="24"/>
                <w:lang w:val="en-US" w:eastAsia="zh-CN"/>
              </w:rPr>
              <w:t>《声环境质量标准》GB3096-2008</w:t>
            </w:r>
            <w:r>
              <w:rPr>
                <w:rFonts w:hint="eastAsia" w:cs="Times New Roman"/>
                <w:bCs/>
                <w:color w:val="auto"/>
                <w:sz w:val="24"/>
                <w:szCs w:val="24"/>
                <w:lang w:val="en-US" w:eastAsia="zh-CN"/>
              </w:rPr>
              <w:t>中2类标准。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sz w:val="24"/>
                <w:szCs w:val="24"/>
              </w:rPr>
            </w:pPr>
            <w:r>
              <w:rPr>
                <w:rFonts w:eastAsiaTheme="minorEastAsia"/>
                <w:bCs/>
                <w:sz w:val="24"/>
                <w:szCs w:val="24"/>
              </w:rPr>
              <w:t>4、</w:t>
            </w:r>
            <w:r>
              <w:rPr>
                <w:rFonts w:eastAsiaTheme="minorEastAsia"/>
                <w:sz w:val="24"/>
                <w:szCs w:val="24"/>
              </w:rPr>
              <w:t>固体废弃物</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highlight w:val="none"/>
              </w:rPr>
              <w:t>本项目产生的生活垃圾</w:t>
            </w:r>
            <w:r>
              <w:rPr>
                <w:rFonts w:hint="eastAsia" w:cs="Times New Roman"/>
                <w:sz w:val="24"/>
                <w:szCs w:val="24"/>
                <w:highlight w:val="none"/>
                <w:lang w:val="en-US" w:eastAsia="zh-CN"/>
              </w:rPr>
              <w:t>和含油废手套抹布</w:t>
            </w:r>
            <w:r>
              <w:rPr>
                <w:rFonts w:hint="default" w:ascii="Times New Roman" w:hAnsi="Times New Roman" w:cs="Times New Roman"/>
                <w:sz w:val="24"/>
                <w:szCs w:val="24"/>
                <w:highlight w:val="none"/>
              </w:rPr>
              <w:t>由环卫统一清运。一般固</w:t>
            </w:r>
            <w:r>
              <w:rPr>
                <w:rFonts w:hint="default" w:ascii="Times New Roman" w:hAnsi="Times New Roman" w:cs="Times New Roman"/>
                <w:sz w:val="24"/>
                <w:szCs w:val="24"/>
              </w:rPr>
              <w:t>废为</w:t>
            </w:r>
            <w:r>
              <w:rPr>
                <w:rFonts w:hint="default" w:ascii="Times New Roman" w:hAnsi="Times New Roman" w:cs="Times New Roman"/>
                <w:sz w:val="24"/>
                <w:szCs w:val="24"/>
                <w:lang w:val="en-US" w:eastAsia="zh-CN"/>
              </w:rPr>
              <w:t>废包装袋</w:t>
            </w:r>
            <w:r>
              <w:rPr>
                <w:rFonts w:hint="eastAsia" w:cs="Times New Roman"/>
                <w:sz w:val="24"/>
                <w:szCs w:val="24"/>
                <w:lang w:val="en-US" w:eastAsia="zh-CN"/>
              </w:rPr>
              <w:t>、残次品</w:t>
            </w:r>
            <w:r>
              <w:rPr>
                <w:rFonts w:hint="default" w:ascii="Times New Roman" w:hAnsi="Times New Roman" w:cs="Times New Roman"/>
                <w:sz w:val="24"/>
                <w:szCs w:val="24"/>
              </w:rPr>
              <w:t>统一收集外售。危险废物主要为：</w:t>
            </w:r>
            <w:r>
              <w:rPr>
                <w:rFonts w:hint="default" w:ascii="Times New Roman" w:hAnsi="Times New Roman" w:cs="Times New Roman"/>
                <w:sz w:val="24"/>
                <w:szCs w:val="24"/>
                <w:lang w:val="en-US" w:eastAsia="zh-CN"/>
              </w:rPr>
              <w:t>废活性炭、</w:t>
            </w:r>
            <w:r>
              <w:rPr>
                <w:rFonts w:hint="eastAsia" w:cs="Times New Roman"/>
                <w:sz w:val="24"/>
                <w:szCs w:val="24"/>
                <w:lang w:val="en-US" w:eastAsia="zh-CN"/>
              </w:rPr>
              <w:t>废过滤棉</w:t>
            </w:r>
            <w:r>
              <w:rPr>
                <w:rFonts w:hint="default" w:ascii="Times New Roman" w:hAnsi="Times New Roman" w:cs="Times New Roman"/>
                <w:sz w:val="24"/>
                <w:szCs w:val="24"/>
                <w:lang w:val="en-US" w:eastAsia="zh-CN"/>
              </w:rPr>
              <w:t>、</w:t>
            </w:r>
            <w:r>
              <w:rPr>
                <w:rFonts w:hint="eastAsia" w:cs="Times New Roman"/>
                <w:sz w:val="24"/>
                <w:szCs w:val="24"/>
                <w:lang w:val="en-US" w:eastAsia="zh-CN"/>
              </w:rPr>
              <w:t>喷淋废液、</w:t>
            </w:r>
            <w:r>
              <w:rPr>
                <w:rFonts w:hint="default" w:ascii="Times New Roman" w:hAnsi="Times New Roman" w:cs="Times New Roman"/>
                <w:sz w:val="24"/>
                <w:szCs w:val="24"/>
                <w:lang w:val="en-US" w:eastAsia="zh-CN"/>
              </w:rPr>
              <w:t>废包装桶等委托常州玥辉环保科技发展</w:t>
            </w:r>
            <w:r>
              <w:rPr>
                <w:rFonts w:hint="default" w:ascii="Times New Roman" w:hAnsi="Times New Roman" w:cs="Times New Roman"/>
                <w:sz w:val="24"/>
                <w:szCs w:val="24"/>
              </w:rPr>
              <w:t>有限公司处置。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eastAsiaTheme="minorEastAsia"/>
                <w:bCs/>
                <w:sz w:val="24"/>
                <w:szCs w:val="24"/>
              </w:rPr>
            </w:pPr>
            <w:r>
              <w:rPr>
                <w:rFonts w:hint="eastAsia" w:eastAsiaTheme="minorEastAsia"/>
                <w:bCs/>
                <w:sz w:val="24"/>
                <w:szCs w:val="24"/>
              </w:rPr>
              <w:t>本项目位于</w:t>
            </w:r>
            <w:r>
              <w:rPr>
                <w:rFonts w:hint="eastAsia" w:eastAsiaTheme="minorEastAsia"/>
                <w:bCs/>
                <w:sz w:val="24"/>
                <w:szCs w:val="24"/>
                <w:lang w:val="en-US" w:eastAsia="zh-CN"/>
              </w:rPr>
              <w:t>闲置库房东北角</w:t>
            </w:r>
            <w:r>
              <w:rPr>
                <w:rFonts w:hint="eastAsia" w:eastAsiaTheme="minorEastAsia"/>
                <w:bCs/>
                <w:sz w:val="24"/>
                <w:szCs w:val="24"/>
                <w:highlight w:val="none"/>
                <w:lang w:eastAsia="zh-CN"/>
              </w:rPr>
              <w:t>建设一座面积为</w:t>
            </w:r>
            <w:r>
              <w:rPr>
                <w:rFonts w:hint="eastAsia" w:eastAsiaTheme="minorEastAsia"/>
                <w:bCs/>
                <w:sz w:val="24"/>
                <w:szCs w:val="24"/>
                <w:highlight w:val="none"/>
                <w:lang w:val="en-US" w:eastAsia="zh-CN"/>
              </w:rPr>
              <w:t>30</w:t>
            </w:r>
            <w:r>
              <w:rPr>
                <w:rFonts w:hint="eastAsia" w:eastAsiaTheme="minorEastAsia"/>
                <w:bCs/>
                <w:sz w:val="24"/>
                <w:szCs w:val="24"/>
                <w:highlight w:val="none"/>
              </w:rPr>
              <w:t>m</w:t>
            </w:r>
            <w:r>
              <w:rPr>
                <w:rFonts w:hint="eastAsia" w:eastAsiaTheme="minorEastAsia"/>
                <w:bCs/>
                <w:sz w:val="24"/>
                <w:szCs w:val="24"/>
                <w:highlight w:val="none"/>
                <w:vertAlign w:val="superscript"/>
              </w:rPr>
              <w:t>2</w:t>
            </w:r>
            <w:r>
              <w:rPr>
                <w:rFonts w:hint="eastAsia" w:eastAsiaTheme="minorEastAsia"/>
                <w:bCs/>
                <w:sz w:val="24"/>
                <w:szCs w:val="24"/>
                <w:highlight w:val="none"/>
                <w:vertAlign w:val="baseline"/>
                <w:lang w:eastAsia="zh-CN"/>
              </w:rPr>
              <w:t>的</w:t>
            </w:r>
            <w:r>
              <w:rPr>
                <w:rFonts w:hint="eastAsia" w:eastAsiaTheme="minorEastAsia"/>
                <w:bCs/>
                <w:sz w:val="24"/>
                <w:szCs w:val="24"/>
                <w:highlight w:val="none"/>
              </w:rPr>
              <w:t>危</w:t>
            </w:r>
            <w:r>
              <w:rPr>
                <w:rFonts w:hint="eastAsia" w:eastAsiaTheme="minorEastAsia"/>
                <w:bCs/>
                <w:sz w:val="24"/>
                <w:szCs w:val="24"/>
              </w:rPr>
              <w:t>险仓库，满足本项目危废暂存需要。危废仓库门口已张贴标识牌，各危险废物分类分区贮存，液体危废均设置托盘，危废仓库地面、裙角已进行防腐、防渗处理，符合防风、防雨、防晒、防腐及防渗等要求，满足《危险废物贮存污染控制标准》（GB18597-2001）及修改单、《省生态环境厅关于进一步加强危险废物污染防治工作的实施意见》（苏环办〔2019〕327号）的相关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eastAsiaTheme="minorEastAsia"/>
                <w:sz w:val="24"/>
                <w:szCs w:val="24"/>
              </w:rPr>
            </w:pPr>
            <w:r>
              <w:rPr>
                <w:rFonts w:hint="eastAsia"/>
                <w:bCs/>
                <w:sz w:val="24"/>
                <w:szCs w:val="24"/>
              </w:rPr>
              <w:t>本</w:t>
            </w:r>
            <w:r>
              <w:rPr>
                <w:rFonts w:hint="eastAsia"/>
                <w:bCs/>
                <w:sz w:val="24"/>
                <w:szCs w:val="24"/>
                <w:highlight w:val="none"/>
              </w:rPr>
              <w:t>项目</w:t>
            </w:r>
            <w:r>
              <w:rPr>
                <w:rFonts w:hint="eastAsia"/>
                <w:bCs/>
                <w:sz w:val="24"/>
                <w:szCs w:val="24"/>
                <w:highlight w:val="none"/>
                <w:lang w:eastAsia="zh-CN"/>
              </w:rPr>
              <w:t>在</w:t>
            </w:r>
            <w:r>
              <w:rPr>
                <w:rFonts w:hint="eastAsia"/>
                <w:bCs/>
                <w:sz w:val="24"/>
                <w:szCs w:val="24"/>
                <w:highlight w:val="none"/>
                <w:lang w:val="en-US" w:eastAsia="zh-CN"/>
              </w:rPr>
              <w:t>成品库南</w:t>
            </w:r>
            <w:r>
              <w:rPr>
                <w:rFonts w:hint="eastAsia"/>
                <w:bCs/>
                <w:sz w:val="24"/>
                <w:szCs w:val="24"/>
                <w:highlight w:val="none"/>
                <w:lang w:eastAsia="zh-CN"/>
              </w:rPr>
              <w:t>建</w:t>
            </w:r>
            <w:r>
              <w:rPr>
                <w:rFonts w:hint="eastAsia"/>
                <w:bCs/>
                <w:sz w:val="24"/>
                <w:szCs w:val="24"/>
                <w:highlight w:val="none"/>
              </w:rPr>
              <w:t>1处</w:t>
            </w:r>
            <w:r>
              <w:rPr>
                <w:rFonts w:hint="eastAsia"/>
                <w:bCs/>
                <w:sz w:val="24"/>
                <w:szCs w:val="24"/>
                <w:highlight w:val="none"/>
                <w:lang w:val="en-US" w:eastAsia="zh-CN"/>
              </w:rPr>
              <w:t>10</w:t>
            </w:r>
            <w:r>
              <w:rPr>
                <w:rFonts w:hint="eastAsia"/>
                <w:bCs/>
                <w:sz w:val="24"/>
                <w:szCs w:val="24"/>
                <w:highlight w:val="none"/>
              </w:rPr>
              <w:t>m</w:t>
            </w:r>
            <w:r>
              <w:rPr>
                <w:rFonts w:hint="eastAsia"/>
                <w:bCs/>
                <w:sz w:val="24"/>
                <w:szCs w:val="24"/>
                <w:highlight w:val="none"/>
                <w:vertAlign w:val="superscript"/>
              </w:rPr>
              <w:t>2</w:t>
            </w:r>
            <w:r>
              <w:rPr>
                <w:rFonts w:hint="eastAsia"/>
                <w:bCs/>
                <w:sz w:val="24"/>
                <w:szCs w:val="24"/>
                <w:highlight w:val="none"/>
              </w:rPr>
              <w:t>的一般固废仓库，</w:t>
            </w:r>
            <w:r>
              <w:rPr>
                <w:rFonts w:hint="eastAsia"/>
                <w:bCs/>
                <w:sz w:val="24"/>
                <w:szCs w:val="24"/>
              </w:rPr>
              <w:t>满足本项目一般固废暂存需要，其建设满足《一般工业固体废物贮存、处置污染控制标准》（</w:t>
            </w:r>
            <w:r>
              <w:rPr>
                <w:bCs/>
                <w:sz w:val="24"/>
                <w:szCs w:val="24"/>
              </w:rPr>
              <w:t>GB18599-20</w:t>
            </w:r>
            <w:r>
              <w:rPr>
                <w:rFonts w:hint="eastAsia"/>
                <w:bCs/>
                <w:sz w:val="24"/>
                <w:szCs w:val="24"/>
                <w:lang w:val="en-US" w:eastAsia="zh-CN"/>
              </w:rPr>
              <w:t>20</w:t>
            </w:r>
            <w:r>
              <w:rPr>
                <w:rFonts w:hint="eastAsia"/>
                <w:bCs/>
                <w:sz w:val="24"/>
                <w:szCs w:val="24"/>
              </w:rPr>
              <w:t>）的相关要求。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sz w:val="24"/>
                <w:szCs w:val="24"/>
              </w:rPr>
            </w:pPr>
            <w:r>
              <w:rPr>
                <w:rFonts w:eastAsiaTheme="minorEastAsia"/>
                <w:sz w:val="24"/>
                <w:szCs w:val="24"/>
              </w:rPr>
              <w:t>5、总量控制</w:t>
            </w:r>
            <w:r>
              <w:rPr>
                <w:rFonts w:hint="eastAsia" w:eastAsiaTheme="minorEastAsia"/>
                <w:sz w:val="24"/>
                <w:szCs w:val="24"/>
              </w:rPr>
              <w:t>指标</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bCs/>
                <w:sz w:val="24"/>
              </w:rPr>
            </w:pPr>
            <w:r>
              <w:rPr>
                <w:rFonts w:eastAsiaTheme="minorEastAsia"/>
                <w:bCs/>
                <w:sz w:val="24"/>
              </w:rPr>
              <w:t>由表7-</w:t>
            </w:r>
            <w:r>
              <w:rPr>
                <w:rFonts w:hint="eastAsia" w:eastAsiaTheme="minorEastAsia"/>
                <w:bCs/>
                <w:sz w:val="24"/>
              </w:rPr>
              <w:t>7</w:t>
            </w:r>
            <w:r>
              <w:rPr>
                <w:rFonts w:eastAsiaTheme="minorEastAsia"/>
                <w:bCs/>
                <w:sz w:val="24"/>
              </w:rPr>
              <w:t>可知，本项目污水中化学需氧量、悬浮物、氨氮、总磷及污水排放总量均符合</w:t>
            </w:r>
            <w:r>
              <w:rPr>
                <w:rFonts w:hint="eastAsia" w:eastAsiaTheme="minorEastAsia"/>
                <w:bCs/>
                <w:sz w:val="24"/>
              </w:rPr>
              <w:t>常州市</w:t>
            </w:r>
            <w:r>
              <w:rPr>
                <w:rFonts w:hint="eastAsia" w:eastAsiaTheme="minorEastAsia"/>
                <w:bCs/>
                <w:sz w:val="24"/>
                <w:lang w:val="en-US" w:eastAsia="zh-CN"/>
              </w:rPr>
              <w:t>生态环境</w:t>
            </w:r>
            <w:r>
              <w:rPr>
                <w:rFonts w:hint="eastAsia" w:eastAsiaTheme="minorEastAsia"/>
                <w:bCs/>
                <w:sz w:val="24"/>
              </w:rPr>
              <w:t>局</w:t>
            </w:r>
            <w:r>
              <w:rPr>
                <w:rFonts w:eastAsiaTheme="minorEastAsia"/>
                <w:bCs/>
                <w:sz w:val="24"/>
              </w:rPr>
              <w:t>对该建设项目环境影响报告表的批复总量核定要求；本项目废气</w:t>
            </w:r>
            <w:r>
              <w:rPr>
                <w:rFonts w:hint="eastAsia" w:eastAsiaTheme="minorEastAsia"/>
                <w:bCs/>
                <w:sz w:val="24"/>
              </w:rPr>
              <w:t>中</w:t>
            </w:r>
            <w:r>
              <w:rPr>
                <w:rFonts w:hint="eastAsia" w:eastAsiaTheme="minorEastAsia"/>
                <w:bCs/>
                <w:sz w:val="24"/>
                <w:lang w:val="en-US" w:eastAsia="zh-CN"/>
              </w:rPr>
              <w:t>挥发性有机物、颗粒物、二氧化硫、氮氧化物</w:t>
            </w:r>
            <w:r>
              <w:rPr>
                <w:rFonts w:eastAsiaTheme="minorEastAsia"/>
                <w:bCs/>
                <w:sz w:val="24"/>
              </w:rPr>
              <w:t>排放总量符合</w:t>
            </w:r>
            <w:r>
              <w:rPr>
                <w:rFonts w:hint="eastAsia" w:eastAsiaTheme="minorEastAsia"/>
                <w:bCs/>
                <w:sz w:val="24"/>
              </w:rPr>
              <w:t>常州市</w:t>
            </w:r>
            <w:r>
              <w:rPr>
                <w:rFonts w:hint="eastAsia" w:eastAsiaTheme="minorEastAsia"/>
                <w:bCs/>
                <w:sz w:val="24"/>
                <w:lang w:val="en-US" w:eastAsia="zh-CN"/>
              </w:rPr>
              <w:t>生态环境</w:t>
            </w:r>
            <w:r>
              <w:rPr>
                <w:rFonts w:hint="eastAsia" w:eastAsiaTheme="minorEastAsia"/>
                <w:bCs/>
                <w:sz w:val="24"/>
              </w:rPr>
              <w:t>局</w:t>
            </w:r>
            <w:r>
              <w:rPr>
                <w:rFonts w:eastAsiaTheme="minorEastAsia"/>
                <w:bCs/>
                <w:sz w:val="24"/>
              </w:rPr>
              <w:t>对该建设项目环境影响报告表的批复总量核定要求；固废100%处置零排放，符合</w:t>
            </w:r>
            <w:r>
              <w:rPr>
                <w:rFonts w:hint="eastAsia" w:eastAsiaTheme="minorEastAsia"/>
                <w:bCs/>
                <w:sz w:val="24"/>
              </w:rPr>
              <w:t>常州市</w:t>
            </w:r>
            <w:r>
              <w:rPr>
                <w:rFonts w:hint="eastAsia" w:eastAsiaTheme="minorEastAsia"/>
                <w:bCs/>
                <w:sz w:val="24"/>
                <w:lang w:val="en-US" w:eastAsia="zh-CN"/>
              </w:rPr>
              <w:t>生态环境</w:t>
            </w:r>
            <w:r>
              <w:rPr>
                <w:rFonts w:hint="eastAsia" w:eastAsiaTheme="minorEastAsia"/>
                <w:bCs/>
                <w:sz w:val="24"/>
              </w:rPr>
              <w:t>局</w:t>
            </w:r>
            <w:r>
              <w:rPr>
                <w:rFonts w:eastAsiaTheme="minorEastAsia"/>
                <w:bCs/>
                <w:sz w:val="24"/>
              </w:rPr>
              <w:t>对该建设项目环境影响报告表的批复总量核定要求。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sz w:val="24"/>
                <w:szCs w:val="24"/>
              </w:rPr>
            </w:pPr>
            <w:r>
              <w:rPr>
                <w:sz w:val="24"/>
                <w:szCs w:val="24"/>
              </w:rPr>
              <w:t>6、风险防范措施落实情况核查</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lang w:val="en-US" w:eastAsia="zh-CN"/>
              </w:rPr>
              <w:t>该</w:t>
            </w:r>
            <w:r>
              <w:rPr>
                <w:rFonts w:hint="eastAsia"/>
                <w:sz w:val="24"/>
                <w:szCs w:val="24"/>
              </w:rPr>
              <w:t>公司实际已建立环境风险防控和应急措施制度，并明确了环境风险防控重点岗位的责任人和责任部门。</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sz w:val="24"/>
                <w:szCs w:val="24"/>
              </w:rPr>
            </w:pPr>
            <w:r>
              <w:rPr>
                <w:rFonts w:eastAsiaTheme="minorEastAsia"/>
                <w:sz w:val="24"/>
                <w:szCs w:val="24"/>
              </w:rPr>
              <w:t>7</w:t>
            </w:r>
            <w:r>
              <w:rPr>
                <w:rFonts w:hint="eastAsia" w:eastAsiaTheme="minorEastAsia"/>
                <w:sz w:val="24"/>
                <w:szCs w:val="24"/>
              </w:rPr>
              <w:t>、排污口设置及卫生防护距离核查</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sz w:val="24"/>
              </w:rPr>
            </w:pPr>
            <w:r>
              <w:rPr>
                <w:rFonts w:hint="eastAsia" w:eastAsiaTheme="minorEastAsia"/>
                <w:sz w:val="24"/>
              </w:rPr>
              <w:t>厂区依托</w:t>
            </w:r>
            <w:r>
              <w:rPr>
                <w:rFonts w:hint="eastAsia" w:eastAsiaTheme="minorEastAsia"/>
                <w:sz w:val="24"/>
                <w:lang w:val="en-US" w:eastAsia="zh-CN"/>
              </w:rPr>
              <w:t>原有项目</w:t>
            </w:r>
            <w:r>
              <w:rPr>
                <w:rFonts w:hint="eastAsia" w:eastAsiaTheme="minorEastAsia"/>
                <w:sz w:val="24"/>
                <w:lang w:eastAsia="zh-CN"/>
              </w:rPr>
              <w:t>共有</w:t>
            </w:r>
            <w:r>
              <w:rPr>
                <w:rFonts w:eastAsiaTheme="minorEastAsia"/>
                <w:sz w:val="24"/>
              </w:rPr>
              <w:t>1个雨水排放口、1个污水排放口</w:t>
            </w:r>
            <w:r>
              <w:rPr>
                <w:rFonts w:hint="eastAsia" w:eastAsiaTheme="minorEastAsia"/>
                <w:sz w:val="24"/>
              </w:rPr>
              <w:t>，</w:t>
            </w:r>
            <w:r>
              <w:rPr>
                <w:rFonts w:eastAsiaTheme="minorEastAsia"/>
                <w:sz w:val="24"/>
              </w:rPr>
              <w:t>已按环评要求设置规范的标识牌</w:t>
            </w:r>
            <w:r>
              <w:rPr>
                <w:rFonts w:hint="eastAsia" w:eastAsiaTheme="minorEastAsia"/>
                <w:sz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sz w:val="24"/>
              </w:rPr>
            </w:pPr>
            <w:r>
              <w:rPr>
                <w:rFonts w:hint="eastAsia" w:eastAsiaTheme="minorEastAsia"/>
                <w:sz w:val="24"/>
              </w:rPr>
              <w:t>本</w:t>
            </w:r>
            <w:r>
              <w:rPr>
                <w:rFonts w:hint="eastAsia" w:eastAsiaTheme="minorEastAsia"/>
                <w:sz w:val="24"/>
                <w:lang w:val="en-US" w:eastAsia="zh-CN"/>
              </w:rPr>
              <w:t>次验收</w:t>
            </w:r>
            <w:r>
              <w:rPr>
                <w:rFonts w:hint="eastAsia" w:eastAsiaTheme="minorEastAsia"/>
                <w:sz w:val="24"/>
              </w:rPr>
              <w:t>项目涉及的</w:t>
            </w:r>
            <w:r>
              <w:rPr>
                <w:rFonts w:eastAsiaTheme="minorEastAsia"/>
                <w:sz w:val="24"/>
              </w:rPr>
              <w:t>排气筒</w:t>
            </w:r>
            <w:r>
              <w:rPr>
                <w:rFonts w:hint="eastAsia" w:eastAsiaTheme="minorEastAsia"/>
                <w:sz w:val="24"/>
                <w:lang w:val="en-US" w:eastAsia="zh-CN"/>
              </w:rPr>
              <w:t>1</w:t>
            </w:r>
            <w:r>
              <w:rPr>
                <w:rFonts w:eastAsiaTheme="minorEastAsia"/>
                <w:sz w:val="24"/>
              </w:rPr>
              <w:t>根，满足环评及批复规定的高度，并按《污染源监测技术规范》要求设置便于采样的监测孔等。</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sz w:val="24"/>
                <w:szCs w:val="24"/>
              </w:rPr>
            </w:pPr>
            <w:r>
              <w:rPr>
                <w:rFonts w:hint="eastAsia" w:eastAsiaTheme="minorEastAsia"/>
                <w:sz w:val="24"/>
                <w:szCs w:val="24"/>
              </w:rPr>
              <w:t>本项目无需设置大气环境防护距离。本项目卫生防护距离设置为</w:t>
            </w:r>
            <w:r>
              <w:rPr>
                <w:rFonts w:hint="eastAsia" w:eastAsiaTheme="minorEastAsia"/>
                <w:sz w:val="24"/>
                <w:szCs w:val="24"/>
                <w:lang w:val="en-US" w:eastAsia="zh-CN"/>
              </w:rPr>
              <w:t>车间一、车间二分别为起点外扩50米</w:t>
            </w:r>
            <w:r>
              <w:rPr>
                <w:rFonts w:hint="eastAsia" w:eastAsiaTheme="minorEastAsia"/>
                <w:sz w:val="24"/>
                <w:szCs w:val="24"/>
              </w:rPr>
              <w:t>形成的包络线，经核查，该范围内无环境敏感目标。</w:t>
            </w:r>
          </w:p>
          <w:p>
            <w:pPr>
              <w:spacing w:line="500" w:lineRule="exact"/>
              <w:ind w:firstLine="482" w:firstLineChars="200"/>
              <w:rPr>
                <w:rFonts w:eastAsiaTheme="minorEastAsia"/>
                <w:b/>
                <w:bCs/>
                <w:sz w:val="24"/>
                <w:szCs w:val="24"/>
              </w:rPr>
            </w:pPr>
            <w:r>
              <w:rPr>
                <w:rFonts w:eastAsiaTheme="minorEastAsia"/>
                <w:b/>
                <w:bCs/>
                <w:sz w:val="24"/>
                <w:szCs w:val="24"/>
              </w:rPr>
              <w:t>总结论：经现场勘查，</w:t>
            </w:r>
            <w:r>
              <w:rPr>
                <w:rFonts w:hint="eastAsia" w:eastAsiaTheme="minorEastAsia"/>
                <w:b/>
                <w:bCs/>
                <w:sz w:val="24"/>
                <w:szCs w:val="24"/>
                <w:lang w:val="en-US" w:eastAsia="zh-CN"/>
              </w:rPr>
              <w:t>该</w:t>
            </w:r>
            <w:r>
              <w:rPr>
                <w:rFonts w:hint="eastAsia" w:eastAsiaTheme="minorEastAsia"/>
                <w:b/>
                <w:bCs/>
                <w:sz w:val="24"/>
                <w:szCs w:val="24"/>
              </w:rPr>
              <w:t>公司</w:t>
            </w:r>
            <w:r>
              <w:rPr>
                <w:rFonts w:hint="eastAsia" w:eastAsiaTheme="minorEastAsia"/>
                <w:b/>
                <w:sz w:val="24"/>
                <w:szCs w:val="24"/>
              </w:rPr>
              <w:t>较好地履行了环境影响评价和环境保护“三同时”制度，建立了环境管理组织体系和环境管理制度。</w:t>
            </w:r>
            <w:r>
              <w:rPr>
                <w:rFonts w:hint="default" w:ascii="Times New Roman" w:hAnsi="Times New Roman" w:eastAsia="宋体" w:cs="Times New Roman"/>
                <w:b/>
                <w:bCs/>
                <w:sz w:val="24"/>
                <w:szCs w:val="24"/>
                <w:u w:val="none"/>
              </w:rPr>
              <w:t>常州市晋美冲压件厂年产300吨金属注射成型零件项目</w:t>
            </w:r>
            <w:r>
              <w:rPr>
                <w:rFonts w:hint="eastAsia" w:eastAsiaTheme="minorEastAsia"/>
                <w:b/>
                <w:sz w:val="24"/>
                <w:szCs w:val="24"/>
              </w:rPr>
              <w:t>已</w:t>
            </w:r>
            <w:r>
              <w:rPr>
                <w:rFonts w:hint="eastAsia" w:eastAsiaTheme="minorEastAsia"/>
                <w:b/>
                <w:sz w:val="24"/>
                <w:szCs w:val="24"/>
                <w:lang w:val="en-US" w:eastAsia="zh-CN"/>
              </w:rPr>
              <w:t>部分</w:t>
            </w:r>
            <w:r>
              <w:rPr>
                <w:rFonts w:hint="eastAsia" w:eastAsiaTheme="minorEastAsia"/>
                <w:b/>
                <w:sz w:val="24"/>
                <w:szCs w:val="24"/>
              </w:rPr>
              <w:t>建成，配套建设了相应的环境保护设施，落实了风险防范措施。验收监测期间，各类环保治理设施运行正常，生产负荷达到规定要求。项目所测的各类污染物达标排放，各类污染物排放总量均满足批复要求。</w:t>
            </w:r>
          </w:p>
          <w:p>
            <w:pPr>
              <w:spacing w:line="500" w:lineRule="exact"/>
              <w:ind w:firstLine="482" w:firstLineChars="200"/>
              <w:rPr>
                <w:rFonts w:eastAsiaTheme="minorEastAsia"/>
                <w:b/>
                <w:bCs/>
                <w:sz w:val="24"/>
                <w:szCs w:val="24"/>
              </w:rPr>
            </w:pPr>
            <w:r>
              <w:rPr>
                <w:rFonts w:eastAsiaTheme="minorEastAsia"/>
                <w:b/>
                <w:bCs/>
                <w:sz w:val="24"/>
                <w:szCs w:val="24"/>
              </w:rPr>
              <w:t>综上，本验收项目满足建设项目竣工环境保护验收条件</w:t>
            </w:r>
            <w:r>
              <w:rPr>
                <w:rFonts w:hint="eastAsia" w:eastAsiaTheme="minorEastAsia"/>
                <w:b/>
                <w:bCs/>
                <w:sz w:val="24"/>
                <w:szCs w:val="24"/>
              </w:rPr>
              <w:t>，申请</w:t>
            </w:r>
            <w:r>
              <w:rPr>
                <w:rFonts w:hint="eastAsia" w:eastAsiaTheme="minorEastAsia"/>
                <w:b/>
                <w:bCs/>
                <w:sz w:val="24"/>
                <w:szCs w:val="24"/>
                <w:lang w:val="en-US" w:eastAsia="zh-CN"/>
              </w:rPr>
              <w:t>部分</w:t>
            </w:r>
            <w:r>
              <w:rPr>
                <w:rFonts w:hint="eastAsia" w:eastAsiaTheme="minorEastAsia"/>
                <w:b/>
                <w:bCs/>
                <w:sz w:val="24"/>
                <w:szCs w:val="24"/>
              </w:rPr>
              <w:t>验收</w:t>
            </w:r>
            <w:r>
              <w:rPr>
                <w:rFonts w:eastAsiaTheme="minorEastAsia"/>
                <w:b/>
                <w:bCs/>
                <w:sz w:val="24"/>
                <w:szCs w:val="24"/>
              </w:rPr>
              <w:t>。</w:t>
            </w:r>
          </w:p>
          <w:p>
            <w:pPr>
              <w:spacing w:line="500" w:lineRule="exact"/>
              <w:ind w:firstLine="482" w:firstLineChars="200"/>
              <w:rPr>
                <w:rFonts w:eastAsiaTheme="minorEastAsia"/>
                <w:b/>
                <w:bCs/>
                <w:sz w:val="24"/>
                <w:szCs w:val="24"/>
              </w:rPr>
            </w:pPr>
            <w:r>
              <w:rPr>
                <w:rFonts w:hint="eastAsia" w:eastAsiaTheme="minorEastAsia"/>
                <w:b/>
                <w:bCs/>
                <w:sz w:val="24"/>
                <w:szCs w:val="24"/>
              </w:rPr>
              <w:t>（即年产</w:t>
            </w:r>
            <w:r>
              <w:rPr>
                <w:rFonts w:hint="eastAsia" w:cs="Times New Roman"/>
                <w:b/>
                <w:bCs/>
                <w:sz w:val="24"/>
                <w:szCs w:val="24"/>
                <w:lang w:val="en-US" w:eastAsia="zh-CN"/>
              </w:rPr>
              <w:t>150吨金属注射成型零件</w:t>
            </w:r>
            <w:r>
              <w:rPr>
                <w:rFonts w:hint="eastAsia" w:eastAsiaTheme="minorEastAsia"/>
                <w:b/>
                <w:bCs/>
                <w:sz w:val="24"/>
                <w:szCs w:val="24"/>
              </w:rPr>
              <w:t>的生产能力）</w:t>
            </w: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b/>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b/>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b/>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b/>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b/>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b/>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b/>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b/>
                <w:sz w:val="24"/>
                <w:szCs w:val="24"/>
              </w:rPr>
            </w:pPr>
            <w:r>
              <w:rPr>
                <w:b/>
                <w:sz w:val="24"/>
                <w:szCs w:val="24"/>
              </w:rPr>
              <w:t>一、附件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eastAsia="zh-CN"/>
              </w:rPr>
              <w:t>附件</w:t>
            </w:r>
            <w:r>
              <w:rPr>
                <w:rFonts w:hint="default" w:ascii="Times New Roman" w:hAnsi="Times New Roman" w:eastAsia="宋体" w:cs="Times New Roman"/>
                <w:sz w:val="24"/>
                <w:szCs w:val="24"/>
                <w:lang w:val="en-US" w:eastAsia="zh-CN"/>
              </w:rPr>
              <w:t>1 营业执照；</w:t>
            </w:r>
          </w:p>
          <w:p>
            <w:pPr>
              <w:pStyle w:val="30"/>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附件2 项目备案证；</w:t>
            </w:r>
          </w:p>
          <w:p>
            <w:pPr>
              <w:pStyle w:val="31"/>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cs="Times New Roman"/>
                <w:lang w:val="en-US" w:eastAsia="zh-CN"/>
              </w:rPr>
            </w:pPr>
            <w:r>
              <w:rPr>
                <w:rFonts w:hint="default" w:ascii="Times New Roman" w:hAnsi="Times New Roman" w:cs="Times New Roman"/>
                <w:sz w:val="24"/>
                <w:szCs w:val="24"/>
                <w:lang w:val="en-US" w:eastAsia="zh-CN"/>
              </w:rPr>
              <w:t>附件3 环评批复；</w:t>
            </w:r>
          </w:p>
          <w:p>
            <w:pPr>
              <w:pStyle w:val="31"/>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sz w:val="24"/>
                <w:szCs w:val="24"/>
                <w:lang w:val="en-US" w:eastAsia="zh-CN"/>
              </w:rPr>
              <w:t>附件</w:t>
            </w:r>
            <w:r>
              <w:rPr>
                <w:rFonts w:hint="eastAsia" w:cs="Times New Roman"/>
                <w:sz w:val="24"/>
                <w:szCs w:val="24"/>
                <w:lang w:val="en-US" w:eastAsia="zh-CN"/>
              </w:rPr>
              <w:t>4</w:t>
            </w:r>
            <w:r>
              <w:rPr>
                <w:rFonts w:hint="default" w:ascii="Times New Roman" w:hAnsi="Times New Roman" w:eastAsia="宋体" w:cs="Times New Roman"/>
                <w:sz w:val="24"/>
                <w:szCs w:val="24"/>
                <w:lang w:val="en-US" w:eastAsia="zh-CN"/>
              </w:rPr>
              <w:t xml:space="preserve"> 排污</w:t>
            </w:r>
            <w:r>
              <w:rPr>
                <w:rFonts w:hint="eastAsia" w:cs="Times New Roman"/>
                <w:sz w:val="24"/>
                <w:szCs w:val="24"/>
                <w:lang w:val="en-US" w:eastAsia="zh-CN"/>
              </w:rPr>
              <w:t>登记</w:t>
            </w:r>
            <w:r>
              <w:rPr>
                <w:rFonts w:hint="default" w:ascii="Times New Roman" w:hAnsi="Times New Roman" w:eastAsia="宋体" w:cs="Times New Roman"/>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附件</w:t>
            </w:r>
            <w:r>
              <w:rPr>
                <w:rFonts w:hint="eastAsia" w:cs="Times New Roman"/>
                <w:sz w:val="24"/>
                <w:szCs w:val="24"/>
                <w:lang w:val="en-US" w:eastAsia="zh-CN"/>
              </w:rPr>
              <w:t>5</w:t>
            </w:r>
            <w:r>
              <w:rPr>
                <w:rFonts w:hint="default" w:ascii="Times New Roman" w:hAnsi="Times New Roman" w:eastAsia="宋体" w:cs="Times New Roman"/>
                <w:sz w:val="24"/>
                <w:szCs w:val="24"/>
              </w:rPr>
              <w:t>危废处置协议；</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cs="Times New Roman"/>
                <w:sz w:val="24"/>
                <w:szCs w:val="24"/>
                <w:lang w:val="en-US" w:eastAsia="zh-CN"/>
              </w:rPr>
            </w:pPr>
            <w:r>
              <w:rPr>
                <w:rFonts w:hint="eastAsia" w:cs="Times New Roman"/>
                <w:sz w:val="24"/>
                <w:szCs w:val="24"/>
                <w:lang w:val="en-US" w:eastAsia="zh-CN"/>
              </w:rPr>
              <w:t>附件6 土地证；</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cs="Times New Roman"/>
                <w:sz w:val="24"/>
                <w:szCs w:val="24"/>
                <w:lang w:val="en-US" w:eastAsia="zh-CN"/>
              </w:rPr>
            </w:pPr>
            <w:r>
              <w:rPr>
                <w:rFonts w:hint="eastAsia" w:cs="Times New Roman"/>
                <w:sz w:val="24"/>
                <w:szCs w:val="24"/>
                <w:lang w:val="en-US" w:eastAsia="zh-CN"/>
              </w:rPr>
              <w:t>附件7 租赁协议；</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cs="Times New Roman"/>
                <w:sz w:val="24"/>
                <w:szCs w:val="24"/>
                <w:lang w:val="en-US" w:eastAsia="zh-CN"/>
              </w:rPr>
            </w:pPr>
            <w:r>
              <w:rPr>
                <w:rFonts w:hint="eastAsia" w:cs="Times New Roman"/>
                <w:sz w:val="24"/>
                <w:szCs w:val="24"/>
                <w:lang w:val="en-US" w:eastAsia="zh-CN"/>
              </w:rPr>
              <w:t>附件8 验收监测方案；</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eastAsia="宋体" w:cs="Times New Roman"/>
                <w:sz w:val="24"/>
                <w:szCs w:val="24"/>
                <w:lang w:val="en-US" w:eastAsia="zh-CN"/>
              </w:rPr>
            </w:pPr>
            <w:r>
              <w:rPr>
                <w:rFonts w:hint="eastAsia" w:cs="Times New Roman"/>
                <w:sz w:val="24"/>
                <w:szCs w:val="24"/>
                <w:lang w:val="en-US" w:eastAsia="zh-CN"/>
              </w:rPr>
              <w:t>附件9</w:t>
            </w:r>
            <w:r>
              <w:rPr>
                <w:rFonts w:hint="eastAsia" w:ascii="宋体" w:hAnsi="宋体" w:eastAsia="宋体"/>
                <w:sz w:val="24"/>
                <w:szCs w:val="24"/>
              </w:rPr>
              <w:t>企业环保管理规章制度</w:t>
            </w:r>
            <w:r>
              <w:rPr>
                <w:rFonts w:hint="eastAsia" w:ascii="宋体" w:hAnsi="宋体" w:eastAsia="宋体"/>
                <w:sz w:val="24"/>
                <w:szCs w:val="24"/>
                <w:lang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附件</w:t>
            </w:r>
            <w:r>
              <w:rPr>
                <w:rFonts w:hint="eastAsia" w:cs="Times New Roman"/>
                <w:sz w:val="24"/>
                <w:szCs w:val="24"/>
                <w:lang w:val="en-US" w:eastAsia="zh-CN"/>
              </w:rPr>
              <w:t>10</w:t>
            </w:r>
            <w:r>
              <w:rPr>
                <w:rFonts w:hint="default" w:ascii="Times New Roman" w:hAnsi="Times New Roman" w:eastAsia="宋体" w:cs="Times New Roman"/>
                <w:sz w:val="24"/>
                <w:szCs w:val="24"/>
              </w:rPr>
              <w:t>监测期间工况证明；</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附件</w:t>
            </w:r>
            <w:r>
              <w:rPr>
                <w:rFonts w:hint="eastAsia" w:cs="Times New Roman"/>
                <w:sz w:val="24"/>
                <w:szCs w:val="24"/>
                <w:lang w:val="en-US" w:eastAsia="zh-CN"/>
              </w:rPr>
              <w:t>11</w:t>
            </w:r>
            <w:r>
              <w:rPr>
                <w:rFonts w:hint="default" w:ascii="Times New Roman" w:hAnsi="Times New Roman" w:eastAsia="宋体" w:cs="Times New Roman"/>
                <w:sz w:val="24"/>
                <w:szCs w:val="24"/>
              </w:rPr>
              <w:t>本项目用水</w:t>
            </w:r>
            <w:r>
              <w:rPr>
                <w:rFonts w:hint="default" w:ascii="Times New Roman" w:hAnsi="Times New Roman" w:eastAsia="宋体" w:cs="Times New Roman"/>
                <w:sz w:val="24"/>
                <w:szCs w:val="24"/>
                <w:lang w:eastAsia="zh-CN"/>
              </w:rPr>
              <w:t>量</w:t>
            </w:r>
            <w:r>
              <w:rPr>
                <w:rFonts w:hint="default" w:ascii="Times New Roman" w:hAnsi="Times New Roman" w:eastAsia="宋体" w:cs="Times New Roman"/>
                <w:sz w:val="24"/>
                <w:szCs w:val="24"/>
              </w:rPr>
              <w:t>证明；</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附件</w:t>
            </w:r>
            <w:r>
              <w:rPr>
                <w:rFonts w:hint="eastAsia" w:cs="Times New Roman"/>
                <w:sz w:val="24"/>
                <w:szCs w:val="24"/>
                <w:lang w:val="en-US" w:eastAsia="zh-CN"/>
              </w:rPr>
              <w:t>12</w:t>
            </w:r>
            <w:r>
              <w:rPr>
                <w:rFonts w:hint="default" w:ascii="Times New Roman" w:hAnsi="Times New Roman" w:eastAsia="宋体" w:cs="Times New Roman"/>
                <w:sz w:val="24"/>
                <w:szCs w:val="24"/>
              </w:rPr>
              <w:t>设备清单</w:t>
            </w:r>
            <w:r>
              <w:rPr>
                <w:rFonts w:hint="default" w:ascii="Times New Roman" w:hAnsi="Times New Roman" w:eastAsia="宋体" w:cs="Times New Roman"/>
                <w:sz w:val="24"/>
                <w:szCs w:val="24"/>
                <w:lang w:eastAsia="zh-CN"/>
              </w:rPr>
              <w:t>及原辅料使用情况</w:t>
            </w:r>
            <w:r>
              <w:rPr>
                <w:rFonts w:hint="default" w:ascii="Times New Roman" w:hAnsi="Times New Roman" w:eastAsia="宋体" w:cs="Times New Roman"/>
                <w:sz w:val="24"/>
                <w:szCs w:val="24"/>
              </w:rPr>
              <w:t>一览表；</w:t>
            </w:r>
          </w:p>
          <w:p>
            <w:pPr>
              <w:pStyle w:val="30"/>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eastAsia="zh-CN"/>
              </w:rPr>
              <w:t>附件</w:t>
            </w:r>
            <w:r>
              <w:rPr>
                <w:rFonts w:hint="default" w:ascii="Times New Roman" w:hAnsi="Times New Roman" w:eastAsia="宋体" w:cs="Times New Roman"/>
                <w:sz w:val="24"/>
                <w:szCs w:val="24"/>
                <w:lang w:val="en-US" w:eastAsia="zh-CN"/>
              </w:rPr>
              <w:t>1</w:t>
            </w:r>
            <w:r>
              <w:rPr>
                <w:rFonts w:hint="eastAsia" w:ascii="Times New Roman" w:eastAsia="宋体" w:cs="Times New Roman"/>
                <w:sz w:val="24"/>
                <w:szCs w:val="24"/>
                <w:lang w:val="en-US" w:eastAsia="zh-CN"/>
              </w:rPr>
              <w:t>3</w:t>
            </w:r>
            <w:r>
              <w:rPr>
                <w:rFonts w:hint="default" w:ascii="Times New Roman" w:hAnsi="Times New Roman" w:eastAsia="宋体" w:cs="Times New Roman"/>
                <w:sz w:val="24"/>
                <w:szCs w:val="24"/>
                <w:lang w:val="en-US" w:eastAsia="zh-CN"/>
              </w:rPr>
              <w:t>真实性承诺书及委托书；</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lang w:val="en-US" w:eastAsia="zh-CN"/>
              </w:rPr>
            </w:pPr>
            <w:r>
              <w:rPr>
                <w:rFonts w:hint="default" w:ascii="Times New Roman" w:hAnsi="Times New Roman" w:eastAsia="宋体" w:cs="Times New Roman"/>
                <w:sz w:val="24"/>
                <w:szCs w:val="24"/>
              </w:rPr>
              <w:t>附件</w:t>
            </w:r>
            <w:r>
              <w:rPr>
                <w:rFonts w:hint="default" w:ascii="Times New Roman" w:hAnsi="Times New Roman" w:cs="Times New Roman"/>
                <w:sz w:val="24"/>
                <w:szCs w:val="24"/>
                <w:lang w:val="en-US" w:eastAsia="zh-CN"/>
              </w:rPr>
              <w:t>1</w:t>
            </w:r>
            <w:r>
              <w:rPr>
                <w:rFonts w:hint="eastAsia" w:cs="Times New Roman"/>
                <w:sz w:val="24"/>
                <w:szCs w:val="24"/>
                <w:lang w:val="en-US" w:eastAsia="zh-CN"/>
              </w:rPr>
              <w:t>4</w:t>
            </w:r>
            <w:r>
              <w:rPr>
                <w:rFonts w:hint="default" w:ascii="Times New Roman" w:hAnsi="Times New Roman" w:eastAsia="宋体" w:cs="Times New Roman"/>
                <w:sz w:val="24"/>
                <w:szCs w:val="24"/>
              </w:rPr>
              <w:t>废水、废气、噪声检测报告</w:t>
            </w:r>
            <w:r>
              <w:rPr>
                <w:rFonts w:hint="default" w:ascii="Times New Roman" w:hAnsi="Times New Roman" w:cs="Times New Roman"/>
                <w:sz w:val="24"/>
                <w:szCs w:val="24"/>
                <w:lang w:eastAsia="zh-CN"/>
              </w:rPr>
              <w:t>；</w:t>
            </w:r>
          </w:p>
          <w:p>
            <w:pPr>
              <w:pStyle w:val="31"/>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cs="Times New Roman"/>
                <w:lang w:val="en-US" w:eastAsia="zh-CN"/>
              </w:rPr>
            </w:pPr>
            <w:r>
              <w:rPr>
                <w:rFonts w:hint="default" w:ascii="Times New Roman" w:hAnsi="Times New Roman" w:cs="Times New Roman"/>
                <w:sz w:val="24"/>
                <w:szCs w:val="24"/>
                <w:lang w:val="en-US" w:eastAsia="zh-CN"/>
              </w:rPr>
              <w:t>附件1</w:t>
            </w:r>
            <w:r>
              <w:rPr>
                <w:rFonts w:hint="eastAsia" w:cs="Times New Roman"/>
                <w:sz w:val="24"/>
                <w:szCs w:val="24"/>
                <w:lang w:val="en-US" w:eastAsia="zh-CN"/>
              </w:rPr>
              <w:t>5</w:t>
            </w:r>
            <w:r>
              <w:rPr>
                <w:rFonts w:hint="default" w:ascii="Times New Roman" w:hAnsi="Times New Roman" w:cs="Times New Roman"/>
                <w:sz w:val="24"/>
                <w:szCs w:val="24"/>
                <w:lang w:val="en-US" w:eastAsia="zh-CN"/>
              </w:rPr>
              <w:t>公示截图及平台填报截图。</w:t>
            </w:r>
          </w:p>
          <w:p>
            <w:pPr>
              <w:pStyle w:val="30"/>
              <w:rPr>
                <w:rFonts w:hint="eastAsia"/>
                <w:lang w:eastAsia="zh-CN"/>
              </w:rPr>
            </w:pPr>
          </w:p>
          <w:p>
            <w:pPr>
              <w:spacing w:line="360" w:lineRule="auto"/>
              <w:ind w:firstLine="480" w:firstLineChars="200"/>
              <w:rPr>
                <w:sz w:val="24"/>
                <w:szCs w:val="24"/>
              </w:rPr>
            </w:pPr>
          </w:p>
          <w:p>
            <w:pPr>
              <w:spacing w:line="360" w:lineRule="auto"/>
              <w:rPr>
                <w:b/>
                <w:sz w:val="24"/>
                <w:szCs w:val="24"/>
              </w:rPr>
            </w:pPr>
            <w:r>
              <w:rPr>
                <w:b/>
                <w:sz w:val="24"/>
                <w:szCs w:val="24"/>
              </w:rPr>
              <w:t>二、附图</w:t>
            </w:r>
          </w:p>
          <w:p>
            <w:pPr>
              <w:spacing w:line="360" w:lineRule="auto"/>
              <w:ind w:firstLine="480" w:firstLineChars="200"/>
              <w:rPr>
                <w:sz w:val="24"/>
                <w:szCs w:val="24"/>
              </w:rPr>
            </w:pPr>
            <w:r>
              <w:rPr>
                <w:sz w:val="24"/>
                <w:szCs w:val="24"/>
              </w:rPr>
              <w:t>附图1地理位置图</w:t>
            </w:r>
          </w:p>
          <w:p>
            <w:pPr>
              <w:spacing w:line="360" w:lineRule="auto"/>
              <w:ind w:firstLine="480" w:firstLineChars="200"/>
              <w:rPr>
                <w:sz w:val="24"/>
                <w:szCs w:val="24"/>
              </w:rPr>
            </w:pPr>
            <w:r>
              <w:rPr>
                <w:rFonts w:hint="eastAsia"/>
                <w:sz w:val="24"/>
                <w:szCs w:val="24"/>
              </w:rPr>
              <w:t>附图2 周边概况图</w:t>
            </w:r>
          </w:p>
          <w:p>
            <w:pPr>
              <w:spacing w:line="360" w:lineRule="auto"/>
              <w:ind w:firstLine="480" w:firstLineChars="200"/>
              <w:rPr>
                <w:rFonts w:hint="default" w:eastAsia="宋体"/>
                <w:sz w:val="24"/>
                <w:szCs w:val="24"/>
                <w:lang w:val="en-US" w:eastAsia="zh-CN"/>
              </w:rPr>
            </w:pPr>
            <w:r>
              <w:rPr>
                <w:sz w:val="24"/>
                <w:szCs w:val="24"/>
              </w:rPr>
              <w:t>附图</w:t>
            </w:r>
            <w:r>
              <w:rPr>
                <w:rFonts w:hint="eastAsia"/>
                <w:sz w:val="24"/>
                <w:szCs w:val="24"/>
              </w:rPr>
              <w:t>3厂区平面布置</w:t>
            </w:r>
            <w:r>
              <w:rPr>
                <w:sz w:val="24"/>
                <w:szCs w:val="24"/>
              </w:rPr>
              <w:t>图</w:t>
            </w:r>
          </w:p>
        </w:tc>
      </w:tr>
      <w:bookmarkEnd w:id="2"/>
    </w:tbl>
    <w:p>
      <w:pPr>
        <w:pStyle w:val="31"/>
        <w:ind w:left="0" w:leftChars="0" w:firstLine="0" w:firstLineChars="0"/>
      </w:pPr>
    </w:p>
    <w:sectPr>
      <w:headerReference r:id="rId5" w:type="first"/>
      <w:footerReference r:id="rId6" w:type="first"/>
      <w:pgSz w:w="11906" w:h="16838"/>
      <w:pgMar w:top="1134" w:right="1134" w:bottom="1134" w:left="1134" w:header="720" w:footer="720" w:gutter="0"/>
      <w:pgBorders>
        <w:top w:val="none" w:sz="0" w:space="0"/>
        <w:left w:val="none" w:sz="0" w:space="0"/>
        <w:bottom w:val="none" w:sz="0" w:space="0"/>
        <w:right w:val="none" w:sz="0" w:space="0"/>
      </w:pgBorders>
      <w:cols w:space="720" w:num="1"/>
      <w:titlePg/>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Arial Unicode MS">
    <w:altName w:val="宋体"/>
    <w:panose1 w:val="020B0604020202020204"/>
    <w:charset w:val="86"/>
    <w:family w:val="swiss"/>
    <w:pitch w:val="default"/>
    <w:sig w:usb0="00000000" w:usb1="00000000" w:usb2="0000003F" w:usb3="00000000" w:csb0="603F01FF" w:csb1="FFFF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Black">
    <w:panose1 w:val="020B0A04020102020204"/>
    <w:charset w:val="00"/>
    <w:family w:val="swiss"/>
    <w:pitch w:val="default"/>
    <w:sig w:usb0="A00002AF" w:usb1="400078FB" w:usb2="00000000" w:usb3="00000000" w:csb0="6000009F" w:csb1="DFD70000"/>
  </w:font>
  <w:font w:name="·s²Ó©úÅé">
    <w:altName w:val="MingLiU-ExtB"/>
    <w:panose1 w:val="00000000000000000000"/>
    <w:charset w:val="88"/>
    <w:family w:val="auto"/>
    <w:pitch w:val="default"/>
    <w:sig w:usb0="00000000" w:usb1="00000000" w:usb2="00000010" w:usb3="00000000" w:csb0="00100000" w:csb1="00000000"/>
  </w:font>
  <w:font w:name="华文行楷">
    <w:panose1 w:val="02010800040101010101"/>
    <w:charset w:val="86"/>
    <w:family w:val="auto"/>
    <w:pitch w:val="default"/>
    <w:sig w:usb0="00000001" w:usb1="080F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仿宋_GBK">
    <w:altName w:val="宋体"/>
    <w:panose1 w:val="00000000000000000000"/>
    <w:charset w:val="86"/>
    <w:family w:val="script"/>
    <w:pitch w:val="default"/>
    <w:sig w:usb0="00000000" w:usb1="00000000" w:usb2="00000010" w:usb3="00000000" w:csb0="003C0041" w:csb1="00000000"/>
  </w:font>
  <w:font w:name="StempelGaramond Roman">
    <w:altName w:val="Times New Roman"/>
    <w:panose1 w:val="00000000000000000000"/>
    <w:charset w:val="00"/>
    <w:family w:val="roman"/>
    <w:pitch w:val="default"/>
    <w:sig w:usb0="00000000" w:usb1="00000000" w:usb2="00000000" w:usb3="00000000" w:csb0="00000001" w:csb1="00000000"/>
  </w:font>
  <w:font w:name="隶书">
    <w:panose1 w:val="02010509060101010101"/>
    <w:charset w:val="86"/>
    <w:family w:val="modern"/>
    <w:pitch w:val="default"/>
    <w:sig w:usb0="00000001" w:usb1="080E0000" w:usb2="00000000" w:usb3="00000000" w:csb0="00040000" w:csb1="00000000"/>
  </w:font>
  <w:font w:name="TimesNewRoman">
    <w:altName w:val="黑体"/>
    <w:panose1 w:val="00000000000000000000"/>
    <w:charset w:val="00"/>
    <w:family w:val="roman"/>
    <w:pitch w:val="default"/>
    <w:sig w:usb0="00000000" w:usb1="00000000" w:usb2="00000000" w:usb3="00000000" w:csb0="00000001" w:csb1="00000000"/>
  </w:font>
  <w:font w:name="Book Antiqua">
    <w:altName w:val="Segoe Print"/>
    <w:panose1 w:val="02040602050305030304"/>
    <w:charset w:val="00"/>
    <w:family w:val="roman"/>
    <w:pitch w:val="default"/>
    <w:sig w:usb0="00000000" w:usb1="00000000" w:usb2="00000000" w:usb3="00000000" w:csb0="2000009F" w:csb1="DFD70000"/>
  </w:font>
  <w:font w:name="Arial Narrow">
    <w:altName w:val="Arial"/>
    <w:panose1 w:val="020B0606020202030204"/>
    <w:charset w:val="00"/>
    <w:family w:val="swiss"/>
    <w:pitch w:val="default"/>
    <w:sig w:usb0="00000000" w:usb1="00000000" w:usb2="00000000" w:usb3="00000000" w:csb0="2000009F" w:csb1="DFD70000"/>
  </w:font>
  <w:font w:name="Times">
    <w:altName w:val="Times New Roman"/>
    <w:panose1 w:val="02020603050405020304"/>
    <w:charset w:val="00"/>
    <w:family w:val="roman"/>
    <w:pitch w:val="default"/>
    <w:sig w:usb0="00000000" w:usb1="00000000" w:usb2="00000009" w:usb3="00000000" w:csb0="000001FF" w:csb1="00000000"/>
  </w:font>
  <w:font w:name="Plotter">
    <w:altName w:val="Tahoma"/>
    <w:panose1 w:val="00000000000000000000"/>
    <w:charset w:val="00"/>
    <w:family w:val="roman"/>
    <w:pitch w:val="default"/>
    <w:sig w:usb0="00000000" w:usb1="00000000" w:usb2="0000006E" w:usb3="00000000" w:csb0="81632469" w:csb1="BFF7D18D"/>
  </w:font>
  <w:font w:name="文鼎CS大宋">
    <w:altName w:val="宋体"/>
    <w:panose1 w:val="00000000000000000000"/>
    <w:charset w:val="86"/>
    <w:family w:val="auto"/>
    <w:pitch w:val="default"/>
    <w:sig w:usb0="00000000" w:usb1="00000000" w:usb2="00000010" w:usb3="00000000" w:csb0="00040000" w:csb1="00000000"/>
  </w:font>
  <w:font w:name="GB2312">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283" w:usb1="288F0000" w:usb2="0000000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TimesNewRomanPSMT">
    <w:altName w:val="Times New Roman"/>
    <w:panose1 w:val="00000000000000000000"/>
    <w:charset w:val="86"/>
    <w:family w:val="auto"/>
    <w:pitch w:val="default"/>
    <w:sig w:usb0="00000000" w:usb1="00000000" w:usb2="00000000" w:usb3="00000000" w:csb0="00040000" w:csb1="00000000"/>
  </w:font>
  <w:font w:name="MicrosoftYaHei">
    <w:altName w:val="AMGDT"/>
    <w:panose1 w:val="00000000000000000000"/>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MingLiU-ExtB">
    <w:panose1 w:val="02020500000000000000"/>
    <w:charset w:val="88"/>
    <w:family w:val="auto"/>
    <w:pitch w:val="default"/>
    <w:sig w:usb0="8000002F" w:usb1="02000008" w:usb2="00000000" w:usb3="00000000" w:csb0="00100001" w:csb1="00000000"/>
  </w:font>
  <w:font w:name="微软雅黑">
    <w:panose1 w:val="020B0503020204020204"/>
    <w:charset w:val="86"/>
    <w:family w:val="auto"/>
    <w:pitch w:val="default"/>
    <w:sig w:usb0="80000287" w:usb1="2ACF3C50" w:usb2="00000016" w:usb3="00000000" w:csb0="0004001F" w:csb1="00000000"/>
  </w:font>
  <w:font w:name="AMGDT">
    <w:panose1 w:val="02000400000000000000"/>
    <w:charset w:val="00"/>
    <w:family w:val="auto"/>
    <w:pitch w:val="default"/>
    <w:sig w:usb0="80000003"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531102"/>
    </w:sdtPr>
    <w:sdtContent>
      <w:p>
        <w:pPr>
          <w:pStyle w:val="49"/>
          <w:jc w:val="center"/>
        </w:pPr>
        <w:r>
          <w:fldChar w:fldCharType="begin"/>
        </w:r>
        <w:r>
          <w:instrText xml:space="preserve"> PAGE   \* MERGEFORMAT </w:instrText>
        </w:r>
        <w:r>
          <w:fldChar w:fldCharType="separate"/>
        </w:r>
        <w:r>
          <w:t>44</w:t>
        </w:r>
        <w:r>
          <w:fldChar w:fldCharType="end"/>
        </w:r>
      </w:p>
    </w:sdtContent>
  </w:sdt>
  <w:p>
    <w:pPr>
      <w:pStyle w:val="4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470056"/>
    </w:sdtPr>
    <w:sdtContent>
      <w:p>
        <w:pPr>
          <w:pStyle w:val="49"/>
          <w:jc w:val="center"/>
        </w:pPr>
        <w:r>
          <w:fldChar w:fldCharType="begin"/>
        </w:r>
        <w:r>
          <w:instrText xml:space="preserve"> PAGE   \* MERGEFORMAT </w:instrText>
        </w:r>
        <w:r>
          <w:fldChar w:fldCharType="separate"/>
        </w:r>
        <w:r>
          <w:t>45</w:t>
        </w:r>
        <w:r>
          <w:fldChar w:fldCharType="end"/>
        </w:r>
      </w:p>
    </w:sdtContent>
  </w:sdt>
  <w:p>
    <w:pPr>
      <w:pStyle w:val="4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18"/>
      <w:lvlText w:val="%1."/>
      <w:lvlJc w:val="left"/>
      <w:pPr>
        <w:tabs>
          <w:tab w:val="left" w:pos="360"/>
        </w:tabs>
        <w:ind w:left="360" w:hanging="360" w:hangingChars="200"/>
      </w:pPr>
    </w:lvl>
  </w:abstractNum>
  <w:abstractNum w:abstractNumId="1">
    <w:nsid w:val="0DE24578"/>
    <w:multiLevelType w:val="multilevel"/>
    <w:tmpl w:val="0DE24578"/>
    <w:lvl w:ilvl="0" w:tentative="0">
      <w:start w:val="1"/>
      <w:numFmt w:val="decimal"/>
      <w:lvlText w:val="%1."/>
      <w:lvlJc w:val="left"/>
      <w:pPr>
        <w:tabs>
          <w:tab w:val="left" w:pos="720"/>
        </w:tabs>
        <w:ind w:left="720" w:hanging="360"/>
      </w:pPr>
    </w:lvl>
    <w:lvl w:ilvl="1" w:tentative="0">
      <w:start w:val="1"/>
      <w:numFmt w:val="bullet"/>
      <w:pStyle w:val="706"/>
      <w:lvlText w:val=""/>
      <w:lvlJc w:val="left"/>
      <w:pPr>
        <w:tabs>
          <w:tab w:val="left" w:pos="1437"/>
        </w:tabs>
        <w:ind w:left="1437" w:hanging="357"/>
      </w:pPr>
      <w:rPr>
        <w:rFonts w:hint="default" w:ascii="Symbol" w:hAnsi="Symbol"/>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21915D5D"/>
    <w:multiLevelType w:val="multilevel"/>
    <w:tmpl w:val="21915D5D"/>
    <w:lvl w:ilvl="0" w:tentative="0">
      <w:start w:val="1"/>
      <w:numFmt w:val="bullet"/>
      <w:pStyle w:val="701"/>
      <w:lvlText w:val=""/>
      <w:lvlJc w:val="left"/>
      <w:pPr>
        <w:tabs>
          <w:tab w:val="left" w:pos="360"/>
        </w:tabs>
        <w:ind w:left="357" w:hanging="357"/>
      </w:pPr>
      <w:rPr>
        <w:rFonts w:hint="default" w:ascii="Symbol" w:hAnsi="Symbol"/>
        <w:position w:val="0"/>
      </w:rPr>
    </w:lvl>
    <w:lvl w:ilvl="1" w:tentative="0">
      <w:start w:val="1"/>
      <w:numFmt w:val="bullet"/>
      <w:lvlText w:val=""/>
      <w:lvlJc w:val="left"/>
      <w:pPr>
        <w:tabs>
          <w:tab w:val="left" w:pos="720"/>
        </w:tabs>
        <w:ind w:left="720" w:hanging="363"/>
      </w:pPr>
      <w:rPr>
        <w:rFonts w:hint="default" w:ascii="Symbol" w:hAnsi="Symbol"/>
      </w:rPr>
    </w:lvl>
    <w:lvl w:ilvl="2" w:tentative="0">
      <w:start w:val="1"/>
      <w:numFmt w:val="bullet"/>
      <w:lvlText w:val=""/>
      <w:lvlJc w:val="left"/>
      <w:pPr>
        <w:tabs>
          <w:tab w:val="left" w:pos="1077"/>
        </w:tabs>
        <w:ind w:left="1077" w:hanging="357"/>
      </w:pPr>
      <w:rPr>
        <w:rFonts w:hint="default" w:ascii="Symbol" w:hAnsi="Symbol"/>
      </w:rPr>
    </w:lvl>
    <w:lvl w:ilvl="3" w:tentative="0">
      <w:start w:val="1"/>
      <w:numFmt w:val="none"/>
      <w:suff w:val="nothing"/>
      <w:lvlText w:val=""/>
      <w:lvlJc w:val="left"/>
      <w:pPr>
        <w:ind w:left="0" w:firstLine="0"/>
      </w:pPr>
      <w:rPr>
        <w:rFonts w:hint="default"/>
      </w:rPr>
    </w:lvl>
    <w:lvl w:ilvl="4" w:tentative="0">
      <w:start w:val="1"/>
      <w:numFmt w:val="none"/>
      <w:suff w:val="nothing"/>
      <w:lvlText w:val=""/>
      <w:lvlJc w:val="left"/>
      <w:pPr>
        <w:ind w:left="0" w:firstLine="0"/>
      </w:pPr>
      <w:rPr>
        <w:rFonts w:hint="default"/>
      </w:rPr>
    </w:lvl>
    <w:lvl w:ilvl="5" w:tentative="0">
      <w:start w:val="1"/>
      <w:numFmt w:val="none"/>
      <w:suff w:val="nothing"/>
      <w:lvlText w:val=""/>
      <w:lvlJc w:val="left"/>
      <w:pPr>
        <w:ind w:left="0" w:firstLine="0"/>
      </w:pPr>
      <w:rPr>
        <w:rFonts w:hint="default"/>
      </w:rPr>
    </w:lvl>
    <w:lvl w:ilvl="6" w:tentative="0">
      <w:start w:val="1"/>
      <w:numFmt w:val="none"/>
      <w:suff w:val="nothing"/>
      <w:lvlText w:val=""/>
      <w:lvlJc w:val="left"/>
      <w:pPr>
        <w:ind w:left="0" w:firstLine="0"/>
      </w:pPr>
      <w:rPr>
        <w:rFonts w:hint="default"/>
      </w:rPr>
    </w:lvl>
    <w:lvl w:ilvl="7" w:tentative="0">
      <w:start w:val="1"/>
      <w:numFmt w:val="none"/>
      <w:suff w:val="nothing"/>
      <w:lvlText w:val=""/>
      <w:lvlJc w:val="left"/>
      <w:pPr>
        <w:ind w:left="0" w:firstLine="0"/>
      </w:pPr>
      <w:rPr>
        <w:rFonts w:hint="default"/>
      </w:rPr>
    </w:lvl>
    <w:lvl w:ilvl="8" w:tentative="0">
      <w:start w:val="1"/>
      <w:numFmt w:val="none"/>
      <w:suff w:val="nothing"/>
      <w:lvlText w:val=""/>
      <w:lvlJc w:val="left"/>
      <w:pPr>
        <w:ind w:left="0" w:firstLine="0"/>
      </w:pPr>
      <w:rPr>
        <w:rFonts w:hint="default"/>
      </w:rPr>
    </w:lvl>
  </w:abstractNum>
  <w:abstractNum w:abstractNumId="3">
    <w:nsid w:val="2733117F"/>
    <w:multiLevelType w:val="multilevel"/>
    <w:tmpl w:val="2733117F"/>
    <w:lvl w:ilvl="0" w:tentative="0">
      <w:start w:val="1"/>
      <w:numFmt w:val="decimal"/>
      <w:pStyle w:val="397"/>
      <w:lvlText w:val="%1"/>
      <w:lvlJc w:val="left"/>
      <w:pPr>
        <w:tabs>
          <w:tab w:val="left" w:pos="432"/>
        </w:tabs>
        <w:ind w:left="432" w:hanging="432"/>
      </w:pPr>
      <w:rPr>
        <w:rFonts w:hint="eastAsia"/>
      </w:rPr>
    </w:lvl>
    <w:lvl w:ilvl="1" w:tentative="0">
      <w:start w:val="1"/>
      <w:numFmt w:val="decimal"/>
      <w:pStyle w:val="398"/>
      <w:lvlText w:val="%1.%2"/>
      <w:lvlJc w:val="left"/>
      <w:pPr>
        <w:tabs>
          <w:tab w:val="left" w:pos="720"/>
        </w:tabs>
        <w:ind w:left="397" w:hanging="397"/>
      </w:pPr>
      <w:rPr>
        <w:rFonts w:hint="eastAsia" w:eastAsia="仿宋_GB2312"/>
      </w:rPr>
    </w:lvl>
    <w:lvl w:ilvl="2" w:tentative="0">
      <w:start w:val="1"/>
      <w:numFmt w:val="decimal"/>
      <w:pStyle w:val="399"/>
      <w:lvlText w:val="%1.%2.%3"/>
      <w:lvlJc w:val="left"/>
      <w:pPr>
        <w:tabs>
          <w:tab w:val="left" w:pos="1021"/>
        </w:tabs>
        <w:ind w:left="1021" w:hanging="1021"/>
      </w:pPr>
      <w:rPr>
        <w:rFonts w:hint="default" w:ascii="Times New Roman" w:hAnsi="Times New Roman" w:eastAsia="宋体"/>
        <w:b/>
        <w:i w:val="0"/>
        <w:sz w:val="24"/>
        <w:szCs w:val="24"/>
      </w:rPr>
    </w:lvl>
    <w:lvl w:ilvl="3" w:tentative="0">
      <w:start w:val="1"/>
      <w:numFmt w:val="decimal"/>
      <w:pStyle w:val="400"/>
      <w:lvlText w:val="%1.%2.%3.%4"/>
      <w:lvlJc w:val="left"/>
      <w:pPr>
        <w:tabs>
          <w:tab w:val="left" w:pos="1247"/>
        </w:tabs>
        <w:ind w:left="964" w:hanging="964"/>
      </w:pPr>
      <w:rPr>
        <w:rFonts w:hint="default" w:ascii="Times New Roman" w:hAnsi="Times New Roman" w:eastAsia="宋体"/>
        <w:sz w:val="24"/>
        <w:szCs w:val="24"/>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4">
    <w:nsid w:val="3A9D4FB6"/>
    <w:multiLevelType w:val="singleLevel"/>
    <w:tmpl w:val="3A9D4FB6"/>
    <w:lvl w:ilvl="0" w:tentative="0">
      <w:start w:val="1"/>
      <w:numFmt w:val="decimal"/>
      <w:pStyle w:val="242"/>
      <w:lvlText w:val="%1."/>
      <w:lvlJc w:val="left"/>
      <w:pPr>
        <w:tabs>
          <w:tab w:val="left" w:pos="2040"/>
        </w:tabs>
        <w:ind w:left="2040" w:leftChars="800" w:hanging="360" w:hangingChars="200"/>
      </w:pPr>
    </w:lvl>
  </w:abstractNum>
  <w:abstractNum w:abstractNumId="5">
    <w:nsid w:val="401D5282"/>
    <w:multiLevelType w:val="multilevel"/>
    <w:tmpl w:val="401D5282"/>
    <w:lvl w:ilvl="0" w:tentative="0">
      <w:start w:val="1"/>
      <w:numFmt w:val="decimal"/>
      <w:lvlText w:val="%1."/>
      <w:lvlJc w:val="left"/>
      <w:pPr>
        <w:tabs>
          <w:tab w:val="left" w:pos="2585"/>
        </w:tabs>
        <w:ind w:left="2585" w:hanging="425"/>
      </w:pPr>
      <w:rPr>
        <w:rFonts w:ascii="Times New Roman" w:hAnsi="Times New Roman" w:eastAsia="宋体"/>
        <w:b/>
        <w:bCs/>
        <w:i w:val="0"/>
        <w:iCs w:val="0"/>
        <w:caps w:val="0"/>
        <w:smallCaps w:val="0"/>
        <w:strike w:val="0"/>
        <w:dstrike w:val="0"/>
        <w:color w:val="auto"/>
        <w:spacing w:val="0"/>
        <w:w w:val="100"/>
        <w:kern w:val="2"/>
        <w:position w:val="0"/>
        <w:sz w:val="28"/>
        <w:u w:val="none"/>
        <w:shd w:val="clear" w:color="auto" w:fill="auto"/>
      </w:rPr>
    </w:lvl>
    <w:lvl w:ilvl="1" w:tentative="0">
      <w:start w:val="1"/>
      <w:numFmt w:val="decimal"/>
      <w:lvlText w:val="%1.%2."/>
      <w:lvlJc w:val="left"/>
      <w:pPr>
        <w:tabs>
          <w:tab w:val="left" w:pos="2727"/>
        </w:tabs>
        <w:ind w:left="2727" w:hanging="567"/>
      </w:pPr>
    </w:lvl>
    <w:lvl w:ilvl="2" w:tentative="0">
      <w:start w:val="1"/>
      <w:numFmt w:val="decimal"/>
      <w:lvlText w:val="%1.%2.%3."/>
      <w:lvlJc w:val="left"/>
      <w:pPr>
        <w:tabs>
          <w:tab w:val="left" w:pos="2869"/>
        </w:tabs>
        <w:ind w:left="2869" w:hanging="709"/>
      </w:pPr>
    </w:lvl>
    <w:lvl w:ilvl="3" w:tentative="0">
      <w:start w:val="1"/>
      <w:numFmt w:val="decimal"/>
      <w:lvlText w:val="%1.%2.%3.%4."/>
      <w:lvlJc w:val="left"/>
      <w:pPr>
        <w:tabs>
          <w:tab w:val="left" w:pos="3011"/>
        </w:tabs>
        <w:ind w:left="3011" w:hanging="851"/>
      </w:pPr>
    </w:lvl>
    <w:lvl w:ilvl="4" w:tentative="0">
      <w:start w:val="1"/>
      <w:numFmt w:val="decimal"/>
      <w:lvlText w:val="%1.%2.%3.%4.%5."/>
      <w:lvlJc w:val="left"/>
      <w:pPr>
        <w:tabs>
          <w:tab w:val="left" w:pos="3152"/>
        </w:tabs>
        <w:ind w:left="3152" w:hanging="992"/>
      </w:pPr>
    </w:lvl>
    <w:lvl w:ilvl="5" w:tentative="0">
      <w:start w:val="1"/>
      <w:numFmt w:val="decimal"/>
      <w:lvlText w:val="%1.%2.%3.%4.%5.%6."/>
      <w:lvlJc w:val="left"/>
      <w:pPr>
        <w:tabs>
          <w:tab w:val="left" w:pos="3294"/>
        </w:tabs>
        <w:ind w:left="3294" w:hanging="1134"/>
      </w:pPr>
    </w:lvl>
    <w:lvl w:ilvl="6" w:tentative="0">
      <w:start w:val="1"/>
      <w:numFmt w:val="decimal"/>
      <w:lvlText w:val="%1.%2.%3.%4.%5.%6.%7."/>
      <w:lvlJc w:val="left"/>
      <w:pPr>
        <w:tabs>
          <w:tab w:val="left" w:pos="3436"/>
        </w:tabs>
        <w:ind w:left="3436" w:hanging="1276"/>
      </w:pPr>
    </w:lvl>
    <w:lvl w:ilvl="7" w:tentative="0">
      <w:start w:val="1"/>
      <w:numFmt w:val="decimal"/>
      <w:lvlText w:val="%1.%2.%3.%4.%5.%6.%7.%8."/>
      <w:lvlJc w:val="left"/>
      <w:pPr>
        <w:tabs>
          <w:tab w:val="left" w:pos="3578"/>
        </w:tabs>
        <w:ind w:left="3578" w:hanging="1418"/>
      </w:pPr>
    </w:lvl>
    <w:lvl w:ilvl="8" w:tentative="0">
      <w:start w:val="1"/>
      <w:numFmt w:val="decimal"/>
      <w:lvlText w:val="%1.%2.%3.%4.%5.%6.%7.%8.%9."/>
      <w:lvlJc w:val="left"/>
      <w:pPr>
        <w:tabs>
          <w:tab w:val="left" w:pos="3719"/>
        </w:tabs>
        <w:ind w:left="3719" w:hanging="1559"/>
      </w:pPr>
    </w:lvl>
  </w:abstractNum>
  <w:abstractNum w:abstractNumId="6">
    <w:nsid w:val="709B67D0"/>
    <w:multiLevelType w:val="singleLevel"/>
    <w:tmpl w:val="709B67D0"/>
    <w:lvl w:ilvl="0" w:tentative="0">
      <w:start w:val="1"/>
      <w:numFmt w:val="decimal"/>
      <w:suff w:val="nothing"/>
      <w:lvlText w:val="%1、"/>
      <w:lvlJc w:val="left"/>
    </w:lvl>
  </w:abstractNum>
  <w:num w:numId="1">
    <w:abstractNumId w:val="0"/>
  </w:num>
  <w:num w:numId="2">
    <w:abstractNumId w:val="4"/>
  </w:num>
  <w:num w:numId="3">
    <w:abstractNumId w:val="5"/>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20"/>
  <w:drawingGridHorizontalSpacing w:val="105"/>
  <w:drawingGridVerticalSpacing w:val="31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UwMjUxYjE1OGIwMjIyNDFlNjRmYzUyMjQ5YTgyNGUifQ=="/>
  </w:docVars>
  <w:rsids>
    <w:rsidRoot w:val="00172A27"/>
    <w:rsid w:val="00000501"/>
    <w:rsid w:val="00000524"/>
    <w:rsid w:val="00000C0B"/>
    <w:rsid w:val="00000CAB"/>
    <w:rsid w:val="00000FEA"/>
    <w:rsid w:val="00001539"/>
    <w:rsid w:val="00002813"/>
    <w:rsid w:val="00003487"/>
    <w:rsid w:val="0000358B"/>
    <w:rsid w:val="000037F8"/>
    <w:rsid w:val="00003A13"/>
    <w:rsid w:val="00003AAA"/>
    <w:rsid w:val="00003D37"/>
    <w:rsid w:val="00004074"/>
    <w:rsid w:val="000040AE"/>
    <w:rsid w:val="0000453D"/>
    <w:rsid w:val="00004EFD"/>
    <w:rsid w:val="000052C7"/>
    <w:rsid w:val="00006401"/>
    <w:rsid w:val="00006577"/>
    <w:rsid w:val="0000687E"/>
    <w:rsid w:val="000069CD"/>
    <w:rsid w:val="00006B79"/>
    <w:rsid w:val="00007884"/>
    <w:rsid w:val="00007B35"/>
    <w:rsid w:val="00007ECB"/>
    <w:rsid w:val="000101A6"/>
    <w:rsid w:val="00010899"/>
    <w:rsid w:val="00011357"/>
    <w:rsid w:val="0001135B"/>
    <w:rsid w:val="0001135F"/>
    <w:rsid w:val="00011593"/>
    <w:rsid w:val="00011708"/>
    <w:rsid w:val="000118A6"/>
    <w:rsid w:val="00011BED"/>
    <w:rsid w:val="00011F05"/>
    <w:rsid w:val="00011F48"/>
    <w:rsid w:val="00012E75"/>
    <w:rsid w:val="00013867"/>
    <w:rsid w:val="00013FEE"/>
    <w:rsid w:val="00014AC3"/>
    <w:rsid w:val="00014E6A"/>
    <w:rsid w:val="00015FBA"/>
    <w:rsid w:val="0001690E"/>
    <w:rsid w:val="00016C48"/>
    <w:rsid w:val="00016E1C"/>
    <w:rsid w:val="000173A2"/>
    <w:rsid w:val="000176A4"/>
    <w:rsid w:val="00017A46"/>
    <w:rsid w:val="00017F25"/>
    <w:rsid w:val="00017F6A"/>
    <w:rsid w:val="000205BF"/>
    <w:rsid w:val="000206D7"/>
    <w:rsid w:val="00020928"/>
    <w:rsid w:val="00020A7D"/>
    <w:rsid w:val="00020AA0"/>
    <w:rsid w:val="00020B0B"/>
    <w:rsid w:val="00020B4C"/>
    <w:rsid w:val="00020BD6"/>
    <w:rsid w:val="00020DDD"/>
    <w:rsid w:val="00020F68"/>
    <w:rsid w:val="00021ECB"/>
    <w:rsid w:val="0002282B"/>
    <w:rsid w:val="00022905"/>
    <w:rsid w:val="000238CE"/>
    <w:rsid w:val="00023A68"/>
    <w:rsid w:val="00024C8B"/>
    <w:rsid w:val="00024E5D"/>
    <w:rsid w:val="000253B3"/>
    <w:rsid w:val="000254AD"/>
    <w:rsid w:val="000259D0"/>
    <w:rsid w:val="0002658B"/>
    <w:rsid w:val="00026825"/>
    <w:rsid w:val="00026E7B"/>
    <w:rsid w:val="00027332"/>
    <w:rsid w:val="00027F63"/>
    <w:rsid w:val="00030526"/>
    <w:rsid w:val="00030682"/>
    <w:rsid w:val="00030A95"/>
    <w:rsid w:val="000325B5"/>
    <w:rsid w:val="0003291E"/>
    <w:rsid w:val="00032D93"/>
    <w:rsid w:val="00033018"/>
    <w:rsid w:val="00033439"/>
    <w:rsid w:val="000336D5"/>
    <w:rsid w:val="00033857"/>
    <w:rsid w:val="00033DFC"/>
    <w:rsid w:val="0003456B"/>
    <w:rsid w:val="0003502C"/>
    <w:rsid w:val="000354B6"/>
    <w:rsid w:val="00035D41"/>
    <w:rsid w:val="00036570"/>
    <w:rsid w:val="0003657C"/>
    <w:rsid w:val="00037550"/>
    <w:rsid w:val="0003775F"/>
    <w:rsid w:val="00037882"/>
    <w:rsid w:val="00037B91"/>
    <w:rsid w:val="00037FA5"/>
    <w:rsid w:val="00037FD2"/>
    <w:rsid w:val="0004001A"/>
    <w:rsid w:val="000401C9"/>
    <w:rsid w:val="000402B2"/>
    <w:rsid w:val="00040992"/>
    <w:rsid w:val="00040BF5"/>
    <w:rsid w:val="00040CDB"/>
    <w:rsid w:val="00040D9D"/>
    <w:rsid w:val="00041BA3"/>
    <w:rsid w:val="00041F40"/>
    <w:rsid w:val="0004222F"/>
    <w:rsid w:val="0004263B"/>
    <w:rsid w:val="00042AE3"/>
    <w:rsid w:val="00042B6C"/>
    <w:rsid w:val="00042F49"/>
    <w:rsid w:val="000436C9"/>
    <w:rsid w:val="0004377C"/>
    <w:rsid w:val="0004400E"/>
    <w:rsid w:val="00044189"/>
    <w:rsid w:val="00044586"/>
    <w:rsid w:val="00044741"/>
    <w:rsid w:val="00044946"/>
    <w:rsid w:val="00045465"/>
    <w:rsid w:val="000454B9"/>
    <w:rsid w:val="000457BC"/>
    <w:rsid w:val="00046912"/>
    <w:rsid w:val="00046B43"/>
    <w:rsid w:val="00046CA0"/>
    <w:rsid w:val="00046F47"/>
    <w:rsid w:val="0004706B"/>
    <w:rsid w:val="00047A2A"/>
    <w:rsid w:val="000500B2"/>
    <w:rsid w:val="00050386"/>
    <w:rsid w:val="000505FB"/>
    <w:rsid w:val="00051146"/>
    <w:rsid w:val="00051B86"/>
    <w:rsid w:val="00051CB8"/>
    <w:rsid w:val="00052590"/>
    <w:rsid w:val="00052A6E"/>
    <w:rsid w:val="0005343F"/>
    <w:rsid w:val="000535CA"/>
    <w:rsid w:val="00053891"/>
    <w:rsid w:val="00054240"/>
    <w:rsid w:val="0005434F"/>
    <w:rsid w:val="00054BA4"/>
    <w:rsid w:val="00054C31"/>
    <w:rsid w:val="00054F2B"/>
    <w:rsid w:val="00055283"/>
    <w:rsid w:val="000554FD"/>
    <w:rsid w:val="00055F84"/>
    <w:rsid w:val="00056630"/>
    <w:rsid w:val="00056D25"/>
    <w:rsid w:val="00057406"/>
    <w:rsid w:val="000574F6"/>
    <w:rsid w:val="00057730"/>
    <w:rsid w:val="000579EB"/>
    <w:rsid w:val="00057C1F"/>
    <w:rsid w:val="00057C29"/>
    <w:rsid w:val="00057FB4"/>
    <w:rsid w:val="00060645"/>
    <w:rsid w:val="000608F2"/>
    <w:rsid w:val="00060B69"/>
    <w:rsid w:val="00060C92"/>
    <w:rsid w:val="00060DF1"/>
    <w:rsid w:val="00060F71"/>
    <w:rsid w:val="0006161F"/>
    <w:rsid w:val="000617D8"/>
    <w:rsid w:val="00063D46"/>
    <w:rsid w:val="000640C2"/>
    <w:rsid w:val="0006582A"/>
    <w:rsid w:val="00065907"/>
    <w:rsid w:val="00065A8C"/>
    <w:rsid w:val="00065EC0"/>
    <w:rsid w:val="00065EE7"/>
    <w:rsid w:val="00065EEB"/>
    <w:rsid w:val="00066567"/>
    <w:rsid w:val="0006706D"/>
    <w:rsid w:val="00067857"/>
    <w:rsid w:val="00067D67"/>
    <w:rsid w:val="00067DDC"/>
    <w:rsid w:val="000700BC"/>
    <w:rsid w:val="00070546"/>
    <w:rsid w:val="0007102F"/>
    <w:rsid w:val="00071358"/>
    <w:rsid w:val="00071DFD"/>
    <w:rsid w:val="00071F68"/>
    <w:rsid w:val="00072C34"/>
    <w:rsid w:val="00073384"/>
    <w:rsid w:val="0007355B"/>
    <w:rsid w:val="000735DC"/>
    <w:rsid w:val="00073AB6"/>
    <w:rsid w:val="0007452E"/>
    <w:rsid w:val="000746F7"/>
    <w:rsid w:val="000749A1"/>
    <w:rsid w:val="00074E95"/>
    <w:rsid w:val="000750FF"/>
    <w:rsid w:val="00075795"/>
    <w:rsid w:val="00075B07"/>
    <w:rsid w:val="00076E87"/>
    <w:rsid w:val="0007750E"/>
    <w:rsid w:val="00077E9E"/>
    <w:rsid w:val="00080023"/>
    <w:rsid w:val="00080C33"/>
    <w:rsid w:val="00081DE5"/>
    <w:rsid w:val="00083F81"/>
    <w:rsid w:val="00084018"/>
    <w:rsid w:val="0008458A"/>
    <w:rsid w:val="00084E36"/>
    <w:rsid w:val="0008562D"/>
    <w:rsid w:val="00085AA2"/>
    <w:rsid w:val="00085BD3"/>
    <w:rsid w:val="00085D56"/>
    <w:rsid w:val="000861D1"/>
    <w:rsid w:val="000874AA"/>
    <w:rsid w:val="00087602"/>
    <w:rsid w:val="00090676"/>
    <w:rsid w:val="00090C70"/>
    <w:rsid w:val="000916D3"/>
    <w:rsid w:val="000916DC"/>
    <w:rsid w:val="0009187A"/>
    <w:rsid w:val="00091A11"/>
    <w:rsid w:val="00092090"/>
    <w:rsid w:val="0009231E"/>
    <w:rsid w:val="00092704"/>
    <w:rsid w:val="00093506"/>
    <w:rsid w:val="0009374A"/>
    <w:rsid w:val="00093B56"/>
    <w:rsid w:val="00094218"/>
    <w:rsid w:val="00094882"/>
    <w:rsid w:val="00094EB7"/>
    <w:rsid w:val="000951F2"/>
    <w:rsid w:val="000953D9"/>
    <w:rsid w:val="00095853"/>
    <w:rsid w:val="00095BCD"/>
    <w:rsid w:val="00095EA6"/>
    <w:rsid w:val="000969AD"/>
    <w:rsid w:val="00096D1E"/>
    <w:rsid w:val="00096D38"/>
    <w:rsid w:val="000970F8"/>
    <w:rsid w:val="0009763B"/>
    <w:rsid w:val="00097CEC"/>
    <w:rsid w:val="00097D6E"/>
    <w:rsid w:val="00097F4E"/>
    <w:rsid w:val="000A09C4"/>
    <w:rsid w:val="000A12BA"/>
    <w:rsid w:val="000A1308"/>
    <w:rsid w:val="000A210B"/>
    <w:rsid w:val="000A2378"/>
    <w:rsid w:val="000A24C0"/>
    <w:rsid w:val="000A25DF"/>
    <w:rsid w:val="000A26D7"/>
    <w:rsid w:val="000A2BB8"/>
    <w:rsid w:val="000A3059"/>
    <w:rsid w:val="000A312A"/>
    <w:rsid w:val="000A3743"/>
    <w:rsid w:val="000A37E9"/>
    <w:rsid w:val="000A38CF"/>
    <w:rsid w:val="000A390A"/>
    <w:rsid w:val="000A4558"/>
    <w:rsid w:val="000A4C99"/>
    <w:rsid w:val="000A533C"/>
    <w:rsid w:val="000A5405"/>
    <w:rsid w:val="000A5AC4"/>
    <w:rsid w:val="000A5CF6"/>
    <w:rsid w:val="000A5E0F"/>
    <w:rsid w:val="000A647E"/>
    <w:rsid w:val="000A6664"/>
    <w:rsid w:val="000A6C23"/>
    <w:rsid w:val="000A7865"/>
    <w:rsid w:val="000A791D"/>
    <w:rsid w:val="000A7ADA"/>
    <w:rsid w:val="000A7BFA"/>
    <w:rsid w:val="000A7C3E"/>
    <w:rsid w:val="000A7D33"/>
    <w:rsid w:val="000B0A45"/>
    <w:rsid w:val="000B0AED"/>
    <w:rsid w:val="000B0E45"/>
    <w:rsid w:val="000B1908"/>
    <w:rsid w:val="000B1BE0"/>
    <w:rsid w:val="000B1D06"/>
    <w:rsid w:val="000B3F9D"/>
    <w:rsid w:val="000B40C4"/>
    <w:rsid w:val="000B4528"/>
    <w:rsid w:val="000B4E61"/>
    <w:rsid w:val="000B5928"/>
    <w:rsid w:val="000B6C3C"/>
    <w:rsid w:val="000B7016"/>
    <w:rsid w:val="000B738A"/>
    <w:rsid w:val="000B778C"/>
    <w:rsid w:val="000C07FC"/>
    <w:rsid w:val="000C168C"/>
    <w:rsid w:val="000C1775"/>
    <w:rsid w:val="000C18D3"/>
    <w:rsid w:val="000C190B"/>
    <w:rsid w:val="000C1D79"/>
    <w:rsid w:val="000C2361"/>
    <w:rsid w:val="000C2A86"/>
    <w:rsid w:val="000C36F4"/>
    <w:rsid w:val="000C3769"/>
    <w:rsid w:val="000C3CC4"/>
    <w:rsid w:val="000C3D92"/>
    <w:rsid w:val="000C3E48"/>
    <w:rsid w:val="000C488F"/>
    <w:rsid w:val="000C54DD"/>
    <w:rsid w:val="000C554E"/>
    <w:rsid w:val="000C57DB"/>
    <w:rsid w:val="000C5D3B"/>
    <w:rsid w:val="000C6331"/>
    <w:rsid w:val="000C661F"/>
    <w:rsid w:val="000C66F6"/>
    <w:rsid w:val="000C6C62"/>
    <w:rsid w:val="000C6FCA"/>
    <w:rsid w:val="000C733F"/>
    <w:rsid w:val="000C745C"/>
    <w:rsid w:val="000C79AE"/>
    <w:rsid w:val="000C7C6C"/>
    <w:rsid w:val="000D0C68"/>
    <w:rsid w:val="000D1D1C"/>
    <w:rsid w:val="000D326F"/>
    <w:rsid w:val="000D327A"/>
    <w:rsid w:val="000D33D4"/>
    <w:rsid w:val="000D3D50"/>
    <w:rsid w:val="000D3E7A"/>
    <w:rsid w:val="000D4036"/>
    <w:rsid w:val="000D450D"/>
    <w:rsid w:val="000D4AB5"/>
    <w:rsid w:val="000D4CFA"/>
    <w:rsid w:val="000D4E47"/>
    <w:rsid w:val="000D64A7"/>
    <w:rsid w:val="000D68B5"/>
    <w:rsid w:val="000D690A"/>
    <w:rsid w:val="000D69E2"/>
    <w:rsid w:val="000D6C32"/>
    <w:rsid w:val="000D6F92"/>
    <w:rsid w:val="000D766B"/>
    <w:rsid w:val="000D7A36"/>
    <w:rsid w:val="000D7B49"/>
    <w:rsid w:val="000D7F29"/>
    <w:rsid w:val="000E07EC"/>
    <w:rsid w:val="000E0DDB"/>
    <w:rsid w:val="000E163B"/>
    <w:rsid w:val="000E268F"/>
    <w:rsid w:val="000E28BE"/>
    <w:rsid w:val="000E2C4F"/>
    <w:rsid w:val="000E2E58"/>
    <w:rsid w:val="000E2FD1"/>
    <w:rsid w:val="000E310F"/>
    <w:rsid w:val="000E3564"/>
    <w:rsid w:val="000E3EF9"/>
    <w:rsid w:val="000E3F6C"/>
    <w:rsid w:val="000E4615"/>
    <w:rsid w:val="000E4FA5"/>
    <w:rsid w:val="000E6258"/>
    <w:rsid w:val="000E65A5"/>
    <w:rsid w:val="000E6692"/>
    <w:rsid w:val="000E6A91"/>
    <w:rsid w:val="000E73F9"/>
    <w:rsid w:val="000E79B4"/>
    <w:rsid w:val="000F054F"/>
    <w:rsid w:val="000F0B0D"/>
    <w:rsid w:val="000F0C01"/>
    <w:rsid w:val="000F13B4"/>
    <w:rsid w:val="000F19A7"/>
    <w:rsid w:val="000F19CF"/>
    <w:rsid w:val="000F1FD5"/>
    <w:rsid w:val="000F201B"/>
    <w:rsid w:val="000F26C8"/>
    <w:rsid w:val="000F278F"/>
    <w:rsid w:val="000F2CEB"/>
    <w:rsid w:val="000F36C4"/>
    <w:rsid w:val="000F3A34"/>
    <w:rsid w:val="000F440B"/>
    <w:rsid w:val="000F4443"/>
    <w:rsid w:val="000F468F"/>
    <w:rsid w:val="000F4B64"/>
    <w:rsid w:val="000F4C33"/>
    <w:rsid w:val="000F4FC8"/>
    <w:rsid w:val="000F4FF1"/>
    <w:rsid w:val="000F54AC"/>
    <w:rsid w:val="000F5B1A"/>
    <w:rsid w:val="000F5C54"/>
    <w:rsid w:val="000F6FB1"/>
    <w:rsid w:val="000F7009"/>
    <w:rsid w:val="000F748E"/>
    <w:rsid w:val="000F7760"/>
    <w:rsid w:val="000F7DE5"/>
    <w:rsid w:val="001001F6"/>
    <w:rsid w:val="001003E9"/>
    <w:rsid w:val="00100640"/>
    <w:rsid w:val="00100AD7"/>
    <w:rsid w:val="00100B31"/>
    <w:rsid w:val="00100E2A"/>
    <w:rsid w:val="0010153F"/>
    <w:rsid w:val="001022BD"/>
    <w:rsid w:val="001026E2"/>
    <w:rsid w:val="00102AD9"/>
    <w:rsid w:val="00102EE7"/>
    <w:rsid w:val="001034CF"/>
    <w:rsid w:val="00103620"/>
    <w:rsid w:val="00103885"/>
    <w:rsid w:val="00103B35"/>
    <w:rsid w:val="00104480"/>
    <w:rsid w:val="00104587"/>
    <w:rsid w:val="001045CB"/>
    <w:rsid w:val="00104A0B"/>
    <w:rsid w:val="0010564A"/>
    <w:rsid w:val="001056EC"/>
    <w:rsid w:val="0010585C"/>
    <w:rsid w:val="001058D1"/>
    <w:rsid w:val="00105B27"/>
    <w:rsid w:val="001066B6"/>
    <w:rsid w:val="00106AC0"/>
    <w:rsid w:val="00106B68"/>
    <w:rsid w:val="00107DB0"/>
    <w:rsid w:val="001102B6"/>
    <w:rsid w:val="001103E5"/>
    <w:rsid w:val="0011073A"/>
    <w:rsid w:val="00110B37"/>
    <w:rsid w:val="0011179B"/>
    <w:rsid w:val="0011229D"/>
    <w:rsid w:val="001135AB"/>
    <w:rsid w:val="001135D6"/>
    <w:rsid w:val="0011373C"/>
    <w:rsid w:val="00114771"/>
    <w:rsid w:val="0011515C"/>
    <w:rsid w:val="0011541B"/>
    <w:rsid w:val="00115985"/>
    <w:rsid w:val="00115B5D"/>
    <w:rsid w:val="0011607E"/>
    <w:rsid w:val="001165FE"/>
    <w:rsid w:val="00117A88"/>
    <w:rsid w:val="00117C72"/>
    <w:rsid w:val="0012068A"/>
    <w:rsid w:val="001208DC"/>
    <w:rsid w:val="0012137F"/>
    <w:rsid w:val="0012160D"/>
    <w:rsid w:val="00121A54"/>
    <w:rsid w:val="00122341"/>
    <w:rsid w:val="0012242D"/>
    <w:rsid w:val="0012243C"/>
    <w:rsid w:val="001224E5"/>
    <w:rsid w:val="00122A04"/>
    <w:rsid w:val="00123015"/>
    <w:rsid w:val="001231B1"/>
    <w:rsid w:val="001233A3"/>
    <w:rsid w:val="001237D2"/>
    <w:rsid w:val="00123EEE"/>
    <w:rsid w:val="001246DE"/>
    <w:rsid w:val="00124E26"/>
    <w:rsid w:val="00125474"/>
    <w:rsid w:val="001255F9"/>
    <w:rsid w:val="00125C51"/>
    <w:rsid w:val="00125FD1"/>
    <w:rsid w:val="00126889"/>
    <w:rsid w:val="00126FB3"/>
    <w:rsid w:val="001274AC"/>
    <w:rsid w:val="0012769F"/>
    <w:rsid w:val="00127804"/>
    <w:rsid w:val="001308FD"/>
    <w:rsid w:val="00130AA9"/>
    <w:rsid w:val="00130AE3"/>
    <w:rsid w:val="00130D6B"/>
    <w:rsid w:val="00130E49"/>
    <w:rsid w:val="001315D9"/>
    <w:rsid w:val="0013178C"/>
    <w:rsid w:val="0013368F"/>
    <w:rsid w:val="001338BF"/>
    <w:rsid w:val="00133D96"/>
    <w:rsid w:val="00133DD5"/>
    <w:rsid w:val="00135652"/>
    <w:rsid w:val="001358C0"/>
    <w:rsid w:val="00135BE3"/>
    <w:rsid w:val="00136137"/>
    <w:rsid w:val="00136E1B"/>
    <w:rsid w:val="00137505"/>
    <w:rsid w:val="00140CED"/>
    <w:rsid w:val="0014166E"/>
    <w:rsid w:val="00141772"/>
    <w:rsid w:val="001418D7"/>
    <w:rsid w:val="00141DD7"/>
    <w:rsid w:val="0014251F"/>
    <w:rsid w:val="00142DC8"/>
    <w:rsid w:val="0014304D"/>
    <w:rsid w:val="0014386F"/>
    <w:rsid w:val="0014435B"/>
    <w:rsid w:val="001446E0"/>
    <w:rsid w:val="00144CE6"/>
    <w:rsid w:val="00144F16"/>
    <w:rsid w:val="0014519E"/>
    <w:rsid w:val="00145602"/>
    <w:rsid w:val="001459FA"/>
    <w:rsid w:val="00145E25"/>
    <w:rsid w:val="001462AD"/>
    <w:rsid w:val="001462E7"/>
    <w:rsid w:val="00146C6C"/>
    <w:rsid w:val="001475A7"/>
    <w:rsid w:val="001477C0"/>
    <w:rsid w:val="00147C26"/>
    <w:rsid w:val="00147F96"/>
    <w:rsid w:val="001504E4"/>
    <w:rsid w:val="00150FCD"/>
    <w:rsid w:val="001512EA"/>
    <w:rsid w:val="0015148F"/>
    <w:rsid w:val="00151567"/>
    <w:rsid w:val="001517B5"/>
    <w:rsid w:val="00151B18"/>
    <w:rsid w:val="001532EF"/>
    <w:rsid w:val="00153553"/>
    <w:rsid w:val="0015368F"/>
    <w:rsid w:val="00154A1A"/>
    <w:rsid w:val="00154AC2"/>
    <w:rsid w:val="00154FA7"/>
    <w:rsid w:val="00155351"/>
    <w:rsid w:val="00156218"/>
    <w:rsid w:val="001562E4"/>
    <w:rsid w:val="00156988"/>
    <w:rsid w:val="001577B6"/>
    <w:rsid w:val="00157CF7"/>
    <w:rsid w:val="00160075"/>
    <w:rsid w:val="00160182"/>
    <w:rsid w:val="001606A4"/>
    <w:rsid w:val="001608AC"/>
    <w:rsid w:val="00160C5D"/>
    <w:rsid w:val="00160FA9"/>
    <w:rsid w:val="00161677"/>
    <w:rsid w:val="00161740"/>
    <w:rsid w:val="0016174F"/>
    <w:rsid w:val="0016175A"/>
    <w:rsid w:val="00161E71"/>
    <w:rsid w:val="0016226A"/>
    <w:rsid w:val="00162735"/>
    <w:rsid w:val="00162BA9"/>
    <w:rsid w:val="00162C26"/>
    <w:rsid w:val="0016361E"/>
    <w:rsid w:val="00163C03"/>
    <w:rsid w:val="00163D10"/>
    <w:rsid w:val="0016425D"/>
    <w:rsid w:val="00164526"/>
    <w:rsid w:val="001650D6"/>
    <w:rsid w:val="00165633"/>
    <w:rsid w:val="00165704"/>
    <w:rsid w:val="00165B91"/>
    <w:rsid w:val="00165CCA"/>
    <w:rsid w:val="00166331"/>
    <w:rsid w:val="001663E0"/>
    <w:rsid w:val="0016651B"/>
    <w:rsid w:val="00166773"/>
    <w:rsid w:val="00166EAF"/>
    <w:rsid w:val="0016772B"/>
    <w:rsid w:val="00167C62"/>
    <w:rsid w:val="001703E8"/>
    <w:rsid w:val="0017071A"/>
    <w:rsid w:val="00170761"/>
    <w:rsid w:val="001707C4"/>
    <w:rsid w:val="00170990"/>
    <w:rsid w:val="00170E9E"/>
    <w:rsid w:val="001715E8"/>
    <w:rsid w:val="00171AB3"/>
    <w:rsid w:val="001721AB"/>
    <w:rsid w:val="00172842"/>
    <w:rsid w:val="00172EFB"/>
    <w:rsid w:val="001741D8"/>
    <w:rsid w:val="0017422D"/>
    <w:rsid w:val="00174515"/>
    <w:rsid w:val="00174CA7"/>
    <w:rsid w:val="001750B1"/>
    <w:rsid w:val="00175259"/>
    <w:rsid w:val="0017526D"/>
    <w:rsid w:val="00175666"/>
    <w:rsid w:val="0017587C"/>
    <w:rsid w:val="00175EFB"/>
    <w:rsid w:val="001763B6"/>
    <w:rsid w:val="00176BDA"/>
    <w:rsid w:val="00176ECD"/>
    <w:rsid w:val="00176EE9"/>
    <w:rsid w:val="001772BC"/>
    <w:rsid w:val="001772BD"/>
    <w:rsid w:val="0017760A"/>
    <w:rsid w:val="00177B1D"/>
    <w:rsid w:val="0018057A"/>
    <w:rsid w:val="0018074C"/>
    <w:rsid w:val="00180B38"/>
    <w:rsid w:val="00181529"/>
    <w:rsid w:val="00181BCA"/>
    <w:rsid w:val="00182AB1"/>
    <w:rsid w:val="001836A2"/>
    <w:rsid w:val="00183D4D"/>
    <w:rsid w:val="00183F2B"/>
    <w:rsid w:val="0018422E"/>
    <w:rsid w:val="00184BA0"/>
    <w:rsid w:val="00186125"/>
    <w:rsid w:val="00187B16"/>
    <w:rsid w:val="001904A4"/>
    <w:rsid w:val="00190772"/>
    <w:rsid w:val="00190E55"/>
    <w:rsid w:val="00190F75"/>
    <w:rsid w:val="00192530"/>
    <w:rsid w:val="00192677"/>
    <w:rsid w:val="00192807"/>
    <w:rsid w:val="00192928"/>
    <w:rsid w:val="00192C83"/>
    <w:rsid w:val="0019301F"/>
    <w:rsid w:val="00194370"/>
    <w:rsid w:val="00194489"/>
    <w:rsid w:val="0019494D"/>
    <w:rsid w:val="00194CAF"/>
    <w:rsid w:val="00194F60"/>
    <w:rsid w:val="00194F86"/>
    <w:rsid w:val="00196105"/>
    <w:rsid w:val="001968F8"/>
    <w:rsid w:val="00197181"/>
    <w:rsid w:val="001974D8"/>
    <w:rsid w:val="0019755B"/>
    <w:rsid w:val="001977D9"/>
    <w:rsid w:val="00197811"/>
    <w:rsid w:val="001A0718"/>
    <w:rsid w:val="001A0914"/>
    <w:rsid w:val="001A179A"/>
    <w:rsid w:val="001A194E"/>
    <w:rsid w:val="001A1A53"/>
    <w:rsid w:val="001A2968"/>
    <w:rsid w:val="001A2FCA"/>
    <w:rsid w:val="001A33C8"/>
    <w:rsid w:val="001A5636"/>
    <w:rsid w:val="001A75FC"/>
    <w:rsid w:val="001A7605"/>
    <w:rsid w:val="001A775A"/>
    <w:rsid w:val="001A7F57"/>
    <w:rsid w:val="001B0507"/>
    <w:rsid w:val="001B0E33"/>
    <w:rsid w:val="001B118B"/>
    <w:rsid w:val="001B11BF"/>
    <w:rsid w:val="001B17EF"/>
    <w:rsid w:val="001B2104"/>
    <w:rsid w:val="001B283E"/>
    <w:rsid w:val="001B2EEC"/>
    <w:rsid w:val="001B41F0"/>
    <w:rsid w:val="001B43CF"/>
    <w:rsid w:val="001B48F0"/>
    <w:rsid w:val="001B4A45"/>
    <w:rsid w:val="001B5B71"/>
    <w:rsid w:val="001B672E"/>
    <w:rsid w:val="001B6CE2"/>
    <w:rsid w:val="001C0252"/>
    <w:rsid w:val="001C047B"/>
    <w:rsid w:val="001C092F"/>
    <w:rsid w:val="001C09B9"/>
    <w:rsid w:val="001C0B89"/>
    <w:rsid w:val="001C0B8B"/>
    <w:rsid w:val="001C0E7C"/>
    <w:rsid w:val="001C1332"/>
    <w:rsid w:val="001C154E"/>
    <w:rsid w:val="001C1E19"/>
    <w:rsid w:val="001C2026"/>
    <w:rsid w:val="001C28C4"/>
    <w:rsid w:val="001C47CE"/>
    <w:rsid w:val="001C52B9"/>
    <w:rsid w:val="001C5E5E"/>
    <w:rsid w:val="001C609F"/>
    <w:rsid w:val="001C66E0"/>
    <w:rsid w:val="001C6BC0"/>
    <w:rsid w:val="001C6C70"/>
    <w:rsid w:val="001C710D"/>
    <w:rsid w:val="001C72DA"/>
    <w:rsid w:val="001D10AE"/>
    <w:rsid w:val="001D1B04"/>
    <w:rsid w:val="001D1CE0"/>
    <w:rsid w:val="001D2E1D"/>
    <w:rsid w:val="001D3059"/>
    <w:rsid w:val="001D319E"/>
    <w:rsid w:val="001D35E8"/>
    <w:rsid w:val="001D3F7D"/>
    <w:rsid w:val="001D5278"/>
    <w:rsid w:val="001D54B3"/>
    <w:rsid w:val="001D5829"/>
    <w:rsid w:val="001D599D"/>
    <w:rsid w:val="001D6121"/>
    <w:rsid w:val="001D6952"/>
    <w:rsid w:val="001D6E21"/>
    <w:rsid w:val="001D71A9"/>
    <w:rsid w:val="001D79A4"/>
    <w:rsid w:val="001D7A8F"/>
    <w:rsid w:val="001D7D62"/>
    <w:rsid w:val="001D7E18"/>
    <w:rsid w:val="001D7EDE"/>
    <w:rsid w:val="001E08CB"/>
    <w:rsid w:val="001E0A4F"/>
    <w:rsid w:val="001E0B47"/>
    <w:rsid w:val="001E0EC7"/>
    <w:rsid w:val="001E17D8"/>
    <w:rsid w:val="001E184D"/>
    <w:rsid w:val="001E1A65"/>
    <w:rsid w:val="001E21BC"/>
    <w:rsid w:val="001E23F8"/>
    <w:rsid w:val="001E258A"/>
    <w:rsid w:val="001E2B68"/>
    <w:rsid w:val="001E3257"/>
    <w:rsid w:val="001E3384"/>
    <w:rsid w:val="001E338E"/>
    <w:rsid w:val="001E3E99"/>
    <w:rsid w:val="001E4B12"/>
    <w:rsid w:val="001E4BE6"/>
    <w:rsid w:val="001E56DB"/>
    <w:rsid w:val="001E58D0"/>
    <w:rsid w:val="001E5B06"/>
    <w:rsid w:val="001E623D"/>
    <w:rsid w:val="001E62FB"/>
    <w:rsid w:val="001E6D5D"/>
    <w:rsid w:val="001E6E3C"/>
    <w:rsid w:val="001E761E"/>
    <w:rsid w:val="001E76A5"/>
    <w:rsid w:val="001F0141"/>
    <w:rsid w:val="001F0A27"/>
    <w:rsid w:val="001F0E83"/>
    <w:rsid w:val="001F0F24"/>
    <w:rsid w:val="001F0F54"/>
    <w:rsid w:val="001F2135"/>
    <w:rsid w:val="001F25FE"/>
    <w:rsid w:val="001F290C"/>
    <w:rsid w:val="001F335F"/>
    <w:rsid w:val="001F33BD"/>
    <w:rsid w:val="001F33EC"/>
    <w:rsid w:val="001F3ADA"/>
    <w:rsid w:val="001F4EBC"/>
    <w:rsid w:val="001F536A"/>
    <w:rsid w:val="001F575B"/>
    <w:rsid w:val="001F5ED0"/>
    <w:rsid w:val="001F5EE8"/>
    <w:rsid w:val="001F61BB"/>
    <w:rsid w:val="001F64A8"/>
    <w:rsid w:val="001F64F6"/>
    <w:rsid w:val="001F6641"/>
    <w:rsid w:val="001F6F4E"/>
    <w:rsid w:val="001F79B9"/>
    <w:rsid w:val="0020001B"/>
    <w:rsid w:val="002006D2"/>
    <w:rsid w:val="00200940"/>
    <w:rsid w:val="002010FB"/>
    <w:rsid w:val="0020164B"/>
    <w:rsid w:val="00201F0E"/>
    <w:rsid w:val="00202604"/>
    <w:rsid w:val="00202689"/>
    <w:rsid w:val="002031F2"/>
    <w:rsid w:val="00203828"/>
    <w:rsid w:val="00203E80"/>
    <w:rsid w:val="00204268"/>
    <w:rsid w:val="00204B76"/>
    <w:rsid w:val="002054E8"/>
    <w:rsid w:val="002058C9"/>
    <w:rsid w:val="00205B03"/>
    <w:rsid w:val="00205CA2"/>
    <w:rsid w:val="002063A7"/>
    <w:rsid w:val="0020693E"/>
    <w:rsid w:val="00206C44"/>
    <w:rsid w:val="00206F4C"/>
    <w:rsid w:val="002075DD"/>
    <w:rsid w:val="0020780F"/>
    <w:rsid w:val="00207978"/>
    <w:rsid w:val="00210121"/>
    <w:rsid w:val="00210125"/>
    <w:rsid w:val="00210489"/>
    <w:rsid w:val="00210590"/>
    <w:rsid w:val="00210F79"/>
    <w:rsid w:val="00211E22"/>
    <w:rsid w:val="00211FB5"/>
    <w:rsid w:val="00212090"/>
    <w:rsid w:val="002120D7"/>
    <w:rsid w:val="002126A6"/>
    <w:rsid w:val="00212AAC"/>
    <w:rsid w:val="00214072"/>
    <w:rsid w:val="00214587"/>
    <w:rsid w:val="00214D1C"/>
    <w:rsid w:val="00214D42"/>
    <w:rsid w:val="00215C9E"/>
    <w:rsid w:val="002164DA"/>
    <w:rsid w:val="00216987"/>
    <w:rsid w:val="002170BD"/>
    <w:rsid w:val="002179EF"/>
    <w:rsid w:val="002202F1"/>
    <w:rsid w:val="0022030A"/>
    <w:rsid w:val="00220CA5"/>
    <w:rsid w:val="00220D7B"/>
    <w:rsid w:val="0022135C"/>
    <w:rsid w:val="0022181C"/>
    <w:rsid w:val="00221BEB"/>
    <w:rsid w:val="00221E9D"/>
    <w:rsid w:val="0022259B"/>
    <w:rsid w:val="00222AD0"/>
    <w:rsid w:val="00222EEA"/>
    <w:rsid w:val="002230CD"/>
    <w:rsid w:val="00223167"/>
    <w:rsid w:val="00223738"/>
    <w:rsid w:val="00223A3A"/>
    <w:rsid w:val="00223CAE"/>
    <w:rsid w:val="00223E9B"/>
    <w:rsid w:val="00224733"/>
    <w:rsid w:val="00224F32"/>
    <w:rsid w:val="00225684"/>
    <w:rsid w:val="00225F29"/>
    <w:rsid w:val="00226BA7"/>
    <w:rsid w:val="00226CD4"/>
    <w:rsid w:val="00226D60"/>
    <w:rsid w:val="00227611"/>
    <w:rsid w:val="00227859"/>
    <w:rsid w:val="00227B9C"/>
    <w:rsid w:val="00230790"/>
    <w:rsid w:val="00230D09"/>
    <w:rsid w:val="00230DDA"/>
    <w:rsid w:val="0023116D"/>
    <w:rsid w:val="00231788"/>
    <w:rsid w:val="002320FD"/>
    <w:rsid w:val="00232942"/>
    <w:rsid w:val="00233420"/>
    <w:rsid w:val="00233548"/>
    <w:rsid w:val="002335D3"/>
    <w:rsid w:val="00233DC7"/>
    <w:rsid w:val="00234806"/>
    <w:rsid w:val="00234E53"/>
    <w:rsid w:val="00235C51"/>
    <w:rsid w:val="002360BF"/>
    <w:rsid w:val="0023624B"/>
    <w:rsid w:val="002362A2"/>
    <w:rsid w:val="00237349"/>
    <w:rsid w:val="00237F6C"/>
    <w:rsid w:val="002405E2"/>
    <w:rsid w:val="00240FAA"/>
    <w:rsid w:val="00241169"/>
    <w:rsid w:val="0024122F"/>
    <w:rsid w:val="00241DDA"/>
    <w:rsid w:val="002420EB"/>
    <w:rsid w:val="00242B36"/>
    <w:rsid w:val="00242F99"/>
    <w:rsid w:val="00243226"/>
    <w:rsid w:val="00243600"/>
    <w:rsid w:val="00243A8B"/>
    <w:rsid w:val="00243DBC"/>
    <w:rsid w:val="002440D1"/>
    <w:rsid w:val="00244203"/>
    <w:rsid w:val="002442BA"/>
    <w:rsid w:val="002445DE"/>
    <w:rsid w:val="0024486C"/>
    <w:rsid w:val="00244AC0"/>
    <w:rsid w:val="00244AF6"/>
    <w:rsid w:val="00244B71"/>
    <w:rsid w:val="002452EB"/>
    <w:rsid w:val="00246B89"/>
    <w:rsid w:val="00246F12"/>
    <w:rsid w:val="00247309"/>
    <w:rsid w:val="00247F66"/>
    <w:rsid w:val="0025000D"/>
    <w:rsid w:val="0025003A"/>
    <w:rsid w:val="0025007F"/>
    <w:rsid w:val="002501D8"/>
    <w:rsid w:val="0025035C"/>
    <w:rsid w:val="00250828"/>
    <w:rsid w:val="00250DC3"/>
    <w:rsid w:val="00250ED2"/>
    <w:rsid w:val="00250FA1"/>
    <w:rsid w:val="002519BD"/>
    <w:rsid w:val="002519CC"/>
    <w:rsid w:val="00251BAD"/>
    <w:rsid w:val="00251E5E"/>
    <w:rsid w:val="0025298D"/>
    <w:rsid w:val="00252C71"/>
    <w:rsid w:val="002531E4"/>
    <w:rsid w:val="0025327E"/>
    <w:rsid w:val="0025411E"/>
    <w:rsid w:val="00254DBE"/>
    <w:rsid w:val="00254E46"/>
    <w:rsid w:val="0025596C"/>
    <w:rsid w:val="002567E1"/>
    <w:rsid w:val="00256D8F"/>
    <w:rsid w:val="002573A8"/>
    <w:rsid w:val="0025780A"/>
    <w:rsid w:val="00260608"/>
    <w:rsid w:val="00260A33"/>
    <w:rsid w:val="002612C8"/>
    <w:rsid w:val="002613FC"/>
    <w:rsid w:val="0026168B"/>
    <w:rsid w:val="00261AAB"/>
    <w:rsid w:val="0026231B"/>
    <w:rsid w:val="0026274B"/>
    <w:rsid w:val="0026296F"/>
    <w:rsid w:val="0026370A"/>
    <w:rsid w:val="0026390F"/>
    <w:rsid w:val="00263A0C"/>
    <w:rsid w:val="0026556C"/>
    <w:rsid w:val="00266695"/>
    <w:rsid w:val="00266A6E"/>
    <w:rsid w:val="00266C46"/>
    <w:rsid w:val="00267CAA"/>
    <w:rsid w:val="0027081E"/>
    <w:rsid w:val="00270BE1"/>
    <w:rsid w:val="0027270D"/>
    <w:rsid w:val="002727BC"/>
    <w:rsid w:val="00272CD0"/>
    <w:rsid w:val="0027309C"/>
    <w:rsid w:val="00273358"/>
    <w:rsid w:val="00273CF4"/>
    <w:rsid w:val="0027488C"/>
    <w:rsid w:val="00275AE2"/>
    <w:rsid w:val="00275E46"/>
    <w:rsid w:val="002766EE"/>
    <w:rsid w:val="00276759"/>
    <w:rsid w:val="00276F9A"/>
    <w:rsid w:val="00277066"/>
    <w:rsid w:val="00277255"/>
    <w:rsid w:val="00277483"/>
    <w:rsid w:val="00280063"/>
    <w:rsid w:val="0028018B"/>
    <w:rsid w:val="00280CA4"/>
    <w:rsid w:val="00281081"/>
    <w:rsid w:val="00281637"/>
    <w:rsid w:val="00281E5E"/>
    <w:rsid w:val="00281F10"/>
    <w:rsid w:val="00282010"/>
    <w:rsid w:val="00282BD4"/>
    <w:rsid w:val="00282FDC"/>
    <w:rsid w:val="00283160"/>
    <w:rsid w:val="002836E5"/>
    <w:rsid w:val="00283C5D"/>
    <w:rsid w:val="002840EC"/>
    <w:rsid w:val="00285387"/>
    <w:rsid w:val="002853E6"/>
    <w:rsid w:val="00285441"/>
    <w:rsid w:val="0028575B"/>
    <w:rsid w:val="00285A26"/>
    <w:rsid w:val="00285B5F"/>
    <w:rsid w:val="002860A3"/>
    <w:rsid w:val="0028662B"/>
    <w:rsid w:val="002867EB"/>
    <w:rsid w:val="00286E76"/>
    <w:rsid w:val="00287388"/>
    <w:rsid w:val="002876EE"/>
    <w:rsid w:val="00287EED"/>
    <w:rsid w:val="00287FFA"/>
    <w:rsid w:val="00291CF9"/>
    <w:rsid w:val="00291EAB"/>
    <w:rsid w:val="002935EC"/>
    <w:rsid w:val="00293F45"/>
    <w:rsid w:val="002941DD"/>
    <w:rsid w:val="002942A7"/>
    <w:rsid w:val="00294418"/>
    <w:rsid w:val="0029465D"/>
    <w:rsid w:val="0029470C"/>
    <w:rsid w:val="00294B85"/>
    <w:rsid w:val="0029575E"/>
    <w:rsid w:val="00295C5C"/>
    <w:rsid w:val="00295ED2"/>
    <w:rsid w:val="00296707"/>
    <w:rsid w:val="00296C89"/>
    <w:rsid w:val="002977F4"/>
    <w:rsid w:val="00297F18"/>
    <w:rsid w:val="002A021B"/>
    <w:rsid w:val="002A0868"/>
    <w:rsid w:val="002A0DCF"/>
    <w:rsid w:val="002A1863"/>
    <w:rsid w:val="002A1E68"/>
    <w:rsid w:val="002A2086"/>
    <w:rsid w:val="002A20A8"/>
    <w:rsid w:val="002A251B"/>
    <w:rsid w:val="002A28CD"/>
    <w:rsid w:val="002A2927"/>
    <w:rsid w:val="002A2B60"/>
    <w:rsid w:val="002A2DED"/>
    <w:rsid w:val="002A3E80"/>
    <w:rsid w:val="002A4F34"/>
    <w:rsid w:val="002A51BA"/>
    <w:rsid w:val="002A5318"/>
    <w:rsid w:val="002A5895"/>
    <w:rsid w:val="002A5B38"/>
    <w:rsid w:val="002A66D9"/>
    <w:rsid w:val="002A6919"/>
    <w:rsid w:val="002A6B70"/>
    <w:rsid w:val="002A6CEE"/>
    <w:rsid w:val="002A6E82"/>
    <w:rsid w:val="002A74A4"/>
    <w:rsid w:val="002B0337"/>
    <w:rsid w:val="002B037D"/>
    <w:rsid w:val="002B0458"/>
    <w:rsid w:val="002B071A"/>
    <w:rsid w:val="002B0C6D"/>
    <w:rsid w:val="002B0D69"/>
    <w:rsid w:val="002B0D7C"/>
    <w:rsid w:val="002B0D9E"/>
    <w:rsid w:val="002B12A4"/>
    <w:rsid w:val="002B12F6"/>
    <w:rsid w:val="002B1806"/>
    <w:rsid w:val="002B2183"/>
    <w:rsid w:val="002B24BE"/>
    <w:rsid w:val="002B2508"/>
    <w:rsid w:val="002B2D05"/>
    <w:rsid w:val="002B356F"/>
    <w:rsid w:val="002B3E86"/>
    <w:rsid w:val="002B45B8"/>
    <w:rsid w:val="002B4B54"/>
    <w:rsid w:val="002B4C5A"/>
    <w:rsid w:val="002B546A"/>
    <w:rsid w:val="002B5DEB"/>
    <w:rsid w:val="002B5E1F"/>
    <w:rsid w:val="002B61E9"/>
    <w:rsid w:val="002B6501"/>
    <w:rsid w:val="002B6923"/>
    <w:rsid w:val="002B6CC6"/>
    <w:rsid w:val="002B6FBE"/>
    <w:rsid w:val="002B74AB"/>
    <w:rsid w:val="002B79CD"/>
    <w:rsid w:val="002C0718"/>
    <w:rsid w:val="002C151C"/>
    <w:rsid w:val="002C1676"/>
    <w:rsid w:val="002C1902"/>
    <w:rsid w:val="002C21FE"/>
    <w:rsid w:val="002C2521"/>
    <w:rsid w:val="002C2F41"/>
    <w:rsid w:val="002C36B6"/>
    <w:rsid w:val="002C3F92"/>
    <w:rsid w:val="002C4449"/>
    <w:rsid w:val="002C4556"/>
    <w:rsid w:val="002C4D06"/>
    <w:rsid w:val="002C4FCB"/>
    <w:rsid w:val="002C503D"/>
    <w:rsid w:val="002C5254"/>
    <w:rsid w:val="002C5495"/>
    <w:rsid w:val="002C585D"/>
    <w:rsid w:val="002C5AF2"/>
    <w:rsid w:val="002C5CC4"/>
    <w:rsid w:val="002C630A"/>
    <w:rsid w:val="002C6803"/>
    <w:rsid w:val="002C69F4"/>
    <w:rsid w:val="002C6BDD"/>
    <w:rsid w:val="002D0115"/>
    <w:rsid w:val="002D0556"/>
    <w:rsid w:val="002D1F41"/>
    <w:rsid w:val="002D20AF"/>
    <w:rsid w:val="002D242D"/>
    <w:rsid w:val="002D24E5"/>
    <w:rsid w:val="002D2544"/>
    <w:rsid w:val="002D27E3"/>
    <w:rsid w:val="002D3642"/>
    <w:rsid w:val="002D3675"/>
    <w:rsid w:val="002D3C33"/>
    <w:rsid w:val="002D4110"/>
    <w:rsid w:val="002D43CA"/>
    <w:rsid w:val="002D45F2"/>
    <w:rsid w:val="002D5268"/>
    <w:rsid w:val="002D52F9"/>
    <w:rsid w:val="002D5C86"/>
    <w:rsid w:val="002D6C29"/>
    <w:rsid w:val="002D76E8"/>
    <w:rsid w:val="002D7B92"/>
    <w:rsid w:val="002E0081"/>
    <w:rsid w:val="002E12D4"/>
    <w:rsid w:val="002E1447"/>
    <w:rsid w:val="002E18FD"/>
    <w:rsid w:val="002E1AC2"/>
    <w:rsid w:val="002E2221"/>
    <w:rsid w:val="002E282E"/>
    <w:rsid w:val="002E3AB8"/>
    <w:rsid w:val="002E416A"/>
    <w:rsid w:val="002E4C5F"/>
    <w:rsid w:val="002E5128"/>
    <w:rsid w:val="002E52C9"/>
    <w:rsid w:val="002E57DD"/>
    <w:rsid w:val="002E712B"/>
    <w:rsid w:val="002E7B56"/>
    <w:rsid w:val="002F0274"/>
    <w:rsid w:val="002F04B6"/>
    <w:rsid w:val="002F1261"/>
    <w:rsid w:val="002F1672"/>
    <w:rsid w:val="002F16CD"/>
    <w:rsid w:val="002F2709"/>
    <w:rsid w:val="002F2830"/>
    <w:rsid w:val="002F46DA"/>
    <w:rsid w:val="002F4B08"/>
    <w:rsid w:val="002F4C76"/>
    <w:rsid w:val="002F4D51"/>
    <w:rsid w:val="002F4F86"/>
    <w:rsid w:val="002F5366"/>
    <w:rsid w:val="002F544B"/>
    <w:rsid w:val="002F5B1C"/>
    <w:rsid w:val="002F5B93"/>
    <w:rsid w:val="002F615B"/>
    <w:rsid w:val="002F64EB"/>
    <w:rsid w:val="002F6808"/>
    <w:rsid w:val="002F6BA9"/>
    <w:rsid w:val="002F7669"/>
    <w:rsid w:val="002F7EF7"/>
    <w:rsid w:val="0030002E"/>
    <w:rsid w:val="00300B68"/>
    <w:rsid w:val="00301651"/>
    <w:rsid w:val="00301F59"/>
    <w:rsid w:val="00301FAA"/>
    <w:rsid w:val="003025BF"/>
    <w:rsid w:val="00302892"/>
    <w:rsid w:val="00302B5A"/>
    <w:rsid w:val="0030316C"/>
    <w:rsid w:val="003035E3"/>
    <w:rsid w:val="003050C0"/>
    <w:rsid w:val="00305B6C"/>
    <w:rsid w:val="00305CDB"/>
    <w:rsid w:val="00305EA9"/>
    <w:rsid w:val="003060EA"/>
    <w:rsid w:val="003067B6"/>
    <w:rsid w:val="0030709F"/>
    <w:rsid w:val="00307E31"/>
    <w:rsid w:val="0031075C"/>
    <w:rsid w:val="00310EE2"/>
    <w:rsid w:val="003115DD"/>
    <w:rsid w:val="00312756"/>
    <w:rsid w:val="00312C03"/>
    <w:rsid w:val="00313427"/>
    <w:rsid w:val="0031370C"/>
    <w:rsid w:val="003140B3"/>
    <w:rsid w:val="00314400"/>
    <w:rsid w:val="00314520"/>
    <w:rsid w:val="003145A3"/>
    <w:rsid w:val="00314B3E"/>
    <w:rsid w:val="003159F2"/>
    <w:rsid w:val="00315AB5"/>
    <w:rsid w:val="00315BCD"/>
    <w:rsid w:val="00316149"/>
    <w:rsid w:val="0031619E"/>
    <w:rsid w:val="003169BE"/>
    <w:rsid w:val="00316E73"/>
    <w:rsid w:val="00317330"/>
    <w:rsid w:val="00317DDC"/>
    <w:rsid w:val="00317E58"/>
    <w:rsid w:val="0032008E"/>
    <w:rsid w:val="00320369"/>
    <w:rsid w:val="003208C0"/>
    <w:rsid w:val="003208F9"/>
    <w:rsid w:val="00320BBA"/>
    <w:rsid w:val="0032174D"/>
    <w:rsid w:val="00321884"/>
    <w:rsid w:val="00321B90"/>
    <w:rsid w:val="00321C3B"/>
    <w:rsid w:val="00322A34"/>
    <w:rsid w:val="00323754"/>
    <w:rsid w:val="0032395E"/>
    <w:rsid w:val="00324506"/>
    <w:rsid w:val="00324822"/>
    <w:rsid w:val="00324A61"/>
    <w:rsid w:val="00324ED9"/>
    <w:rsid w:val="003255FB"/>
    <w:rsid w:val="00325915"/>
    <w:rsid w:val="00326BA0"/>
    <w:rsid w:val="00326CBB"/>
    <w:rsid w:val="0032777D"/>
    <w:rsid w:val="00327CB1"/>
    <w:rsid w:val="00327CD3"/>
    <w:rsid w:val="00327ECE"/>
    <w:rsid w:val="00330778"/>
    <w:rsid w:val="003309AB"/>
    <w:rsid w:val="00330F77"/>
    <w:rsid w:val="00331235"/>
    <w:rsid w:val="003325D6"/>
    <w:rsid w:val="00332644"/>
    <w:rsid w:val="00332BCF"/>
    <w:rsid w:val="00333185"/>
    <w:rsid w:val="00333A2A"/>
    <w:rsid w:val="00333D67"/>
    <w:rsid w:val="00333EBF"/>
    <w:rsid w:val="00334AC2"/>
    <w:rsid w:val="0033634D"/>
    <w:rsid w:val="00337274"/>
    <w:rsid w:val="00337586"/>
    <w:rsid w:val="0034035D"/>
    <w:rsid w:val="00340A80"/>
    <w:rsid w:val="00340C45"/>
    <w:rsid w:val="00341239"/>
    <w:rsid w:val="00342067"/>
    <w:rsid w:val="00342140"/>
    <w:rsid w:val="00342304"/>
    <w:rsid w:val="003424E5"/>
    <w:rsid w:val="003429B9"/>
    <w:rsid w:val="00342BE6"/>
    <w:rsid w:val="00342E25"/>
    <w:rsid w:val="00343030"/>
    <w:rsid w:val="003432E9"/>
    <w:rsid w:val="00343554"/>
    <w:rsid w:val="00344781"/>
    <w:rsid w:val="00344801"/>
    <w:rsid w:val="0034485D"/>
    <w:rsid w:val="00344DD4"/>
    <w:rsid w:val="003458AD"/>
    <w:rsid w:val="00345A28"/>
    <w:rsid w:val="00346AF8"/>
    <w:rsid w:val="003470AD"/>
    <w:rsid w:val="00347530"/>
    <w:rsid w:val="003478FB"/>
    <w:rsid w:val="00347CA5"/>
    <w:rsid w:val="00351E79"/>
    <w:rsid w:val="0035219A"/>
    <w:rsid w:val="003527D7"/>
    <w:rsid w:val="00353134"/>
    <w:rsid w:val="003532FE"/>
    <w:rsid w:val="00353682"/>
    <w:rsid w:val="0035373D"/>
    <w:rsid w:val="00353CA9"/>
    <w:rsid w:val="003541DF"/>
    <w:rsid w:val="00354397"/>
    <w:rsid w:val="0035468B"/>
    <w:rsid w:val="00354941"/>
    <w:rsid w:val="00354CF2"/>
    <w:rsid w:val="00354D72"/>
    <w:rsid w:val="00355A05"/>
    <w:rsid w:val="00355DCB"/>
    <w:rsid w:val="003562C2"/>
    <w:rsid w:val="003567EC"/>
    <w:rsid w:val="00356E2C"/>
    <w:rsid w:val="003571B4"/>
    <w:rsid w:val="00357215"/>
    <w:rsid w:val="00357A11"/>
    <w:rsid w:val="00357AD0"/>
    <w:rsid w:val="00361303"/>
    <w:rsid w:val="003615DF"/>
    <w:rsid w:val="00361FB0"/>
    <w:rsid w:val="00361FC0"/>
    <w:rsid w:val="003620F0"/>
    <w:rsid w:val="0036218C"/>
    <w:rsid w:val="00363361"/>
    <w:rsid w:val="0036343A"/>
    <w:rsid w:val="003638F8"/>
    <w:rsid w:val="00363EF0"/>
    <w:rsid w:val="003641F3"/>
    <w:rsid w:val="003644B3"/>
    <w:rsid w:val="00364F4C"/>
    <w:rsid w:val="003653D9"/>
    <w:rsid w:val="00365441"/>
    <w:rsid w:val="00365A19"/>
    <w:rsid w:val="003664E1"/>
    <w:rsid w:val="00366721"/>
    <w:rsid w:val="003669AF"/>
    <w:rsid w:val="00367CC8"/>
    <w:rsid w:val="00370193"/>
    <w:rsid w:val="00370BB1"/>
    <w:rsid w:val="00370D65"/>
    <w:rsid w:val="00370FCD"/>
    <w:rsid w:val="00371A81"/>
    <w:rsid w:val="0037221F"/>
    <w:rsid w:val="003726C8"/>
    <w:rsid w:val="00372BFD"/>
    <w:rsid w:val="00372DEA"/>
    <w:rsid w:val="00372F9C"/>
    <w:rsid w:val="00373340"/>
    <w:rsid w:val="00373510"/>
    <w:rsid w:val="00373514"/>
    <w:rsid w:val="0037406D"/>
    <w:rsid w:val="0037447A"/>
    <w:rsid w:val="003758D2"/>
    <w:rsid w:val="00375D37"/>
    <w:rsid w:val="00375FEC"/>
    <w:rsid w:val="00376254"/>
    <w:rsid w:val="00376605"/>
    <w:rsid w:val="00377447"/>
    <w:rsid w:val="003779DB"/>
    <w:rsid w:val="00377FE9"/>
    <w:rsid w:val="003800B2"/>
    <w:rsid w:val="0038012D"/>
    <w:rsid w:val="0038032D"/>
    <w:rsid w:val="00380337"/>
    <w:rsid w:val="00380726"/>
    <w:rsid w:val="003808FC"/>
    <w:rsid w:val="00380E3E"/>
    <w:rsid w:val="00381A19"/>
    <w:rsid w:val="003820B9"/>
    <w:rsid w:val="003822CF"/>
    <w:rsid w:val="00382939"/>
    <w:rsid w:val="00382A78"/>
    <w:rsid w:val="00382C54"/>
    <w:rsid w:val="003835FA"/>
    <w:rsid w:val="00383778"/>
    <w:rsid w:val="003855DE"/>
    <w:rsid w:val="00385905"/>
    <w:rsid w:val="00386DEB"/>
    <w:rsid w:val="0038733C"/>
    <w:rsid w:val="003875A7"/>
    <w:rsid w:val="00390083"/>
    <w:rsid w:val="00390A49"/>
    <w:rsid w:val="00390A72"/>
    <w:rsid w:val="00391322"/>
    <w:rsid w:val="00391DD4"/>
    <w:rsid w:val="0039212E"/>
    <w:rsid w:val="003928FD"/>
    <w:rsid w:val="00392EBD"/>
    <w:rsid w:val="00393640"/>
    <w:rsid w:val="00393D18"/>
    <w:rsid w:val="00393DB6"/>
    <w:rsid w:val="00393EE1"/>
    <w:rsid w:val="00393EF6"/>
    <w:rsid w:val="00393F33"/>
    <w:rsid w:val="003941D4"/>
    <w:rsid w:val="00394A14"/>
    <w:rsid w:val="0039507A"/>
    <w:rsid w:val="00395385"/>
    <w:rsid w:val="0039639A"/>
    <w:rsid w:val="003970B2"/>
    <w:rsid w:val="003A0729"/>
    <w:rsid w:val="003A09A3"/>
    <w:rsid w:val="003A0EA8"/>
    <w:rsid w:val="003A1A64"/>
    <w:rsid w:val="003A2225"/>
    <w:rsid w:val="003A223A"/>
    <w:rsid w:val="003A2835"/>
    <w:rsid w:val="003A3264"/>
    <w:rsid w:val="003A35A1"/>
    <w:rsid w:val="003A3868"/>
    <w:rsid w:val="003A4ABF"/>
    <w:rsid w:val="003A4CF7"/>
    <w:rsid w:val="003A4DB8"/>
    <w:rsid w:val="003A4FB5"/>
    <w:rsid w:val="003A503E"/>
    <w:rsid w:val="003A5416"/>
    <w:rsid w:val="003A541D"/>
    <w:rsid w:val="003A6D81"/>
    <w:rsid w:val="003A7343"/>
    <w:rsid w:val="003A7367"/>
    <w:rsid w:val="003A764F"/>
    <w:rsid w:val="003B012D"/>
    <w:rsid w:val="003B0418"/>
    <w:rsid w:val="003B0AA7"/>
    <w:rsid w:val="003B0FA4"/>
    <w:rsid w:val="003B1362"/>
    <w:rsid w:val="003B2B6D"/>
    <w:rsid w:val="003B3422"/>
    <w:rsid w:val="003B40D3"/>
    <w:rsid w:val="003B4713"/>
    <w:rsid w:val="003B53C0"/>
    <w:rsid w:val="003B5890"/>
    <w:rsid w:val="003B5AC7"/>
    <w:rsid w:val="003B5CD6"/>
    <w:rsid w:val="003B5F9E"/>
    <w:rsid w:val="003B63C5"/>
    <w:rsid w:val="003B6B2F"/>
    <w:rsid w:val="003B6C02"/>
    <w:rsid w:val="003C016C"/>
    <w:rsid w:val="003C0322"/>
    <w:rsid w:val="003C0B25"/>
    <w:rsid w:val="003C2F8E"/>
    <w:rsid w:val="003C3602"/>
    <w:rsid w:val="003C3B15"/>
    <w:rsid w:val="003C3E16"/>
    <w:rsid w:val="003C3E6D"/>
    <w:rsid w:val="003C45C5"/>
    <w:rsid w:val="003C568D"/>
    <w:rsid w:val="003C58F4"/>
    <w:rsid w:val="003C64C0"/>
    <w:rsid w:val="003C6E51"/>
    <w:rsid w:val="003C73C8"/>
    <w:rsid w:val="003C771B"/>
    <w:rsid w:val="003D07DF"/>
    <w:rsid w:val="003D0855"/>
    <w:rsid w:val="003D0906"/>
    <w:rsid w:val="003D0B5E"/>
    <w:rsid w:val="003D12C2"/>
    <w:rsid w:val="003D1507"/>
    <w:rsid w:val="003D1B10"/>
    <w:rsid w:val="003D2152"/>
    <w:rsid w:val="003D22C8"/>
    <w:rsid w:val="003D272A"/>
    <w:rsid w:val="003D2A30"/>
    <w:rsid w:val="003D2D2C"/>
    <w:rsid w:val="003D305F"/>
    <w:rsid w:val="003D38D7"/>
    <w:rsid w:val="003D40C7"/>
    <w:rsid w:val="003D44A3"/>
    <w:rsid w:val="003D4809"/>
    <w:rsid w:val="003D4CD5"/>
    <w:rsid w:val="003D54CA"/>
    <w:rsid w:val="003D55B4"/>
    <w:rsid w:val="003D55F3"/>
    <w:rsid w:val="003D5A15"/>
    <w:rsid w:val="003D605B"/>
    <w:rsid w:val="003D61AF"/>
    <w:rsid w:val="003D6469"/>
    <w:rsid w:val="003D6ACA"/>
    <w:rsid w:val="003E0D01"/>
    <w:rsid w:val="003E18CD"/>
    <w:rsid w:val="003E1FE0"/>
    <w:rsid w:val="003E21BD"/>
    <w:rsid w:val="003E26FE"/>
    <w:rsid w:val="003E31E0"/>
    <w:rsid w:val="003E3204"/>
    <w:rsid w:val="003E3547"/>
    <w:rsid w:val="003E3966"/>
    <w:rsid w:val="003E3B38"/>
    <w:rsid w:val="003E3B6B"/>
    <w:rsid w:val="003E430C"/>
    <w:rsid w:val="003E458A"/>
    <w:rsid w:val="003E5A58"/>
    <w:rsid w:val="003E602C"/>
    <w:rsid w:val="003E6036"/>
    <w:rsid w:val="003E6248"/>
    <w:rsid w:val="003E6281"/>
    <w:rsid w:val="003E66FA"/>
    <w:rsid w:val="003E6BA0"/>
    <w:rsid w:val="003E7E26"/>
    <w:rsid w:val="003F0233"/>
    <w:rsid w:val="003F0D40"/>
    <w:rsid w:val="003F14B3"/>
    <w:rsid w:val="003F15C6"/>
    <w:rsid w:val="003F2175"/>
    <w:rsid w:val="003F25AA"/>
    <w:rsid w:val="003F32BD"/>
    <w:rsid w:val="003F3A55"/>
    <w:rsid w:val="003F3FF4"/>
    <w:rsid w:val="003F40D6"/>
    <w:rsid w:val="003F417C"/>
    <w:rsid w:val="003F45E2"/>
    <w:rsid w:val="003F471F"/>
    <w:rsid w:val="003F4812"/>
    <w:rsid w:val="003F4E89"/>
    <w:rsid w:val="003F51C7"/>
    <w:rsid w:val="003F5482"/>
    <w:rsid w:val="003F5720"/>
    <w:rsid w:val="003F5797"/>
    <w:rsid w:val="003F57F1"/>
    <w:rsid w:val="003F631C"/>
    <w:rsid w:val="003F78BC"/>
    <w:rsid w:val="003F7AC6"/>
    <w:rsid w:val="00400F30"/>
    <w:rsid w:val="00401528"/>
    <w:rsid w:val="00401615"/>
    <w:rsid w:val="00401E5E"/>
    <w:rsid w:val="00402C65"/>
    <w:rsid w:val="00402C6D"/>
    <w:rsid w:val="004032F5"/>
    <w:rsid w:val="004033BF"/>
    <w:rsid w:val="004038EC"/>
    <w:rsid w:val="00404569"/>
    <w:rsid w:val="00405083"/>
    <w:rsid w:val="00405988"/>
    <w:rsid w:val="00405D86"/>
    <w:rsid w:val="004069C0"/>
    <w:rsid w:val="004069F0"/>
    <w:rsid w:val="0040726F"/>
    <w:rsid w:val="0040763A"/>
    <w:rsid w:val="00407CB3"/>
    <w:rsid w:val="00407F14"/>
    <w:rsid w:val="004102FB"/>
    <w:rsid w:val="00411BFC"/>
    <w:rsid w:val="00411CC0"/>
    <w:rsid w:val="00411F4B"/>
    <w:rsid w:val="004121F2"/>
    <w:rsid w:val="00412A5C"/>
    <w:rsid w:val="00412C2B"/>
    <w:rsid w:val="00412FAF"/>
    <w:rsid w:val="0041302B"/>
    <w:rsid w:val="00413763"/>
    <w:rsid w:val="0041420D"/>
    <w:rsid w:val="00414AC4"/>
    <w:rsid w:val="004156BC"/>
    <w:rsid w:val="00415C48"/>
    <w:rsid w:val="00416C45"/>
    <w:rsid w:val="00416F8E"/>
    <w:rsid w:val="00417045"/>
    <w:rsid w:val="00417A98"/>
    <w:rsid w:val="00417C0C"/>
    <w:rsid w:val="00420345"/>
    <w:rsid w:val="00420E88"/>
    <w:rsid w:val="00420F2D"/>
    <w:rsid w:val="004226D5"/>
    <w:rsid w:val="00423345"/>
    <w:rsid w:val="0042337B"/>
    <w:rsid w:val="00423BB4"/>
    <w:rsid w:val="0042452A"/>
    <w:rsid w:val="004246F6"/>
    <w:rsid w:val="0042487C"/>
    <w:rsid w:val="004248EE"/>
    <w:rsid w:val="00424CBA"/>
    <w:rsid w:val="0042568A"/>
    <w:rsid w:val="004266D5"/>
    <w:rsid w:val="0042685C"/>
    <w:rsid w:val="00427132"/>
    <w:rsid w:val="004278D6"/>
    <w:rsid w:val="00427DB7"/>
    <w:rsid w:val="004307DE"/>
    <w:rsid w:val="004309C9"/>
    <w:rsid w:val="00432810"/>
    <w:rsid w:val="004328DB"/>
    <w:rsid w:val="00433154"/>
    <w:rsid w:val="004331B2"/>
    <w:rsid w:val="004334AC"/>
    <w:rsid w:val="00433FEE"/>
    <w:rsid w:val="004348B2"/>
    <w:rsid w:val="00435498"/>
    <w:rsid w:val="00435BB0"/>
    <w:rsid w:val="00436290"/>
    <w:rsid w:val="004365A4"/>
    <w:rsid w:val="00436892"/>
    <w:rsid w:val="004377D5"/>
    <w:rsid w:val="00440B72"/>
    <w:rsid w:val="00440C44"/>
    <w:rsid w:val="00441793"/>
    <w:rsid w:val="004418F6"/>
    <w:rsid w:val="00441C03"/>
    <w:rsid w:val="00441FAC"/>
    <w:rsid w:val="0044221D"/>
    <w:rsid w:val="0044248C"/>
    <w:rsid w:val="004424F5"/>
    <w:rsid w:val="0044279A"/>
    <w:rsid w:val="004428CB"/>
    <w:rsid w:val="004430D2"/>
    <w:rsid w:val="00443541"/>
    <w:rsid w:val="0044377E"/>
    <w:rsid w:val="004439D2"/>
    <w:rsid w:val="00443DEB"/>
    <w:rsid w:val="004440B1"/>
    <w:rsid w:val="0044638A"/>
    <w:rsid w:val="00446712"/>
    <w:rsid w:val="00446BED"/>
    <w:rsid w:val="004471BB"/>
    <w:rsid w:val="00447483"/>
    <w:rsid w:val="00447D51"/>
    <w:rsid w:val="00447E76"/>
    <w:rsid w:val="00447FDA"/>
    <w:rsid w:val="0045026D"/>
    <w:rsid w:val="00450EB5"/>
    <w:rsid w:val="004513C4"/>
    <w:rsid w:val="0045192B"/>
    <w:rsid w:val="00451EEC"/>
    <w:rsid w:val="00451F10"/>
    <w:rsid w:val="004520A7"/>
    <w:rsid w:val="004533B6"/>
    <w:rsid w:val="00453D64"/>
    <w:rsid w:val="00454046"/>
    <w:rsid w:val="0045414C"/>
    <w:rsid w:val="004544B7"/>
    <w:rsid w:val="0045463C"/>
    <w:rsid w:val="00454991"/>
    <w:rsid w:val="00454EF4"/>
    <w:rsid w:val="004556BB"/>
    <w:rsid w:val="0045579A"/>
    <w:rsid w:val="004564B3"/>
    <w:rsid w:val="00456655"/>
    <w:rsid w:val="00456ADA"/>
    <w:rsid w:val="00456BDA"/>
    <w:rsid w:val="00456E6D"/>
    <w:rsid w:val="00456F25"/>
    <w:rsid w:val="0045708D"/>
    <w:rsid w:val="00457269"/>
    <w:rsid w:val="00457739"/>
    <w:rsid w:val="004578AD"/>
    <w:rsid w:val="00457C2D"/>
    <w:rsid w:val="004606AC"/>
    <w:rsid w:val="00461209"/>
    <w:rsid w:val="004612A1"/>
    <w:rsid w:val="004615FE"/>
    <w:rsid w:val="00461632"/>
    <w:rsid w:val="00462458"/>
    <w:rsid w:val="00463085"/>
    <w:rsid w:val="00463812"/>
    <w:rsid w:val="00463A85"/>
    <w:rsid w:val="00464DB8"/>
    <w:rsid w:val="004659F7"/>
    <w:rsid w:val="00466F11"/>
    <w:rsid w:val="00467216"/>
    <w:rsid w:val="004707EB"/>
    <w:rsid w:val="00470D15"/>
    <w:rsid w:val="004715EE"/>
    <w:rsid w:val="0047170F"/>
    <w:rsid w:val="00471F84"/>
    <w:rsid w:val="004722F4"/>
    <w:rsid w:val="004723E1"/>
    <w:rsid w:val="00472756"/>
    <w:rsid w:val="0047279B"/>
    <w:rsid w:val="00472BFF"/>
    <w:rsid w:val="00473203"/>
    <w:rsid w:val="00473862"/>
    <w:rsid w:val="00474D74"/>
    <w:rsid w:val="004750D4"/>
    <w:rsid w:val="004752FE"/>
    <w:rsid w:val="004752FF"/>
    <w:rsid w:val="004753EB"/>
    <w:rsid w:val="0047599B"/>
    <w:rsid w:val="00475E20"/>
    <w:rsid w:val="00475FB8"/>
    <w:rsid w:val="00476606"/>
    <w:rsid w:val="00477084"/>
    <w:rsid w:val="00477AEE"/>
    <w:rsid w:val="00477C98"/>
    <w:rsid w:val="00480506"/>
    <w:rsid w:val="00480CC8"/>
    <w:rsid w:val="004814C3"/>
    <w:rsid w:val="004822F5"/>
    <w:rsid w:val="004828E3"/>
    <w:rsid w:val="00483048"/>
    <w:rsid w:val="00483849"/>
    <w:rsid w:val="0048394D"/>
    <w:rsid w:val="00483F93"/>
    <w:rsid w:val="00484076"/>
    <w:rsid w:val="004841BA"/>
    <w:rsid w:val="00484498"/>
    <w:rsid w:val="004844D5"/>
    <w:rsid w:val="00484B75"/>
    <w:rsid w:val="00485245"/>
    <w:rsid w:val="00485983"/>
    <w:rsid w:val="00485990"/>
    <w:rsid w:val="00485ADA"/>
    <w:rsid w:val="00485DE0"/>
    <w:rsid w:val="00485E0C"/>
    <w:rsid w:val="00486009"/>
    <w:rsid w:val="00486181"/>
    <w:rsid w:val="00486E3C"/>
    <w:rsid w:val="0048724A"/>
    <w:rsid w:val="00487428"/>
    <w:rsid w:val="004876CE"/>
    <w:rsid w:val="00487738"/>
    <w:rsid w:val="004877AF"/>
    <w:rsid w:val="00487E05"/>
    <w:rsid w:val="00487E37"/>
    <w:rsid w:val="00490A9E"/>
    <w:rsid w:val="00490B7F"/>
    <w:rsid w:val="00490F5F"/>
    <w:rsid w:val="00490FD8"/>
    <w:rsid w:val="0049154E"/>
    <w:rsid w:val="0049163C"/>
    <w:rsid w:val="0049187D"/>
    <w:rsid w:val="00491EB0"/>
    <w:rsid w:val="00492BE4"/>
    <w:rsid w:val="00492E2A"/>
    <w:rsid w:val="0049300E"/>
    <w:rsid w:val="00493C96"/>
    <w:rsid w:val="004942AD"/>
    <w:rsid w:val="004942CD"/>
    <w:rsid w:val="004943F6"/>
    <w:rsid w:val="00496174"/>
    <w:rsid w:val="004965AE"/>
    <w:rsid w:val="0049671F"/>
    <w:rsid w:val="004968A0"/>
    <w:rsid w:val="00496F1F"/>
    <w:rsid w:val="004970D1"/>
    <w:rsid w:val="004971D1"/>
    <w:rsid w:val="004A0A5D"/>
    <w:rsid w:val="004A16CF"/>
    <w:rsid w:val="004A1A9D"/>
    <w:rsid w:val="004A1B14"/>
    <w:rsid w:val="004A2A5E"/>
    <w:rsid w:val="004A3093"/>
    <w:rsid w:val="004A3375"/>
    <w:rsid w:val="004A3E5B"/>
    <w:rsid w:val="004A41FE"/>
    <w:rsid w:val="004A461B"/>
    <w:rsid w:val="004A4652"/>
    <w:rsid w:val="004A4BDE"/>
    <w:rsid w:val="004A4BEE"/>
    <w:rsid w:val="004A5D69"/>
    <w:rsid w:val="004A6011"/>
    <w:rsid w:val="004A6970"/>
    <w:rsid w:val="004A6988"/>
    <w:rsid w:val="004A71A8"/>
    <w:rsid w:val="004A77C8"/>
    <w:rsid w:val="004A7A30"/>
    <w:rsid w:val="004A7B04"/>
    <w:rsid w:val="004B02A3"/>
    <w:rsid w:val="004B09BB"/>
    <w:rsid w:val="004B0AA0"/>
    <w:rsid w:val="004B0CB5"/>
    <w:rsid w:val="004B14B2"/>
    <w:rsid w:val="004B17C6"/>
    <w:rsid w:val="004B18AE"/>
    <w:rsid w:val="004B23F2"/>
    <w:rsid w:val="004B26B9"/>
    <w:rsid w:val="004B41AD"/>
    <w:rsid w:val="004B4DEB"/>
    <w:rsid w:val="004B5578"/>
    <w:rsid w:val="004B57BB"/>
    <w:rsid w:val="004B5A04"/>
    <w:rsid w:val="004B5CF1"/>
    <w:rsid w:val="004B6680"/>
    <w:rsid w:val="004B6896"/>
    <w:rsid w:val="004B6DFC"/>
    <w:rsid w:val="004B6F4A"/>
    <w:rsid w:val="004B705A"/>
    <w:rsid w:val="004B706F"/>
    <w:rsid w:val="004B78E4"/>
    <w:rsid w:val="004B795E"/>
    <w:rsid w:val="004B7969"/>
    <w:rsid w:val="004B7A0D"/>
    <w:rsid w:val="004B7A2C"/>
    <w:rsid w:val="004C0017"/>
    <w:rsid w:val="004C0632"/>
    <w:rsid w:val="004C112E"/>
    <w:rsid w:val="004C19B6"/>
    <w:rsid w:val="004C1AD9"/>
    <w:rsid w:val="004C1E5E"/>
    <w:rsid w:val="004C234F"/>
    <w:rsid w:val="004C2352"/>
    <w:rsid w:val="004C299C"/>
    <w:rsid w:val="004C2A68"/>
    <w:rsid w:val="004C2FD7"/>
    <w:rsid w:val="004C36B1"/>
    <w:rsid w:val="004C37D7"/>
    <w:rsid w:val="004C3D79"/>
    <w:rsid w:val="004C5BD9"/>
    <w:rsid w:val="004C68B5"/>
    <w:rsid w:val="004C6D78"/>
    <w:rsid w:val="004C72CB"/>
    <w:rsid w:val="004C736E"/>
    <w:rsid w:val="004C7E14"/>
    <w:rsid w:val="004C7F7A"/>
    <w:rsid w:val="004D0317"/>
    <w:rsid w:val="004D0445"/>
    <w:rsid w:val="004D06B4"/>
    <w:rsid w:val="004D0A3F"/>
    <w:rsid w:val="004D0CB1"/>
    <w:rsid w:val="004D1276"/>
    <w:rsid w:val="004D12BD"/>
    <w:rsid w:val="004D12EF"/>
    <w:rsid w:val="004D18B3"/>
    <w:rsid w:val="004D19F6"/>
    <w:rsid w:val="004D1BA2"/>
    <w:rsid w:val="004D3062"/>
    <w:rsid w:val="004D3274"/>
    <w:rsid w:val="004D33A8"/>
    <w:rsid w:val="004D3ADC"/>
    <w:rsid w:val="004D4061"/>
    <w:rsid w:val="004D46AD"/>
    <w:rsid w:val="004D4AEB"/>
    <w:rsid w:val="004D559B"/>
    <w:rsid w:val="004D5E40"/>
    <w:rsid w:val="004D5F5D"/>
    <w:rsid w:val="004D65E4"/>
    <w:rsid w:val="004D69EF"/>
    <w:rsid w:val="004D6B4A"/>
    <w:rsid w:val="004D6D66"/>
    <w:rsid w:val="004D7191"/>
    <w:rsid w:val="004D71C1"/>
    <w:rsid w:val="004D79F4"/>
    <w:rsid w:val="004D7DE7"/>
    <w:rsid w:val="004E0244"/>
    <w:rsid w:val="004E03CD"/>
    <w:rsid w:val="004E069A"/>
    <w:rsid w:val="004E127B"/>
    <w:rsid w:val="004E15A5"/>
    <w:rsid w:val="004E19EC"/>
    <w:rsid w:val="004E2583"/>
    <w:rsid w:val="004E40E0"/>
    <w:rsid w:val="004E4B0B"/>
    <w:rsid w:val="004E4FD9"/>
    <w:rsid w:val="004E5E3E"/>
    <w:rsid w:val="004E5E40"/>
    <w:rsid w:val="004E674C"/>
    <w:rsid w:val="004E691D"/>
    <w:rsid w:val="004E6AFE"/>
    <w:rsid w:val="004E72B8"/>
    <w:rsid w:val="004E73BD"/>
    <w:rsid w:val="004F07E2"/>
    <w:rsid w:val="004F0BDD"/>
    <w:rsid w:val="004F17A9"/>
    <w:rsid w:val="004F2BF1"/>
    <w:rsid w:val="004F2DFC"/>
    <w:rsid w:val="004F30CF"/>
    <w:rsid w:val="004F3518"/>
    <w:rsid w:val="004F3FB7"/>
    <w:rsid w:val="004F7403"/>
    <w:rsid w:val="004F77E5"/>
    <w:rsid w:val="004F790F"/>
    <w:rsid w:val="004F7A1B"/>
    <w:rsid w:val="004F7FFA"/>
    <w:rsid w:val="00500CFD"/>
    <w:rsid w:val="005010E8"/>
    <w:rsid w:val="0050115F"/>
    <w:rsid w:val="005017CE"/>
    <w:rsid w:val="00501B5A"/>
    <w:rsid w:val="00501D19"/>
    <w:rsid w:val="0050250D"/>
    <w:rsid w:val="00502689"/>
    <w:rsid w:val="00502E9D"/>
    <w:rsid w:val="005037BA"/>
    <w:rsid w:val="00503AD9"/>
    <w:rsid w:val="00504887"/>
    <w:rsid w:val="00504B67"/>
    <w:rsid w:val="005056C2"/>
    <w:rsid w:val="005056F1"/>
    <w:rsid w:val="00505B04"/>
    <w:rsid w:val="00506133"/>
    <w:rsid w:val="005065C1"/>
    <w:rsid w:val="00506F3B"/>
    <w:rsid w:val="00506FF1"/>
    <w:rsid w:val="00507191"/>
    <w:rsid w:val="005072EB"/>
    <w:rsid w:val="005073C1"/>
    <w:rsid w:val="0050751F"/>
    <w:rsid w:val="005079AA"/>
    <w:rsid w:val="00507B6C"/>
    <w:rsid w:val="00507CCB"/>
    <w:rsid w:val="005102C2"/>
    <w:rsid w:val="00510F05"/>
    <w:rsid w:val="0051153E"/>
    <w:rsid w:val="005117DD"/>
    <w:rsid w:val="0051191D"/>
    <w:rsid w:val="00511C5B"/>
    <w:rsid w:val="00511D8C"/>
    <w:rsid w:val="0051218E"/>
    <w:rsid w:val="00512591"/>
    <w:rsid w:val="00513294"/>
    <w:rsid w:val="00513779"/>
    <w:rsid w:val="0051384E"/>
    <w:rsid w:val="005145E5"/>
    <w:rsid w:val="005147BB"/>
    <w:rsid w:val="005147EE"/>
    <w:rsid w:val="00514C1A"/>
    <w:rsid w:val="005153B3"/>
    <w:rsid w:val="00515830"/>
    <w:rsid w:val="00515C5E"/>
    <w:rsid w:val="00515FB0"/>
    <w:rsid w:val="00516020"/>
    <w:rsid w:val="00516261"/>
    <w:rsid w:val="005167AA"/>
    <w:rsid w:val="00516ADA"/>
    <w:rsid w:val="00516BCE"/>
    <w:rsid w:val="0051771A"/>
    <w:rsid w:val="00520ACA"/>
    <w:rsid w:val="005216CC"/>
    <w:rsid w:val="00521965"/>
    <w:rsid w:val="005220B5"/>
    <w:rsid w:val="00522138"/>
    <w:rsid w:val="005225D5"/>
    <w:rsid w:val="005227C7"/>
    <w:rsid w:val="00523046"/>
    <w:rsid w:val="005234D8"/>
    <w:rsid w:val="005236E4"/>
    <w:rsid w:val="00524A89"/>
    <w:rsid w:val="005253E3"/>
    <w:rsid w:val="005255CB"/>
    <w:rsid w:val="0052585E"/>
    <w:rsid w:val="00525893"/>
    <w:rsid w:val="0052608E"/>
    <w:rsid w:val="00526E99"/>
    <w:rsid w:val="00527367"/>
    <w:rsid w:val="00527FC1"/>
    <w:rsid w:val="0053004B"/>
    <w:rsid w:val="00530C8E"/>
    <w:rsid w:val="005311EA"/>
    <w:rsid w:val="00531DE6"/>
    <w:rsid w:val="005325F0"/>
    <w:rsid w:val="00532957"/>
    <w:rsid w:val="00532AC8"/>
    <w:rsid w:val="00533325"/>
    <w:rsid w:val="00533919"/>
    <w:rsid w:val="00533E2C"/>
    <w:rsid w:val="005344BF"/>
    <w:rsid w:val="00534B83"/>
    <w:rsid w:val="00535771"/>
    <w:rsid w:val="00535BD9"/>
    <w:rsid w:val="00535CDD"/>
    <w:rsid w:val="00536146"/>
    <w:rsid w:val="00536DFE"/>
    <w:rsid w:val="005374A6"/>
    <w:rsid w:val="00537A61"/>
    <w:rsid w:val="00537C28"/>
    <w:rsid w:val="00540620"/>
    <w:rsid w:val="00540A76"/>
    <w:rsid w:val="00540D8D"/>
    <w:rsid w:val="005410A6"/>
    <w:rsid w:val="00541774"/>
    <w:rsid w:val="0054181D"/>
    <w:rsid w:val="00541B13"/>
    <w:rsid w:val="005423ED"/>
    <w:rsid w:val="00542476"/>
    <w:rsid w:val="00542685"/>
    <w:rsid w:val="00542C0F"/>
    <w:rsid w:val="00542CA2"/>
    <w:rsid w:val="00542E6E"/>
    <w:rsid w:val="0054349E"/>
    <w:rsid w:val="00543B1B"/>
    <w:rsid w:val="00543F1E"/>
    <w:rsid w:val="00544536"/>
    <w:rsid w:val="00545892"/>
    <w:rsid w:val="005459AC"/>
    <w:rsid w:val="00546B8F"/>
    <w:rsid w:val="00546DE3"/>
    <w:rsid w:val="00546F76"/>
    <w:rsid w:val="00547090"/>
    <w:rsid w:val="00547403"/>
    <w:rsid w:val="00547768"/>
    <w:rsid w:val="005477F1"/>
    <w:rsid w:val="00547A23"/>
    <w:rsid w:val="00547FA0"/>
    <w:rsid w:val="005502E5"/>
    <w:rsid w:val="00550882"/>
    <w:rsid w:val="00550C7B"/>
    <w:rsid w:val="00550D99"/>
    <w:rsid w:val="0055125F"/>
    <w:rsid w:val="005512EB"/>
    <w:rsid w:val="005513F3"/>
    <w:rsid w:val="00551484"/>
    <w:rsid w:val="005515E2"/>
    <w:rsid w:val="0055181C"/>
    <w:rsid w:val="00551DB7"/>
    <w:rsid w:val="0055373E"/>
    <w:rsid w:val="00553F68"/>
    <w:rsid w:val="00553F7D"/>
    <w:rsid w:val="00554466"/>
    <w:rsid w:val="005547F3"/>
    <w:rsid w:val="00554F26"/>
    <w:rsid w:val="00555698"/>
    <w:rsid w:val="005558B8"/>
    <w:rsid w:val="00555BF0"/>
    <w:rsid w:val="005567FB"/>
    <w:rsid w:val="00556D62"/>
    <w:rsid w:val="00557342"/>
    <w:rsid w:val="00560075"/>
    <w:rsid w:val="0056012B"/>
    <w:rsid w:val="00560374"/>
    <w:rsid w:val="00560B79"/>
    <w:rsid w:val="00560D7C"/>
    <w:rsid w:val="0056137B"/>
    <w:rsid w:val="00561EC8"/>
    <w:rsid w:val="00561F97"/>
    <w:rsid w:val="00562768"/>
    <w:rsid w:val="0056291B"/>
    <w:rsid w:val="00562F6A"/>
    <w:rsid w:val="0056335F"/>
    <w:rsid w:val="00564638"/>
    <w:rsid w:val="00565041"/>
    <w:rsid w:val="00565098"/>
    <w:rsid w:val="00565420"/>
    <w:rsid w:val="005659C3"/>
    <w:rsid w:val="00565CEA"/>
    <w:rsid w:val="00565EC7"/>
    <w:rsid w:val="00566212"/>
    <w:rsid w:val="005665CD"/>
    <w:rsid w:val="005675AE"/>
    <w:rsid w:val="00567890"/>
    <w:rsid w:val="00567EC9"/>
    <w:rsid w:val="00570370"/>
    <w:rsid w:val="005713F1"/>
    <w:rsid w:val="00571D4D"/>
    <w:rsid w:val="00571E75"/>
    <w:rsid w:val="00571F0F"/>
    <w:rsid w:val="00571F57"/>
    <w:rsid w:val="0057213E"/>
    <w:rsid w:val="00572797"/>
    <w:rsid w:val="00573098"/>
    <w:rsid w:val="00573381"/>
    <w:rsid w:val="00573455"/>
    <w:rsid w:val="00573643"/>
    <w:rsid w:val="00573647"/>
    <w:rsid w:val="00573658"/>
    <w:rsid w:val="00573886"/>
    <w:rsid w:val="00574186"/>
    <w:rsid w:val="0057421A"/>
    <w:rsid w:val="005745FE"/>
    <w:rsid w:val="00574E1D"/>
    <w:rsid w:val="00575809"/>
    <w:rsid w:val="00575B50"/>
    <w:rsid w:val="00575C6E"/>
    <w:rsid w:val="00575CCA"/>
    <w:rsid w:val="00576731"/>
    <w:rsid w:val="00576895"/>
    <w:rsid w:val="005772B4"/>
    <w:rsid w:val="005773C6"/>
    <w:rsid w:val="00577A17"/>
    <w:rsid w:val="00577C78"/>
    <w:rsid w:val="00577E6C"/>
    <w:rsid w:val="00577F91"/>
    <w:rsid w:val="005807FB"/>
    <w:rsid w:val="0058197A"/>
    <w:rsid w:val="00581B4F"/>
    <w:rsid w:val="00582CF7"/>
    <w:rsid w:val="005839F8"/>
    <w:rsid w:val="00583A42"/>
    <w:rsid w:val="00583D2D"/>
    <w:rsid w:val="00583E7D"/>
    <w:rsid w:val="0058402F"/>
    <w:rsid w:val="00584099"/>
    <w:rsid w:val="0058443E"/>
    <w:rsid w:val="00584CEF"/>
    <w:rsid w:val="00584F74"/>
    <w:rsid w:val="0058508B"/>
    <w:rsid w:val="005850C9"/>
    <w:rsid w:val="0058523E"/>
    <w:rsid w:val="005852A0"/>
    <w:rsid w:val="005855A0"/>
    <w:rsid w:val="00585D98"/>
    <w:rsid w:val="00585ED2"/>
    <w:rsid w:val="0058697D"/>
    <w:rsid w:val="00586BB7"/>
    <w:rsid w:val="00586FA2"/>
    <w:rsid w:val="00587AE0"/>
    <w:rsid w:val="00590317"/>
    <w:rsid w:val="00590850"/>
    <w:rsid w:val="0059085B"/>
    <w:rsid w:val="005908B5"/>
    <w:rsid w:val="00590C18"/>
    <w:rsid w:val="005910E6"/>
    <w:rsid w:val="005913CF"/>
    <w:rsid w:val="0059149C"/>
    <w:rsid w:val="0059176F"/>
    <w:rsid w:val="00591E2E"/>
    <w:rsid w:val="00592125"/>
    <w:rsid w:val="00592514"/>
    <w:rsid w:val="005929F2"/>
    <w:rsid w:val="00592F2B"/>
    <w:rsid w:val="00593285"/>
    <w:rsid w:val="005935AE"/>
    <w:rsid w:val="005935B1"/>
    <w:rsid w:val="00593BFA"/>
    <w:rsid w:val="00593CCA"/>
    <w:rsid w:val="00593EC9"/>
    <w:rsid w:val="0059435F"/>
    <w:rsid w:val="00594C1E"/>
    <w:rsid w:val="0059562A"/>
    <w:rsid w:val="0059607E"/>
    <w:rsid w:val="0059685C"/>
    <w:rsid w:val="0059694F"/>
    <w:rsid w:val="00596B43"/>
    <w:rsid w:val="00596BE9"/>
    <w:rsid w:val="00596C8F"/>
    <w:rsid w:val="00597A54"/>
    <w:rsid w:val="00597B09"/>
    <w:rsid w:val="00597B39"/>
    <w:rsid w:val="00597B87"/>
    <w:rsid w:val="00597E2B"/>
    <w:rsid w:val="00597F98"/>
    <w:rsid w:val="005A028C"/>
    <w:rsid w:val="005A0CEA"/>
    <w:rsid w:val="005A0FC6"/>
    <w:rsid w:val="005A18DB"/>
    <w:rsid w:val="005A1B7E"/>
    <w:rsid w:val="005A1C15"/>
    <w:rsid w:val="005A1EE4"/>
    <w:rsid w:val="005A22B3"/>
    <w:rsid w:val="005A2452"/>
    <w:rsid w:val="005A28AC"/>
    <w:rsid w:val="005A39B9"/>
    <w:rsid w:val="005A44AB"/>
    <w:rsid w:val="005A4625"/>
    <w:rsid w:val="005A4B77"/>
    <w:rsid w:val="005A57D0"/>
    <w:rsid w:val="005A5E93"/>
    <w:rsid w:val="005A67E0"/>
    <w:rsid w:val="005A707C"/>
    <w:rsid w:val="005A7D7B"/>
    <w:rsid w:val="005B062D"/>
    <w:rsid w:val="005B06BB"/>
    <w:rsid w:val="005B0E94"/>
    <w:rsid w:val="005B11A1"/>
    <w:rsid w:val="005B1229"/>
    <w:rsid w:val="005B13C3"/>
    <w:rsid w:val="005B146E"/>
    <w:rsid w:val="005B16FD"/>
    <w:rsid w:val="005B1A06"/>
    <w:rsid w:val="005B1F19"/>
    <w:rsid w:val="005B21E7"/>
    <w:rsid w:val="005B2234"/>
    <w:rsid w:val="005B263C"/>
    <w:rsid w:val="005B27C3"/>
    <w:rsid w:val="005B298E"/>
    <w:rsid w:val="005B2D2F"/>
    <w:rsid w:val="005B2DDF"/>
    <w:rsid w:val="005B3173"/>
    <w:rsid w:val="005B3328"/>
    <w:rsid w:val="005B3383"/>
    <w:rsid w:val="005B35E6"/>
    <w:rsid w:val="005B45A4"/>
    <w:rsid w:val="005B4AD4"/>
    <w:rsid w:val="005B50B5"/>
    <w:rsid w:val="005B545E"/>
    <w:rsid w:val="005B54CA"/>
    <w:rsid w:val="005B5F33"/>
    <w:rsid w:val="005B6701"/>
    <w:rsid w:val="005B6D64"/>
    <w:rsid w:val="005B6FF1"/>
    <w:rsid w:val="005C0315"/>
    <w:rsid w:val="005C05E1"/>
    <w:rsid w:val="005C0C73"/>
    <w:rsid w:val="005C145F"/>
    <w:rsid w:val="005C1920"/>
    <w:rsid w:val="005C1E47"/>
    <w:rsid w:val="005C22B4"/>
    <w:rsid w:val="005C2D70"/>
    <w:rsid w:val="005C2E70"/>
    <w:rsid w:val="005C3190"/>
    <w:rsid w:val="005C3E5D"/>
    <w:rsid w:val="005C49AD"/>
    <w:rsid w:val="005C4D4D"/>
    <w:rsid w:val="005C4EE7"/>
    <w:rsid w:val="005C5588"/>
    <w:rsid w:val="005C568F"/>
    <w:rsid w:val="005C5FD8"/>
    <w:rsid w:val="005C6410"/>
    <w:rsid w:val="005C69EB"/>
    <w:rsid w:val="005C6A56"/>
    <w:rsid w:val="005C6A62"/>
    <w:rsid w:val="005C6B1C"/>
    <w:rsid w:val="005C6CE0"/>
    <w:rsid w:val="005C77DA"/>
    <w:rsid w:val="005C7DC4"/>
    <w:rsid w:val="005D0945"/>
    <w:rsid w:val="005D0B1E"/>
    <w:rsid w:val="005D0F21"/>
    <w:rsid w:val="005D0F41"/>
    <w:rsid w:val="005D1356"/>
    <w:rsid w:val="005D1F05"/>
    <w:rsid w:val="005D2297"/>
    <w:rsid w:val="005D261F"/>
    <w:rsid w:val="005D3104"/>
    <w:rsid w:val="005D34B8"/>
    <w:rsid w:val="005D34ED"/>
    <w:rsid w:val="005D3B5C"/>
    <w:rsid w:val="005D3D40"/>
    <w:rsid w:val="005D3E4D"/>
    <w:rsid w:val="005D45E1"/>
    <w:rsid w:val="005D4AD6"/>
    <w:rsid w:val="005D4D6B"/>
    <w:rsid w:val="005D4FFB"/>
    <w:rsid w:val="005D52A5"/>
    <w:rsid w:val="005D6534"/>
    <w:rsid w:val="005D65E6"/>
    <w:rsid w:val="005D6B5D"/>
    <w:rsid w:val="005D6BE6"/>
    <w:rsid w:val="005D6C32"/>
    <w:rsid w:val="005D6CDE"/>
    <w:rsid w:val="005D7BCE"/>
    <w:rsid w:val="005E07EC"/>
    <w:rsid w:val="005E09D8"/>
    <w:rsid w:val="005E1890"/>
    <w:rsid w:val="005E19E1"/>
    <w:rsid w:val="005E1B34"/>
    <w:rsid w:val="005E2CE1"/>
    <w:rsid w:val="005E2F24"/>
    <w:rsid w:val="005E37B9"/>
    <w:rsid w:val="005E3833"/>
    <w:rsid w:val="005E3ED6"/>
    <w:rsid w:val="005E404E"/>
    <w:rsid w:val="005E4B51"/>
    <w:rsid w:val="005E50BF"/>
    <w:rsid w:val="005E5489"/>
    <w:rsid w:val="005E5521"/>
    <w:rsid w:val="005E5E2D"/>
    <w:rsid w:val="005E6556"/>
    <w:rsid w:val="005E69FA"/>
    <w:rsid w:val="005E6A78"/>
    <w:rsid w:val="005E6AD3"/>
    <w:rsid w:val="005E6D88"/>
    <w:rsid w:val="005E74C5"/>
    <w:rsid w:val="005E7547"/>
    <w:rsid w:val="005E7597"/>
    <w:rsid w:val="005E7B83"/>
    <w:rsid w:val="005E7E80"/>
    <w:rsid w:val="005F0750"/>
    <w:rsid w:val="005F0856"/>
    <w:rsid w:val="005F105E"/>
    <w:rsid w:val="005F2425"/>
    <w:rsid w:val="005F2A89"/>
    <w:rsid w:val="005F2FD7"/>
    <w:rsid w:val="005F355B"/>
    <w:rsid w:val="005F5B65"/>
    <w:rsid w:val="005F5EED"/>
    <w:rsid w:val="005F6FA1"/>
    <w:rsid w:val="005F7BF0"/>
    <w:rsid w:val="00600303"/>
    <w:rsid w:val="00600788"/>
    <w:rsid w:val="00600DB1"/>
    <w:rsid w:val="00600E53"/>
    <w:rsid w:val="00601120"/>
    <w:rsid w:val="0060124A"/>
    <w:rsid w:val="00601C2B"/>
    <w:rsid w:val="00602A61"/>
    <w:rsid w:val="00602CB9"/>
    <w:rsid w:val="00603646"/>
    <w:rsid w:val="00603D54"/>
    <w:rsid w:val="00603DCC"/>
    <w:rsid w:val="00604456"/>
    <w:rsid w:val="00604921"/>
    <w:rsid w:val="00605611"/>
    <w:rsid w:val="00605992"/>
    <w:rsid w:val="0060625C"/>
    <w:rsid w:val="00606667"/>
    <w:rsid w:val="00606B59"/>
    <w:rsid w:val="006076EC"/>
    <w:rsid w:val="006078E5"/>
    <w:rsid w:val="00607ED4"/>
    <w:rsid w:val="00607FC2"/>
    <w:rsid w:val="006108E8"/>
    <w:rsid w:val="00610B50"/>
    <w:rsid w:val="00611A79"/>
    <w:rsid w:val="00612345"/>
    <w:rsid w:val="00612732"/>
    <w:rsid w:val="0061357E"/>
    <w:rsid w:val="00613E02"/>
    <w:rsid w:val="00613E06"/>
    <w:rsid w:val="0061435D"/>
    <w:rsid w:val="00614682"/>
    <w:rsid w:val="00614B18"/>
    <w:rsid w:val="0061595E"/>
    <w:rsid w:val="00615A19"/>
    <w:rsid w:val="00615F69"/>
    <w:rsid w:val="0061671F"/>
    <w:rsid w:val="00616745"/>
    <w:rsid w:val="00616E65"/>
    <w:rsid w:val="00617315"/>
    <w:rsid w:val="0061761E"/>
    <w:rsid w:val="00617A4D"/>
    <w:rsid w:val="00617BE0"/>
    <w:rsid w:val="00617DCD"/>
    <w:rsid w:val="00617F72"/>
    <w:rsid w:val="006203EC"/>
    <w:rsid w:val="0062070D"/>
    <w:rsid w:val="0062080B"/>
    <w:rsid w:val="00620EAB"/>
    <w:rsid w:val="00620F4B"/>
    <w:rsid w:val="006217DD"/>
    <w:rsid w:val="00621C73"/>
    <w:rsid w:val="00621E55"/>
    <w:rsid w:val="00621E57"/>
    <w:rsid w:val="0062259A"/>
    <w:rsid w:val="006225E2"/>
    <w:rsid w:val="006231D8"/>
    <w:rsid w:val="00623279"/>
    <w:rsid w:val="00623D9E"/>
    <w:rsid w:val="00623F5C"/>
    <w:rsid w:val="00623FC3"/>
    <w:rsid w:val="006247CD"/>
    <w:rsid w:val="0062490C"/>
    <w:rsid w:val="006249DD"/>
    <w:rsid w:val="00624AF6"/>
    <w:rsid w:val="00624DFA"/>
    <w:rsid w:val="00624EDC"/>
    <w:rsid w:val="00624EE8"/>
    <w:rsid w:val="00625E20"/>
    <w:rsid w:val="00625EB9"/>
    <w:rsid w:val="006260C3"/>
    <w:rsid w:val="00626100"/>
    <w:rsid w:val="006264B5"/>
    <w:rsid w:val="00626FBB"/>
    <w:rsid w:val="00626FCB"/>
    <w:rsid w:val="006270E4"/>
    <w:rsid w:val="00627F86"/>
    <w:rsid w:val="006302C7"/>
    <w:rsid w:val="006305A2"/>
    <w:rsid w:val="00630CF3"/>
    <w:rsid w:val="0063115C"/>
    <w:rsid w:val="00631BCE"/>
    <w:rsid w:val="00632012"/>
    <w:rsid w:val="0063220E"/>
    <w:rsid w:val="006322D7"/>
    <w:rsid w:val="00632752"/>
    <w:rsid w:val="006327BE"/>
    <w:rsid w:val="00632C99"/>
    <w:rsid w:val="00633000"/>
    <w:rsid w:val="006338D5"/>
    <w:rsid w:val="00633DE1"/>
    <w:rsid w:val="0063401E"/>
    <w:rsid w:val="00634984"/>
    <w:rsid w:val="00634C36"/>
    <w:rsid w:val="00634C61"/>
    <w:rsid w:val="0063520A"/>
    <w:rsid w:val="006353EA"/>
    <w:rsid w:val="006354E6"/>
    <w:rsid w:val="00635587"/>
    <w:rsid w:val="00636438"/>
    <w:rsid w:val="00636785"/>
    <w:rsid w:val="00636AA2"/>
    <w:rsid w:val="00637DED"/>
    <w:rsid w:val="0064082E"/>
    <w:rsid w:val="00641927"/>
    <w:rsid w:val="006426E6"/>
    <w:rsid w:val="0064272D"/>
    <w:rsid w:val="006430F5"/>
    <w:rsid w:val="00643564"/>
    <w:rsid w:val="0064371B"/>
    <w:rsid w:val="00643F98"/>
    <w:rsid w:val="00644B79"/>
    <w:rsid w:val="00645520"/>
    <w:rsid w:val="006464A6"/>
    <w:rsid w:val="00646697"/>
    <w:rsid w:val="00646B72"/>
    <w:rsid w:val="00646D5D"/>
    <w:rsid w:val="00647733"/>
    <w:rsid w:val="00647CB2"/>
    <w:rsid w:val="00650A01"/>
    <w:rsid w:val="00650A32"/>
    <w:rsid w:val="0065145B"/>
    <w:rsid w:val="006517A1"/>
    <w:rsid w:val="006518A6"/>
    <w:rsid w:val="00652BE3"/>
    <w:rsid w:val="0065357B"/>
    <w:rsid w:val="006537F5"/>
    <w:rsid w:val="006540DD"/>
    <w:rsid w:val="00655528"/>
    <w:rsid w:val="006555B6"/>
    <w:rsid w:val="00656171"/>
    <w:rsid w:val="00656627"/>
    <w:rsid w:val="006569D7"/>
    <w:rsid w:val="00656CE2"/>
    <w:rsid w:val="0065702B"/>
    <w:rsid w:val="00657086"/>
    <w:rsid w:val="006571C0"/>
    <w:rsid w:val="00657582"/>
    <w:rsid w:val="006579CD"/>
    <w:rsid w:val="00657F93"/>
    <w:rsid w:val="006600BF"/>
    <w:rsid w:val="0066047B"/>
    <w:rsid w:val="0066060B"/>
    <w:rsid w:val="00660B4F"/>
    <w:rsid w:val="00660D1F"/>
    <w:rsid w:val="00661D4A"/>
    <w:rsid w:val="00661E89"/>
    <w:rsid w:val="006621E8"/>
    <w:rsid w:val="0066314F"/>
    <w:rsid w:val="0066322A"/>
    <w:rsid w:val="00663281"/>
    <w:rsid w:val="006632CD"/>
    <w:rsid w:val="00663435"/>
    <w:rsid w:val="006634E1"/>
    <w:rsid w:val="00663999"/>
    <w:rsid w:val="006643D2"/>
    <w:rsid w:val="00664AA3"/>
    <w:rsid w:val="00664BCA"/>
    <w:rsid w:val="00664CA9"/>
    <w:rsid w:val="00664DBE"/>
    <w:rsid w:val="00665205"/>
    <w:rsid w:val="00665664"/>
    <w:rsid w:val="006663A1"/>
    <w:rsid w:val="00666AAC"/>
    <w:rsid w:val="00666BFA"/>
    <w:rsid w:val="00666D04"/>
    <w:rsid w:val="00667132"/>
    <w:rsid w:val="0066736E"/>
    <w:rsid w:val="00667396"/>
    <w:rsid w:val="006677ED"/>
    <w:rsid w:val="0066780F"/>
    <w:rsid w:val="00667C47"/>
    <w:rsid w:val="00670190"/>
    <w:rsid w:val="00670267"/>
    <w:rsid w:val="00670627"/>
    <w:rsid w:val="00670925"/>
    <w:rsid w:val="00670ABB"/>
    <w:rsid w:val="006715F1"/>
    <w:rsid w:val="00671D74"/>
    <w:rsid w:val="00671EAE"/>
    <w:rsid w:val="0067223E"/>
    <w:rsid w:val="00672417"/>
    <w:rsid w:val="00672422"/>
    <w:rsid w:val="006724D0"/>
    <w:rsid w:val="006734A3"/>
    <w:rsid w:val="00673B4D"/>
    <w:rsid w:val="00674909"/>
    <w:rsid w:val="006763CD"/>
    <w:rsid w:val="00676C3A"/>
    <w:rsid w:val="006770F2"/>
    <w:rsid w:val="00677850"/>
    <w:rsid w:val="00680BD5"/>
    <w:rsid w:val="00680FC6"/>
    <w:rsid w:val="00681341"/>
    <w:rsid w:val="00681F6A"/>
    <w:rsid w:val="006824AE"/>
    <w:rsid w:val="00682CFA"/>
    <w:rsid w:val="00683829"/>
    <w:rsid w:val="006838C2"/>
    <w:rsid w:val="00685106"/>
    <w:rsid w:val="006859E8"/>
    <w:rsid w:val="00685BAF"/>
    <w:rsid w:val="00685F95"/>
    <w:rsid w:val="006860F7"/>
    <w:rsid w:val="00686996"/>
    <w:rsid w:val="00687374"/>
    <w:rsid w:val="006873B4"/>
    <w:rsid w:val="00687886"/>
    <w:rsid w:val="00690104"/>
    <w:rsid w:val="006911FE"/>
    <w:rsid w:val="00691202"/>
    <w:rsid w:val="00691548"/>
    <w:rsid w:val="006916C9"/>
    <w:rsid w:val="00692307"/>
    <w:rsid w:val="006926EE"/>
    <w:rsid w:val="0069282A"/>
    <w:rsid w:val="00692C44"/>
    <w:rsid w:val="00693365"/>
    <w:rsid w:val="00693490"/>
    <w:rsid w:val="00693E05"/>
    <w:rsid w:val="00693F47"/>
    <w:rsid w:val="00693FCE"/>
    <w:rsid w:val="006940FD"/>
    <w:rsid w:val="0069499D"/>
    <w:rsid w:val="00694B52"/>
    <w:rsid w:val="00695F95"/>
    <w:rsid w:val="00696384"/>
    <w:rsid w:val="00696959"/>
    <w:rsid w:val="00696CE7"/>
    <w:rsid w:val="00696FAB"/>
    <w:rsid w:val="0069771A"/>
    <w:rsid w:val="006A00DE"/>
    <w:rsid w:val="006A0413"/>
    <w:rsid w:val="006A05AC"/>
    <w:rsid w:val="006A08AB"/>
    <w:rsid w:val="006A0A04"/>
    <w:rsid w:val="006A0E75"/>
    <w:rsid w:val="006A1615"/>
    <w:rsid w:val="006A162D"/>
    <w:rsid w:val="006A2210"/>
    <w:rsid w:val="006A22DE"/>
    <w:rsid w:val="006A2779"/>
    <w:rsid w:val="006A2BC0"/>
    <w:rsid w:val="006A2E12"/>
    <w:rsid w:val="006A36C3"/>
    <w:rsid w:val="006A39DF"/>
    <w:rsid w:val="006A4427"/>
    <w:rsid w:val="006A4685"/>
    <w:rsid w:val="006A4968"/>
    <w:rsid w:val="006A4A75"/>
    <w:rsid w:val="006A59C5"/>
    <w:rsid w:val="006A59E5"/>
    <w:rsid w:val="006A5C46"/>
    <w:rsid w:val="006A635D"/>
    <w:rsid w:val="006A663F"/>
    <w:rsid w:val="006A6FA1"/>
    <w:rsid w:val="006A712A"/>
    <w:rsid w:val="006A71B4"/>
    <w:rsid w:val="006A7221"/>
    <w:rsid w:val="006A7702"/>
    <w:rsid w:val="006A7810"/>
    <w:rsid w:val="006A7973"/>
    <w:rsid w:val="006A7A2B"/>
    <w:rsid w:val="006A7EFE"/>
    <w:rsid w:val="006B074E"/>
    <w:rsid w:val="006B0B7F"/>
    <w:rsid w:val="006B1718"/>
    <w:rsid w:val="006B2ABB"/>
    <w:rsid w:val="006B2B00"/>
    <w:rsid w:val="006B2FFA"/>
    <w:rsid w:val="006B309E"/>
    <w:rsid w:val="006B3769"/>
    <w:rsid w:val="006B38F1"/>
    <w:rsid w:val="006B3A68"/>
    <w:rsid w:val="006B3F47"/>
    <w:rsid w:val="006B3FEB"/>
    <w:rsid w:val="006B6075"/>
    <w:rsid w:val="006B717C"/>
    <w:rsid w:val="006B742A"/>
    <w:rsid w:val="006B7550"/>
    <w:rsid w:val="006B76CD"/>
    <w:rsid w:val="006C0481"/>
    <w:rsid w:val="006C05FF"/>
    <w:rsid w:val="006C09D3"/>
    <w:rsid w:val="006C0AD2"/>
    <w:rsid w:val="006C0BDF"/>
    <w:rsid w:val="006C0F0D"/>
    <w:rsid w:val="006C0F43"/>
    <w:rsid w:val="006C1253"/>
    <w:rsid w:val="006C1825"/>
    <w:rsid w:val="006C1DD0"/>
    <w:rsid w:val="006C24C0"/>
    <w:rsid w:val="006C2A67"/>
    <w:rsid w:val="006C2EDC"/>
    <w:rsid w:val="006C33E4"/>
    <w:rsid w:val="006C351F"/>
    <w:rsid w:val="006C3792"/>
    <w:rsid w:val="006C4842"/>
    <w:rsid w:val="006C4D7F"/>
    <w:rsid w:val="006C4E1A"/>
    <w:rsid w:val="006C56DC"/>
    <w:rsid w:val="006C5B53"/>
    <w:rsid w:val="006C5E08"/>
    <w:rsid w:val="006C71FA"/>
    <w:rsid w:val="006D0507"/>
    <w:rsid w:val="006D078A"/>
    <w:rsid w:val="006D1093"/>
    <w:rsid w:val="006D144C"/>
    <w:rsid w:val="006D2334"/>
    <w:rsid w:val="006D2DB1"/>
    <w:rsid w:val="006D2DBE"/>
    <w:rsid w:val="006D2E6F"/>
    <w:rsid w:val="006D3DE1"/>
    <w:rsid w:val="006D5273"/>
    <w:rsid w:val="006D596A"/>
    <w:rsid w:val="006D5BAF"/>
    <w:rsid w:val="006D60F0"/>
    <w:rsid w:val="006D6307"/>
    <w:rsid w:val="006D6760"/>
    <w:rsid w:val="006D6D8A"/>
    <w:rsid w:val="006D6DC4"/>
    <w:rsid w:val="006E09C7"/>
    <w:rsid w:val="006E0B83"/>
    <w:rsid w:val="006E0BF1"/>
    <w:rsid w:val="006E0CD4"/>
    <w:rsid w:val="006E11D4"/>
    <w:rsid w:val="006E12C2"/>
    <w:rsid w:val="006E1C03"/>
    <w:rsid w:val="006E1C76"/>
    <w:rsid w:val="006E2231"/>
    <w:rsid w:val="006E224F"/>
    <w:rsid w:val="006E49D9"/>
    <w:rsid w:val="006E4A88"/>
    <w:rsid w:val="006E4F3B"/>
    <w:rsid w:val="006E607F"/>
    <w:rsid w:val="006E6333"/>
    <w:rsid w:val="006E7140"/>
    <w:rsid w:val="006E799D"/>
    <w:rsid w:val="006E7C7B"/>
    <w:rsid w:val="006E7DF7"/>
    <w:rsid w:val="006F088F"/>
    <w:rsid w:val="006F0CAF"/>
    <w:rsid w:val="006F0DBE"/>
    <w:rsid w:val="006F1E90"/>
    <w:rsid w:val="006F201F"/>
    <w:rsid w:val="006F2100"/>
    <w:rsid w:val="006F2435"/>
    <w:rsid w:val="006F2483"/>
    <w:rsid w:val="006F26DF"/>
    <w:rsid w:val="006F2AB6"/>
    <w:rsid w:val="006F3051"/>
    <w:rsid w:val="006F3A62"/>
    <w:rsid w:val="006F3A85"/>
    <w:rsid w:val="006F41EE"/>
    <w:rsid w:val="006F508E"/>
    <w:rsid w:val="006F645F"/>
    <w:rsid w:val="006F688C"/>
    <w:rsid w:val="006F6BF7"/>
    <w:rsid w:val="006F6D61"/>
    <w:rsid w:val="006F714F"/>
    <w:rsid w:val="006F77C8"/>
    <w:rsid w:val="0070007B"/>
    <w:rsid w:val="00700105"/>
    <w:rsid w:val="007003E4"/>
    <w:rsid w:val="0070048A"/>
    <w:rsid w:val="00700BE0"/>
    <w:rsid w:val="00700DCC"/>
    <w:rsid w:val="00701A87"/>
    <w:rsid w:val="0070252F"/>
    <w:rsid w:val="00702C40"/>
    <w:rsid w:val="00702EA3"/>
    <w:rsid w:val="00702FE1"/>
    <w:rsid w:val="00703D22"/>
    <w:rsid w:val="00704271"/>
    <w:rsid w:val="00704305"/>
    <w:rsid w:val="00704DE2"/>
    <w:rsid w:val="00705B5A"/>
    <w:rsid w:val="00705BC5"/>
    <w:rsid w:val="0070631C"/>
    <w:rsid w:val="00706426"/>
    <w:rsid w:val="00706466"/>
    <w:rsid w:val="00706660"/>
    <w:rsid w:val="00707B18"/>
    <w:rsid w:val="0071001D"/>
    <w:rsid w:val="007101A9"/>
    <w:rsid w:val="0071117C"/>
    <w:rsid w:val="007116C0"/>
    <w:rsid w:val="00711DAB"/>
    <w:rsid w:val="00711FBF"/>
    <w:rsid w:val="007120D1"/>
    <w:rsid w:val="00712761"/>
    <w:rsid w:val="00712CB3"/>
    <w:rsid w:val="00712D8E"/>
    <w:rsid w:val="0071363F"/>
    <w:rsid w:val="00713B01"/>
    <w:rsid w:val="00713B2D"/>
    <w:rsid w:val="00714530"/>
    <w:rsid w:val="007149EA"/>
    <w:rsid w:val="00714FAE"/>
    <w:rsid w:val="007150F3"/>
    <w:rsid w:val="00715C31"/>
    <w:rsid w:val="00715F24"/>
    <w:rsid w:val="007160FE"/>
    <w:rsid w:val="00716A60"/>
    <w:rsid w:val="00716E72"/>
    <w:rsid w:val="00717344"/>
    <w:rsid w:val="0072124D"/>
    <w:rsid w:val="0072193E"/>
    <w:rsid w:val="00721B72"/>
    <w:rsid w:val="00721EFC"/>
    <w:rsid w:val="007222AB"/>
    <w:rsid w:val="00722399"/>
    <w:rsid w:val="00722AC9"/>
    <w:rsid w:val="00723620"/>
    <w:rsid w:val="0072389C"/>
    <w:rsid w:val="00724388"/>
    <w:rsid w:val="00724A96"/>
    <w:rsid w:val="00724B9B"/>
    <w:rsid w:val="0072536D"/>
    <w:rsid w:val="007260FC"/>
    <w:rsid w:val="007265FC"/>
    <w:rsid w:val="00726C40"/>
    <w:rsid w:val="00726E69"/>
    <w:rsid w:val="00730AD3"/>
    <w:rsid w:val="00730B5A"/>
    <w:rsid w:val="007311B8"/>
    <w:rsid w:val="00731211"/>
    <w:rsid w:val="0073190D"/>
    <w:rsid w:val="00731D9A"/>
    <w:rsid w:val="00732078"/>
    <w:rsid w:val="00732D84"/>
    <w:rsid w:val="00732E0A"/>
    <w:rsid w:val="00732EAE"/>
    <w:rsid w:val="00733026"/>
    <w:rsid w:val="007333B7"/>
    <w:rsid w:val="007349C3"/>
    <w:rsid w:val="00735DB9"/>
    <w:rsid w:val="00736909"/>
    <w:rsid w:val="00736BCD"/>
    <w:rsid w:val="00737F7A"/>
    <w:rsid w:val="00737FEA"/>
    <w:rsid w:val="00740238"/>
    <w:rsid w:val="00740AB4"/>
    <w:rsid w:val="00740B3B"/>
    <w:rsid w:val="00741165"/>
    <w:rsid w:val="0074153D"/>
    <w:rsid w:val="007415B1"/>
    <w:rsid w:val="0074183A"/>
    <w:rsid w:val="00742388"/>
    <w:rsid w:val="0074263F"/>
    <w:rsid w:val="007429C2"/>
    <w:rsid w:val="0074331D"/>
    <w:rsid w:val="007442E1"/>
    <w:rsid w:val="00744638"/>
    <w:rsid w:val="00744CDF"/>
    <w:rsid w:val="0074520A"/>
    <w:rsid w:val="00745F5B"/>
    <w:rsid w:val="007463E5"/>
    <w:rsid w:val="00746B13"/>
    <w:rsid w:val="00746B9E"/>
    <w:rsid w:val="00746F6D"/>
    <w:rsid w:val="00747090"/>
    <w:rsid w:val="007470E4"/>
    <w:rsid w:val="00750671"/>
    <w:rsid w:val="00750C3C"/>
    <w:rsid w:val="00750D3E"/>
    <w:rsid w:val="00750E4B"/>
    <w:rsid w:val="0075166A"/>
    <w:rsid w:val="00751737"/>
    <w:rsid w:val="00751753"/>
    <w:rsid w:val="00751978"/>
    <w:rsid w:val="00751CA6"/>
    <w:rsid w:val="0075217A"/>
    <w:rsid w:val="007521CA"/>
    <w:rsid w:val="007524A7"/>
    <w:rsid w:val="007525EE"/>
    <w:rsid w:val="0075285F"/>
    <w:rsid w:val="00753CEB"/>
    <w:rsid w:val="00753E2D"/>
    <w:rsid w:val="00753EF3"/>
    <w:rsid w:val="00754A5C"/>
    <w:rsid w:val="00754FCC"/>
    <w:rsid w:val="00755EB8"/>
    <w:rsid w:val="007568F3"/>
    <w:rsid w:val="00756BA3"/>
    <w:rsid w:val="00756D00"/>
    <w:rsid w:val="0075706B"/>
    <w:rsid w:val="007572E1"/>
    <w:rsid w:val="00757610"/>
    <w:rsid w:val="00757B38"/>
    <w:rsid w:val="0076002F"/>
    <w:rsid w:val="0076072B"/>
    <w:rsid w:val="007609B3"/>
    <w:rsid w:val="00760AB6"/>
    <w:rsid w:val="00760E14"/>
    <w:rsid w:val="00760E7A"/>
    <w:rsid w:val="0076115A"/>
    <w:rsid w:val="00761357"/>
    <w:rsid w:val="0076275E"/>
    <w:rsid w:val="00762947"/>
    <w:rsid w:val="00763122"/>
    <w:rsid w:val="0076322A"/>
    <w:rsid w:val="007632D2"/>
    <w:rsid w:val="00763AB9"/>
    <w:rsid w:val="007643E6"/>
    <w:rsid w:val="007648F0"/>
    <w:rsid w:val="00764D9F"/>
    <w:rsid w:val="00765E0E"/>
    <w:rsid w:val="007667F8"/>
    <w:rsid w:val="00767139"/>
    <w:rsid w:val="007674D3"/>
    <w:rsid w:val="00767A9E"/>
    <w:rsid w:val="00767C12"/>
    <w:rsid w:val="00767C3A"/>
    <w:rsid w:val="00767F91"/>
    <w:rsid w:val="00770771"/>
    <w:rsid w:val="00771760"/>
    <w:rsid w:val="00771AE4"/>
    <w:rsid w:val="00771D35"/>
    <w:rsid w:val="0077286B"/>
    <w:rsid w:val="00772B76"/>
    <w:rsid w:val="0077330A"/>
    <w:rsid w:val="0077345D"/>
    <w:rsid w:val="00773991"/>
    <w:rsid w:val="0077400D"/>
    <w:rsid w:val="00774387"/>
    <w:rsid w:val="00774F40"/>
    <w:rsid w:val="0077552D"/>
    <w:rsid w:val="00775A38"/>
    <w:rsid w:val="00775ECC"/>
    <w:rsid w:val="00776437"/>
    <w:rsid w:val="007765EA"/>
    <w:rsid w:val="00776779"/>
    <w:rsid w:val="00776984"/>
    <w:rsid w:val="0077770F"/>
    <w:rsid w:val="00777E5D"/>
    <w:rsid w:val="00780074"/>
    <w:rsid w:val="00780958"/>
    <w:rsid w:val="007811FF"/>
    <w:rsid w:val="0078326C"/>
    <w:rsid w:val="0078326E"/>
    <w:rsid w:val="00783B73"/>
    <w:rsid w:val="007846F8"/>
    <w:rsid w:val="00784983"/>
    <w:rsid w:val="00784A53"/>
    <w:rsid w:val="007850D0"/>
    <w:rsid w:val="0078524F"/>
    <w:rsid w:val="007854B2"/>
    <w:rsid w:val="0078596F"/>
    <w:rsid w:val="00785FC1"/>
    <w:rsid w:val="00786A11"/>
    <w:rsid w:val="0078705A"/>
    <w:rsid w:val="007877B5"/>
    <w:rsid w:val="00787D76"/>
    <w:rsid w:val="007904B3"/>
    <w:rsid w:val="007906AF"/>
    <w:rsid w:val="00790930"/>
    <w:rsid w:val="00790B2F"/>
    <w:rsid w:val="00790B56"/>
    <w:rsid w:val="00791730"/>
    <w:rsid w:val="00791E59"/>
    <w:rsid w:val="00792098"/>
    <w:rsid w:val="007927CA"/>
    <w:rsid w:val="00792A69"/>
    <w:rsid w:val="00792BDD"/>
    <w:rsid w:val="0079383B"/>
    <w:rsid w:val="00793FAC"/>
    <w:rsid w:val="007945C8"/>
    <w:rsid w:val="007948FD"/>
    <w:rsid w:val="00794ACD"/>
    <w:rsid w:val="007954BE"/>
    <w:rsid w:val="0079584A"/>
    <w:rsid w:val="00796273"/>
    <w:rsid w:val="00797230"/>
    <w:rsid w:val="007975F2"/>
    <w:rsid w:val="0079767C"/>
    <w:rsid w:val="007A0288"/>
    <w:rsid w:val="007A040D"/>
    <w:rsid w:val="007A0D31"/>
    <w:rsid w:val="007A1BCB"/>
    <w:rsid w:val="007A1C85"/>
    <w:rsid w:val="007A2382"/>
    <w:rsid w:val="007A24A4"/>
    <w:rsid w:val="007A3182"/>
    <w:rsid w:val="007A4C5B"/>
    <w:rsid w:val="007A5C10"/>
    <w:rsid w:val="007A5C70"/>
    <w:rsid w:val="007A672F"/>
    <w:rsid w:val="007A70F5"/>
    <w:rsid w:val="007A7A91"/>
    <w:rsid w:val="007A7D3E"/>
    <w:rsid w:val="007B0DB4"/>
    <w:rsid w:val="007B0E1F"/>
    <w:rsid w:val="007B0FCC"/>
    <w:rsid w:val="007B1238"/>
    <w:rsid w:val="007B1239"/>
    <w:rsid w:val="007B1FFF"/>
    <w:rsid w:val="007B2D02"/>
    <w:rsid w:val="007B2E80"/>
    <w:rsid w:val="007B30B4"/>
    <w:rsid w:val="007B320A"/>
    <w:rsid w:val="007B4AEA"/>
    <w:rsid w:val="007B5D51"/>
    <w:rsid w:val="007B5DEA"/>
    <w:rsid w:val="007B69AF"/>
    <w:rsid w:val="007B6F34"/>
    <w:rsid w:val="007B6F40"/>
    <w:rsid w:val="007B7576"/>
    <w:rsid w:val="007B7593"/>
    <w:rsid w:val="007B776D"/>
    <w:rsid w:val="007B7808"/>
    <w:rsid w:val="007C0F2D"/>
    <w:rsid w:val="007C1B87"/>
    <w:rsid w:val="007C21C3"/>
    <w:rsid w:val="007C2825"/>
    <w:rsid w:val="007C2CDB"/>
    <w:rsid w:val="007C31BE"/>
    <w:rsid w:val="007C357B"/>
    <w:rsid w:val="007C35BB"/>
    <w:rsid w:val="007C384B"/>
    <w:rsid w:val="007C3A19"/>
    <w:rsid w:val="007C4039"/>
    <w:rsid w:val="007C42B5"/>
    <w:rsid w:val="007C4E86"/>
    <w:rsid w:val="007C5324"/>
    <w:rsid w:val="007C539D"/>
    <w:rsid w:val="007C5624"/>
    <w:rsid w:val="007C56E2"/>
    <w:rsid w:val="007C6441"/>
    <w:rsid w:val="007C6979"/>
    <w:rsid w:val="007C717F"/>
    <w:rsid w:val="007C721E"/>
    <w:rsid w:val="007C730F"/>
    <w:rsid w:val="007C7A90"/>
    <w:rsid w:val="007C7C54"/>
    <w:rsid w:val="007D0DE6"/>
    <w:rsid w:val="007D0FBE"/>
    <w:rsid w:val="007D163C"/>
    <w:rsid w:val="007D1669"/>
    <w:rsid w:val="007D1C44"/>
    <w:rsid w:val="007D2942"/>
    <w:rsid w:val="007D35A8"/>
    <w:rsid w:val="007D41D3"/>
    <w:rsid w:val="007D43C3"/>
    <w:rsid w:val="007D4C3D"/>
    <w:rsid w:val="007D5274"/>
    <w:rsid w:val="007D6E4B"/>
    <w:rsid w:val="007D7710"/>
    <w:rsid w:val="007D7998"/>
    <w:rsid w:val="007E188E"/>
    <w:rsid w:val="007E1C20"/>
    <w:rsid w:val="007E1DE1"/>
    <w:rsid w:val="007E2682"/>
    <w:rsid w:val="007E2AC2"/>
    <w:rsid w:val="007E2C51"/>
    <w:rsid w:val="007E2EF7"/>
    <w:rsid w:val="007E340E"/>
    <w:rsid w:val="007E3718"/>
    <w:rsid w:val="007E3AE1"/>
    <w:rsid w:val="007E3E30"/>
    <w:rsid w:val="007E3F29"/>
    <w:rsid w:val="007E40E3"/>
    <w:rsid w:val="007E4415"/>
    <w:rsid w:val="007E46D7"/>
    <w:rsid w:val="007E5057"/>
    <w:rsid w:val="007E5538"/>
    <w:rsid w:val="007E55F7"/>
    <w:rsid w:val="007E56B9"/>
    <w:rsid w:val="007E5C02"/>
    <w:rsid w:val="007E6814"/>
    <w:rsid w:val="007E6A43"/>
    <w:rsid w:val="007E6B72"/>
    <w:rsid w:val="007E7301"/>
    <w:rsid w:val="007E7692"/>
    <w:rsid w:val="007E796D"/>
    <w:rsid w:val="007E7FE4"/>
    <w:rsid w:val="007F1646"/>
    <w:rsid w:val="007F18E9"/>
    <w:rsid w:val="007F1A0C"/>
    <w:rsid w:val="007F1C25"/>
    <w:rsid w:val="007F1CF4"/>
    <w:rsid w:val="007F2B90"/>
    <w:rsid w:val="007F3576"/>
    <w:rsid w:val="007F361B"/>
    <w:rsid w:val="007F3BE4"/>
    <w:rsid w:val="007F3DD5"/>
    <w:rsid w:val="007F3E2D"/>
    <w:rsid w:val="007F4047"/>
    <w:rsid w:val="007F4D69"/>
    <w:rsid w:val="007F4F50"/>
    <w:rsid w:val="007F5282"/>
    <w:rsid w:val="007F5A14"/>
    <w:rsid w:val="007F5EA6"/>
    <w:rsid w:val="007F63D0"/>
    <w:rsid w:val="007F659B"/>
    <w:rsid w:val="007F6D7E"/>
    <w:rsid w:val="007F6F02"/>
    <w:rsid w:val="007F74E6"/>
    <w:rsid w:val="007F7772"/>
    <w:rsid w:val="007F78BB"/>
    <w:rsid w:val="007F7B61"/>
    <w:rsid w:val="008006C8"/>
    <w:rsid w:val="00800AD5"/>
    <w:rsid w:val="00801007"/>
    <w:rsid w:val="00801348"/>
    <w:rsid w:val="008013A9"/>
    <w:rsid w:val="008016B4"/>
    <w:rsid w:val="00802977"/>
    <w:rsid w:val="00802AA2"/>
    <w:rsid w:val="00802D54"/>
    <w:rsid w:val="00802F2B"/>
    <w:rsid w:val="0080317B"/>
    <w:rsid w:val="0080377C"/>
    <w:rsid w:val="00803B97"/>
    <w:rsid w:val="008042F3"/>
    <w:rsid w:val="00804B60"/>
    <w:rsid w:val="00804E31"/>
    <w:rsid w:val="00805351"/>
    <w:rsid w:val="0080535C"/>
    <w:rsid w:val="008053C9"/>
    <w:rsid w:val="008054BC"/>
    <w:rsid w:val="00805D75"/>
    <w:rsid w:val="00806184"/>
    <w:rsid w:val="00806736"/>
    <w:rsid w:val="00806CE3"/>
    <w:rsid w:val="00807118"/>
    <w:rsid w:val="00810644"/>
    <w:rsid w:val="008109C7"/>
    <w:rsid w:val="008122D4"/>
    <w:rsid w:val="0081256D"/>
    <w:rsid w:val="00812631"/>
    <w:rsid w:val="00813405"/>
    <w:rsid w:val="00813936"/>
    <w:rsid w:val="00813F61"/>
    <w:rsid w:val="00814411"/>
    <w:rsid w:val="00814D8B"/>
    <w:rsid w:val="008150F7"/>
    <w:rsid w:val="0081512E"/>
    <w:rsid w:val="00815150"/>
    <w:rsid w:val="0081552A"/>
    <w:rsid w:val="0081589A"/>
    <w:rsid w:val="00815C1C"/>
    <w:rsid w:val="00815CCA"/>
    <w:rsid w:val="00815F62"/>
    <w:rsid w:val="008161D7"/>
    <w:rsid w:val="008165E1"/>
    <w:rsid w:val="008170F0"/>
    <w:rsid w:val="0081747C"/>
    <w:rsid w:val="00817FCE"/>
    <w:rsid w:val="00820CD9"/>
    <w:rsid w:val="00820EA7"/>
    <w:rsid w:val="008210DB"/>
    <w:rsid w:val="00821538"/>
    <w:rsid w:val="00821A74"/>
    <w:rsid w:val="0082209E"/>
    <w:rsid w:val="008220D3"/>
    <w:rsid w:val="008224B7"/>
    <w:rsid w:val="00822963"/>
    <w:rsid w:val="00823972"/>
    <w:rsid w:val="0082495E"/>
    <w:rsid w:val="00824AE7"/>
    <w:rsid w:val="00824E3F"/>
    <w:rsid w:val="00824F00"/>
    <w:rsid w:val="00825303"/>
    <w:rsid w:val="00825E70"/>
    <w:rsid w:val="00826037"/>
    <w:rsid w:val="00826568"/>
    <w:rsid w:val="00826B7C"/>
    <w:rsid w:val="0082737E"/>
    <w:rsid w:val="00827A23"/>
    <w:rsid w:val="00827DEB"/>
    <w:rsid w:val="00827DF8"/>
    <w:rsid w:val="008303B3"/>
    <w:rsid w:val="00831750"/>
    <w:rsid w:val="00831762"/>
    <w:rsid w:val="0083201E"/>
    <w:rsid w:val="0083282B"/>
    <w:rsid w:val="00832C9A"/>
    <w:rsid w:val="00832F29"/>
    <w:rsid w:val="00833509"/>
    <w:rsid w:val="008337D9"/>
    <w:rsid w:val="008338BC"/>
    <w:rsid w:val="00833BAD"/>
    <w:rsid w:val="00833ECB"/>
    <w:rsid w:val="008357B2"/>
    <w:rsid w:val="00835D02"/>
    <w:rsid w:val="00835FD3"/>
    <w:rsid w:val="00836047"/>
    <w:rsid w:val="008365BA"/>
    <w:rsid w:val="008369C1"/>
    <w:rsid w:val="00837247"/>
    <w:rsid w:val="008374E2"/>
    <w:rsid w:val="00837759"/>
    <w:rsid w:val="00837CD7"/>
    <w:rsid w:val="008414B9"/>
    <w:rsid w:val="00841958"/>
    <w:rsid w:val="008424E2"/>
    <w:rsid w:val="00842C2A"/>
    <w:rsid w:val="00843878"/>
    <w:rsid w:val="00843D06"/>
    <w:rsid w:val="00843DD6"/>
    <w:rsid w:val="00843F39"/>
    <w:rsid w:val="00844285"/>
    <w:rsid w:val="00844450"/>
    <w:rsid w:val="00844A2A"/>
    <w:rsid w:val="008457E0"/>
    <w:rsid w:val="00845E7A"/>
    <w:rsid w:val="00845EF0"/>
    <w:rsid w:val="0084636E"/>
    <w:rsid w:val="00846C83"/>
    <w:rsid w:val="00846D4B"/>
    <w:rsid w:val="00847949"/>
    <w:rsid w:val="00850CB8"/>
    <w:rsid w:val="008519B0"/>
    <w:rsid w:val="00851FEC"/>
    <w:rsid w:val="0085236A"/>
    <w:rsid w:val="008526AA"/>
    <w:rsid w:val="00853033"/>
    <w:rsid w:val="00853107"/>
    <w:rsid w:val="00853589"/>
    <w:rsid w:val="00853901"/>
    <w:rsid w:val="008540C4"/>
    <w:rsid w:val="0085415B"/>
    <w:rsid w:val="0085417C"/>
    <w:rsid w:val="00854BF2"/>
    <w:rsid w:val="00854F47"/>
    <w:rsid w:val="008555D7"/>
    <w:rsid w:val="0085564C"/>
    <w:rsid w:val="00855B5D"/>
    <w:rsid w:val="0085615A"/>
    <w:rsid w:val="008565BC"/>
    <w:rsid w:val="0085689D"/>
    <w:rsid w:val="00856C1C"/>
    <w:rsid w:val="008570D0"/>
    <w:rsid w:val="00857391"/>
    <w:rsid w:val="00857823"/>
    <w:rsid w:val="00857D74"/>
    <w:rsid w:val="0086037A"/>
    <w:rsid w:val="00860C64"/>
    <w:rsid w:val="0086197F"/>
    <w:rsid w:val="00861B5F"/>
    <w:rsid w:val="00861DAB"/>
    <w:rsid w:val="008627A1"/>
    <w:rsid w:val="00862BD2"/>
    <w:rsid w:val="00862C58"/>
    <w:rsid w:val="008631CD"/>
    <w:rsid w:val="008638FC"/>
    <w:rsid w:val="00863927"/>
    <w:rsid w:val="00863EFF"/>
    <w:rsid w:val="00864C14"/>
    <w:rsid w:val="0086551A"/>
    <w:rsid w:val="00865A39"/>
    <w:rsid w:val="00865C92"/>
    <w:rsid w:val="00865D0B"/>
    <w:rsid w:val="00865D69"/>
    <w:rsid w:val="00867186"/>
    <w:rsid w:val="008673F7"/>
    <w:rsid w:val="008679FB"/>
    <w:rsid w:val="00867FFD"/>
    <w:rsid w:val="00870DC3"/>
    <w:rsid w:val="00870FA7"/>
    <w:rsid w:val="00871025"/>
    <w:rsid w:val="008716AD"/>
    <w:rsid w:val="008717D8"/>
    <w:rsid w:val="00871857"/>
    <w:rsid w:val="008720E8"/>
    <w:rsid w:val="008727AE"/>
    <w:rsid w:val="0087297D"/>
    <w:rsid w:val="00872CB6"/>
    <w:rsid w:val="00872D92"/>
    <w:rsid w:val="00872E5F"/>
    <w:rsid w:val="00873046"/>
    <w:rsid w:val="008736BA"/>
    <w:rsid w:val="00873A98"/>
    <w:rsid w:val="0087456A"/>
    <w:rsid w:val="00874653"/>
    <w:rsid w:val="00874B6E"/>
    <w:rsid w:val="00875476"/>
    <w:rsid w:val="0087575F"/>
    <w:rsid w:val="00875D4E"/>
    <w:rsid w:val="0087746D"/>
    <w:rsid w:val="008775FB"/>
    <w:rsid w:val="00877B4F"/>
    <w:rsid w:val="00877D4F"/>
    <w:rsid w:val="00877E51"/>
    <w:rsid w:val="00880A2D"/>
    <w:rsid w:val="00880A47"/>
    <w:rsid w:val="00881020"/>
    <w:rsid w:val="0088108E"/>
    <w:rsid w:val="008810A9"/>
    <w:rsid w:val="00881DBC"/>
    <w:rsid w:val="00881F06"/>
    <w:rsid w:val="00882898"/>
    <w:rsid w:val="00882F7D"/>
    <w:rsid w:val="00883821"/>
    <w:rsid w:val="00883DC1"/>
    <w:rsid w:val="008840B4"/>
    <w:rsid w:val="008840F9"/>
    <w:rsid w:val="008844D9"/>
    <w:rsid w:val="008852A1"/>
    <w:rsid w:val="008853F7"/>
    <w:rsid w:val="00885A25"/>
    <w:rsid w:val="0088693D"/>
    <w:rsid w:val="008878D8"/>
    <w:rsid w:val="008879C1"/>
    <w:rsid w:val="0089012F"/>
    <w:rsid w:val="008901C2"/>
    <w:rsid w:val="00890509"/>
    <w:rsid w:val="00890CEA"/>
    <w:rsid w:val="00891CAE"/>
    <w:rsid w:val="0089219B"/>
    <w:rsid w:val="0089222F"/>
    <w:rsid w:val="00892707"/>
    <w:rsid w:val="00892C77"/>
    <w:rsid w:val="00893094"/>
    <w:rsid w:val="00893D06"/>
    <w:rsid w:val="00894358"/>
    <w:rsid w:val="008948E6"/>
    <w:rsid w:val="00894BBE"/>
    <w:rsid w:val="00895D13"/>
    <w:rsid w:val="008967B9"/>
    <w:rsid w:val="00896D63"/>
    <w:rsid w:val="00897048"/>
    <w:rsid w:val="00897504"/>
    <w:rsid w:val="008A0BA0"/>
    <w:rsid w:val="008A11DA"/>
    <w:rsid w:val="008A210D"/>
    <w:rsid w:val="008A25E3"/>
    <w:rsid w:val="008A338E"/>
    <w:rsid w:val="008A349C"/>
    <w:rsid w:val="008A41C8"/>
    <w:rsid w:val="008A43C7"/>
    <w:rsid w:val="008A4F45"/>
    <w:rsid w:val="008A571C"/>
    <w:rsid w:val="008A5C21"/>
    <w:rsid w:val="008A5C4B"/>
    <w:rsid w:val="008A655D"/>
    <w:rsid w:val="008A66B1"/>
    <w:rsid w:val="008A6A07"/>
    <w:rsid w:val="008A6BB7"/>
    <w:rsid w:val="008A6DA3"/>
    <w:rsid w:val="008A72B8"/>
    <w:rsid w:val="008B03A7"/>
    <w:rsid w:val="008B088C"/>
    <w:rsid w:val="008B110D"/>
    <w:rsid w:val="008B15B1"/>
    <w:rsid w:val="008B1B3A"/>
    <w:rsid w:val="008B22AD"/>
    <w:rsid w:val="008B257C"/>
    <w:rsid w:val="008B2C52"/>
    <w:rsid w:val="008B2E03"/>
    <w:rsid w:val="008B34F7"/>
    <w:rsid w:val="008B37B3"/>
    <w:rsid w:val="008B3A18"/>
    <w:rsid w:val="008B45BB"/>
    <w:rsid w:val="008B4B53"/>
    <w:rsid w:val="008B4BF4"/>
    <w:rsid w:val="008B4DF6"/>
    <w:rsid w:val="008B54DF"/>
    <w:rsid w:val="008B58C7"/>
    <w:rsid w:val="008B5BE4"/>
    <w:rsid w:val="008B68B2"/>
    <w:rsid w:val="008B6D79"/>
    <w:rsid w:val="008B6D90"/>
    <w:rsid w:val="008B6F38"/>
    <w:rsid w:val="008B7A79"/>
    <w:rsid w:val="008C0719"/>
    <w:rsid w:val="008C0C83"/>
    <w:rsid w:val="008C111A"/>
    <w:rsid w:val="008C12CA"/>
    <w:rsid w:val="008C1F36"/>
    <w:rsid w:val="008C2A31"/>
    <w:rsid w:val="008C2CDF"/>
    <w:rsid w:val="008C353F"/>
    <w:rsid w:val="008C3BB0"/>
    <w:rsid w:val="008C4368"/>
    <w:rsid w:val="008C47CE"/>
    <w:rsid w:val="008C4B07"/>
    <w:rsid w:val="008C4D55"/>
    <w:rsid w:val="008C5096"/>
    <w:rsid w:val="008C5859"/>
    <w:rsid w:val="008C598B"/>
    <w:rsid w:val="008C60D9"/>
    <w:rsid w:val="008C6581"/>
    <w:rsid w:val="008C6746"/>
    <w:rsid w:val="008C6C96"/>
    <w:rsid w:val="008C6CCD"/>
    <w:rsid w:val="008C6E37"/>
    <w:rsid w:val="008C7746"/>
    <w:rsid w:val="008D02CA"/>
    <w:rsid w:val="008D03F7"/>
    <w:rsid w:val="008D0647"/>
    <w:rsid w:val="008D079D"/>
    <w:rsid w:val="008D135A"/>
    <w:rsid w:val="008D138C"/>
    <w:rsid w:val="008D1754"/>
    <w:rsid w:val="008D17B1"/>
    <w:rsid w:val="008D1BF5"/>
    <w:rsid w:val="008D2FCB"/>
    <w:rsid w:val="008D308F"/>
    <w:rsid w:val="008D31EB"/>
    <w:rsid w:val="008D3211"/>
    <w:rsid w:val="008D38DC"/>
    <w:rsid w:val="008D398F"/>
    <w:rsid w:val="008D43BA"/>
    <w:rsid w:val="008D455F"/>
    <w:rsid w:val="008D46E5"/>
    <w:rsid w:val="008D4BE8"/>
    <w:rsid w:val="008D55CE"/>
    <w:rsid w:val="008D5F05"/>
    <w:rsid w:val="008D6231"/>
    <w:rsid w:val="008D64BA"/>
    <w:rsid w:val="008D6B80"/>
    <w:rsid w:val="008D6DD5"/>
    <w:rsid w:val="008D735C"/>
    <w:rsid w:val="008D77B8"/>
    <w:rsid w:val="008D7EF0"/>
    <w:rsid w:val="008E016C"/>
    <w:rsid w:val="008E02F6"/>
    <w:rsid w:val="008E1C6C"/>
    <w:rsid w:val="008E1DBE"/>
    <w:rsid w:val="008E209B"/>
    <w:rsid w:val="008E2855"/>
    <w:rsid w:val="008E2BF7"/>
    <w:rsid w:val="008E2F35"/>
    <w:rsid w:val="008E31C5"/>
    <w:rsid w:val="008E3B50"/>
    <w:rsid w:val="008E41A6"/>
    <w:rsid w:val="008E4ACA"/>
    <w:rsid w:val="008E516C"/>
    <w:rsid w:val="008E54E3"/>
    <w:rsid w:val="008E68A7"/>
    <w:rsid w:val="008E6EF6"/>
    <w:rsid w:val="008E7659"/>
    <w:rsid w:val="008E770A"/>
    <w:rsid w:val="008E7CE6"/>
    <w:rsid w:val="008E7D8E"/>
    <w:rsid w:val="008F05DE"/>
    <w:rsid w:val="008F0611"/>
    <w:rsid w:val="008F14D7"/>
    <w:rsid w:val="008F21F4"/>
    <w:rsid w:val="008F26F7"/>
    <w:rsid w:val="008F4641"/>
    <w:rsid w:val="008F4FFC"/>
    <w:rsid w:val="008F51FC"/>
    <w:rsid w:val="008F56FE"/>
    <w:rsid w:val="008F5720"/>
    <w:rsid w:val="008F63C1"/>
    <w:rsid w:val="008F6E1F"/>
    <w:rsid w:val="008F78B3"/>
    <w:rsid w:val="008F7A78"/>
    <w:rsid w:val="008F7B98"/>
    <w:rsid w:val="008F7D22"/>
    <w:rsid w:val="008F7DA9"/>
    <w:rsid w:val="008F7E14"/>
    <w:rsid w:val="0090047D"/>
    <w:rsid w:val="00900902"/>
    <w:rsid w:val="00900AFE"/>
    <w:rsid w:val="00900B66"/>
    <w:rsid w:val="0090100C"/>
    <w:rsid w:val="00901C72"/>
    <w:rsid w:val="00901C78"/>
    <w:rsid w:val="0090214F"/>
    <w:rsid w:val="00902738"/>
    <w:rsid w:val="0090281F"/>
    <w:rsid w:val="00902D75"/>
    <w:rsid w:val="00902F50"/>
    <w:rsid w:val="00903A53"/>
    <w:rsid w:val="00903E58"/>
    <w:rsid w:val="00903EDA"/>
    <w:rsid w:val="009048FA"/>
    <w:rsid w:val="00904EDB"/>
    <w:rsid w:val="00904F54"/>
    <w:rsid w:val="00904FD5"/>
    <w:rsid w:val="00905548"/>
    <w:rsid w:val="0090577D"/>
    <w:rsid w:val="00905A08"/>
    <w:rsid w:val="00905AA6"/>
    <w:rsid w:val="00905AFC"/>
    <w:rsid w:val="00905C56"/>
    <w:rsid w:val="00905EC7"/>
    <w:rsid w:val="009061DC"/>
    <w:rsid w:val="00906647"/>
    <w:rsid w:val="009066B0"/>
    <w:rsid w:val="00906B7D"/>
    <w:rsid w:val="009075AA"/>
    <w:rsid w:val="00907A59"/>
    <w:rsid w:val="00907F62"/>
    <w:rsid w:val="0091001F"/>
    <w:rsid w:val="0091007D"/>
    <w:rsid w:val="0091016E"/>
    <w:rsid w:val="00910AEF"/>
    <w:rsid w:val="00910D51"/>
    <w:rsid w:val="00911504"/>
    <w:rsid w:val="009117C7"/>
    <w:rsid w:val="00911E2D"/>
    <w:rsid w:val="00911EEB"/>
    <w:rsid w:val="00912454"/>
    <w:rsid w:val="009124AF"/>
    <w:rsid w:val="0091274B"/>
    <w:rsid w:val="00912A54"/>
    <w:rsid w:val="00912E5B"/>
    <w:rsid w:val="00913B09"/>
    <w:rsid w:val="00913D84"/>
    <w:rsid w:val="009147E7"/>
    <w:rsid w:val="00914AB8"/>
    <w:rsid w:val="00914DAF"/>
    <w:rsid w:val="00914F72"/>
    <w:rsid w:val="00915ED4"/>
    <w:rsid w:val="00916CFF"/>
    <w:rsid w:val="00917AC6"/>
    <w:rsid w:val="00917DB4"/>
    <w:rsid w:val="00920E22"/>
    <w:rsid w:val="009215AF"/>
    <w:rsid w:val="00922476"/>
    <w:rsid w:val="00923C7D"/>
    <w:rsid w:val="0092629C"/>
    <w:rsid w:val="00926381"/>
    <w:rsid w:val="009264FB"/>
    <w:rsid w:val="009265F3"/>
    <w:rsid w:val="0092695F"/>
    <w:rsid w:val="0092709B"/>
    <w:rsid w:val="0093003A"/>
    <w:rsid w:val="0093009F"/>
    <w:rsid w:val="0093048F"/>
    <w:rsid w:val="00930918"/>
    <w:rsid w:val="00930DBC"/>
    <w:rsid w:val="00930FDC"/>
    <w:rsid w:val="00931D85"/>
    <w:rsid w:val="009327F7"/>
    <w:rsid w:val="00932AD4"/>
    <w:rsid w:val="009331DE"/>
    <w:rsid w:val="00933575"/>
    <w:rsid w:val="00933706"/>
    <w:rsid w:val="00933E74"/>
    <w:rsid w:val="0093423C"/>
    <w:rsid w:val="0093435B"/>
    <w:rsid w:val="009343A6"/>
    <w:rsid w:val="00934E84"/>
    <w:rsid w:val="00935292"/>
    <w:rsid w:val="00935C77"/>
    <w:rsid w:val="009369EA"/>
    <w:rsid w:val="009370CA"/>
    <w:rsid w:val="00937B07"/>
    <w:rsid w:val="00937F92"/>
    <w:rsid w:val="00940B65"/>
    <w:rsid w:val="00940E14"/>
    <w:rsid w:val="009410B3"/>
    <w:rsid w:val="00941CD7"/>
    <w:rsid w:val="00941FAA"/>
    <w:rsid w:val="00942091"/>
    <w:rsid w:val="009422CF"/>
    <w:rsid w:val="00942782"/>
    <w:rsid w:val="00942DD2"/>
    <w:rsid w:val="00942EE9"/>
    <w:rsid w:val="009433C4"/>
    <w:rsid w:val="009433F5"/>
    <w:rsid w:val="00943EA2"/>
    <w:rsid w:val="00944E3D"/>
    <w:rsid w:val="00945743"/>
    <w:rsid w:val="00945BF5"/>
    <w:rsid w:val="00946994"/>
    <w:rsid w:val="00946E5E"/>
    <w:rsid w:val="00946F84"/>
    <w:rsid w:val="00946FD3"/>
    <w:rsid w:val="0094703D"/>
    <w:rsid w:val="00947315"/>
    <w:rsid w:val="009474F3"/>
    <w:rsid w:val="00947E0D"/>
    <w:rsid w:val="009500D0"/>
    <w:rsid w:val="00950240"/>
    <w:rsid w:val="00950691"/>
    <w:rsid w:val="00950BB9"/>
    <w:rsid w:val="00950D39"/>
    <w:rsid w:val="00951399"/>
    <w:rsid w:val="009514BB"/>
    <w:rsid w:val="00951E6C"/>
    <w:rsid w:val="00951F59"/>
    <w:rsid w:val="00952AA5"/>
    <w:rsid w:val="00952DC7"/>
    <w:rsid w:val="00952FFB"/>
    <w:rsid w:val="00953043"/>
    <w:rsid w:val="00953D59"/>
    <w:rsid w:val="00953D5B"/>
    <w:rsid w:val="00954556"/>
    <w:rsid w:val="0095490D"/>
    <w:rsid w:val="009549B3"/>
    <w:rsid w:val="00954BA3"/>
    <w:rsid w:val="00954BB9"/>
    <w:rsid w:val="00954D75"/>
    <w:rsid w:val="00954FFE"/>
    <w:rsid w:val="0095601F"/>
    <w:rsid w:val="00956204"/>
    <w:rsid w:val="009566C7"/>
    <w:rsid w:val="00956E4C"/>
    <w:rsid w:val="00956FC5"/>
    <w:rsid w:val="00957557"/>
    <w:rsid w:val="009577BB"/>
    <w:rsid w:val="009577FE"/>
    <w:rsid w:val="009600DE"/>
    <w:rsid w:val="00961012"/>
    <w:rsid w:val="009614F9"/>
    <w:rsid w:val="0096154F"/>
    <w:rsid w:val="009616A2"/>
    <w:rsid w:val="00961B4E"/>
    <w:rsid w:val="00961C0F"/>
    <w:rsid w:val="009627EF"/>
    <w:rsid w:val="00962F0C"/>
    <w:rsid w:val="00963717"/>
    <w:rsid w:val="009647E3"/>
    <w:rsid w:val="0096483C"/>
    <w:rsid w:val="00964E3C"/>
    <w:rsid w:val="0096543E"/>
    <w:rsid w:val="00965537"/>
    <w:rsid w:val="00965670"/>
    <w:rsid w:val="0096589D"/>
    <w:rsid w:val="00965F66"/>
    <w:rsid w:val="00965FC8"/>
    <w:rsid w:val="00966707"/>
    <w:rsid w:val="00967275"/>
    <w:rsid w:val="00967473"/>
    <w:rsid w:val="00967535"/>
    <w:rsid w:val="00967A1C"/>
    <w:rsid w:val="00970205"/>
    <w:rsid w:val="009707AA"/>
    <w:rsid w:val="00970F1C"/>
    <w:rsid w:val="00971019"/>
    <w:rsid w:val="009714B1"/>
    <w:rsid w:val="0097201D"/>
    <w:rsid w:val="0097207E"/>
    <w:rsid w:val="00973232"/>
    <w:rsid w:val="0097326F"/>
    <w:rsid w:val="0097329B"/>
    <w:rsid w:val="00974383"/>
    <w:rsid w:val="009747FC"/>
    <w:rsid w:val="00974FC4"/>
    <w:rsid w:val="00975ABE"/>
    <w:rsid w:val="00975B08"/>
    <w:rsid w:val="00975D66"/>
    <w:rsid w:val="00975ED0"/>
    <w:rsid w:val="00975F7D"/>
    <w:rsid w:val="0097674A"/>
    <w:rsid w:val="00976787"/>
    <w:rsid w:val="00976809"/>
    <w:rsid w:val="009770D1"/>
    <w:rsid w:val="00977760"/>
    <w:rsid w:val="00977B14"/>
    <w:rsid w:val="00977CE0"/>
    <w:rsid w:val="00977DFF"/>
    <w:rsid w:val="0098050D"/>
    <w:rsid w:val="00980841"/>
    <w:rsid w:val="009808A5"/>
    <w:rsid w:val="00980DC6"/>
    <w:rsid w:val="009817E2"/>
    <w:rsid w:val="009826AE"/>
    <w:rsid w:val="009826F8"/>
    <w:rsid w:val="0098388D"/>
    <w:rsid w:val="00983D6E"/>
    <w:rsid w:val="00983F6C"/>
    <w:rsid w:val="00984044"/>
    <w:rsid w:val="00985065"/>
    <w:rsid w:val="009850FA"/>
    <w:rsid w:val="009853C4"/>
    <w:rsid w:val="00985451"/>
    <w:rsid w:val="00985560"/>
    <w:rsid w:val="00985AA7"/>
    <w:rsid w:val="00985B95"/>
    <w:rsid w:val="00985EDE"/>
    <w:rsid w:val="00986AE1"/>
    <w:rsid w:val="00986BAB"/>
    <w:rsid w:val="00987072"/>
    <w:rsid w:val="00987C4D"/>
    <w:rsid w:val="009901ED"/>
    <w:rsid w:val="0099029B"/>
    <w:rsid w:val="00990516"/>
    <w:rsid w:val="009909C4"/>
    <w:rsid w:val="0099238A"/>
    <w:rsid w:val="00992417"/>
    <w:rsid w:val="00992839"/>
    <w:rsid w:val="009929F0"/>
    <w:rsid w:val="00992D27"/>
    <w:rsid w:val="00992F34"/>
    <w:rsid w:val="00992F8F"/>
    <w:rsid w:val="00993652"/>
    <w:rsid w:val="009939FD"/>
    <w:rsid w:val="00993B3B"/>
    <w:rsid w:val="00993D17"/>
    <w:rsid w:val="0099429F"/>
    <w:rsid w:val="0099475E"/>
    <w:rsid w:val="00994CEB"/>
    <w:rsid w:val="00995801"/>
    <w:rsid w:val="00996559"/>
    <w:rsid w:val="00996DF2"/>
    <w:rsid w:val="00997488"/>
    <w:rsid w:val="00997561"/>
    <w:rsid w:val="00997AE1"/>
    <w:rsid w:val="009A0450"/>
    <w:rsid w:val="009A089B"/>
    <w:rsid w:val="009A0B94"/>
    <w:rsid w:val="009A12DB"/>
    <w:rsid w:val="009A177F"/>
    <w:rsid w:val="009A1A61"/>
    <w:rsid w:val="009A1AD3"/>
    <w:rsid w:val="009A1B94"/>
    <w:rsid w:val="009A2EAB"/>
    <w:rsid w:val="009A31B2"/>
    <w:rsid w:val="009A36D7"/>
    <w:rsid w:val="009A3D0F"/>
    <w:rsid w:val="009A3EE3"/>
    <w:rsid w:val="009A43CA"/>
    <w:rsid w:val="009A44F8"/>
    <w:rsid w:val="009A4D50"/>
    <w:rsid w:val="009A551E"/>
    <w:rsid w:val="009A590F"/>
    <w:rsid w:val="009A5971"/>
    <w:rsid w:val="009A5A1E"/>
    <w:rsid w:val="009A5FA6"/>
    <w:rsid w:val="009A61D3"/>
    <w:rsid w:val="009A62E2"/>
    <w:rsid w:val="009A7397"/>
    <w:rsid w:val="009A76B5"/>
    <w:rsid w:val="009B0CBC"/>
    <w:rsid w:val="009B1721"/>
    <w:rsid w:val="009B1F58"/>
    <w:rsid w:val="009B2813"/>
    <w:rsid w:val="009B3D6F"/>
    <w:rsid w:val="009B5305"/>
    <w:rsid w:val="009B542A"/>
    <w:rsid w:val="009B5857"/>
    <w:rsid w:val="009B638C"/>
    <w:rsid w:val="009B6698"/>
    <w:rsid w:val="009B751A"/>
    <w:rsid w:val="009B7641"/>
    <w:rsid w:val="009B7B8B"/>
    <w:rsid w:val="009C035E"/>
    <w:rsid w:val="009C064D"/>
    <w:rsid w:val="009C0BE2"/>
    <w:rsid w:val="009C0E0D"/>
    <w:rsid w:val="009C0EA7"/>
    <w:rsid w:val="009C14E6"/>
    <w:rsid w:val="009C15D4"/>
    <w:rsid w:val="009C1D88"/>
    <w:rsid w:val="009C2937"/>
    <w:rsid w:val="009C2D02"/>
    <w:rsid w:val="009C2EB3"/>
    <w:rsid w:val="009C31B1"/>
    <w:rsid w:val="009C3753"/>
    <w:rsid w:val="009C432C"/>
    <w:rsid w:val="009C636A"/>
    <w:rsid w:val="009C7244"/>
    <w:rsid w:val="009C78E4"/>
    <w:rsid w:val="009C7C6F"/>
    <w:rsid w:val="009D0EA3"/>
    <w:rsid w:val="009D0F79"/>
    <w:rsid w:val="009D1883"/>
    <w:rsid w:val="009D1A93"/>
    <w:rsid w:val="009D2156"/>
    <w:rsid w:val="009D2952"/>
    <w:rsid w:val="009D2F1B"/>
    <w:rsid w:val="009D3173"/>
    <w:rsid w:val="009D383C"/>
    <w:rsid w:val="009D4155"/>
    <w:rsid w:val="009D4600"/>
    <w:rsid w:val="009D5121"/>
    <w:rsid w:val="009D5E20"/>
    <w:rsid w:val="009D61C2"/>
    <w:rsid w:val="009D6308"/>
    <w:rsid w:val="009D646C"/>
    <w:rsid w:val="009D7103"/>
    <w:rsid w:val="009D717B"/>
    <w:rsid w:val="009D76EB"/>
    <w:rsid w:val="009D7DF8"/>
    <w:rsid w:val="009E10FE"/>
    <w:rsid w:val="009E2220"/>
    <w:rsid w:val="009E2E5F"/>
    <w:rsid w:val="009E3262"/>
    <w:rsid w:val="009E3524"/>
    <w:rsid w:val="009E363F"/>
    <w:rsid w:val="009E3DDC"/>
    <w:rsid w:val="009E3E4D"/>
    <w:rsid w:val="009E3F5F"/>
    <w:rsid w:val="009E41CA"/>
    <w:rsid w:val="009E5199"/>
    <w:rsid w:val="009E5E05"/>
    <w:rsid w:val="009E5F08"/>
    <w:rsid w:val="009E6374"/>
    <w:rsid w:val="009E6596"/>
    <w:rsid w:val="009E6C19"/>
    <w:rsid w:val="009E6D75"/>
    <w:rsid w:val="009E778D"/>
    <w:rsid w:val="009F0348"/>
    <w:rsid w:val="009F0451"/>
    <w:rsid w:val="009F06EF"/>
    <w:rsid w:val="009F1BD4"/>
    <w:rsid w:val="009F2DCC"/>
    <w:rsid w:val="009F4122"/>
    <w:rsid w:val="009F4613"/>
    <w:rsid w:val="009F4A5E"/>
    <w:rsid w:val="009F4C1B"/>
    <w:rsid w:val="009F6405"/>
    <w:rsid w:val="009F6D57"/>
    <w:rsid w:val="00A00450"/>
    <w:rsid w:val="00A00910"/>
    <w:rsid w:val="00A00932"/>
    <w:rsid w:val="00A01171"/>
    <w:rsid w:val="00A01339"/>
    <w:rsid w:val="00A013EB"/>
    <w:rsid w:val="00A0141C"/>
    <w:rsid w:val="00A0185B"/>
    <w:rsid w:val="00A01BFE"/>
    <w:rsid w:val="00A01C3E"/>
    <w:rsid w:val="00A01C8C"/>
    <w:rsid w:val="00A01EB5"/>
    <w:rsid w:val="00A02837"/>
    <w:rsid w:val="00A03095"/>
    <w:rsid w:val="00A040A9"/>
    <w:rsid w:val="00A05BAF"/>
    <w:rsid w:val="00A05DB9"/>
    <w:rsid w:val="00A0729B"/>
    <w:rsid w:val="00A072AA"/>
    <w:rsid w:val="00A077E7"/>
    <w:rsid w:val="00A07A73"/>
    <w:rsid w:val="00A1032A"/>
    <w:rsid w:val="00A11029"/>
    <w:rsid w:val="00A1151D"/>
    <w:rsid w:val="00A11957"/>
    <w:rsid w:val="00A11AA7"/>
    <w:rsid w:val="00A11CA4"/>
    <w:rsid w:val="00A11DB1"/>
    <w:rsid w:val="00A120C2"/>
    <w:rsid w:val="00A12D5A"/>
    <w:rsid w:val="00A12E47"/>
    <w:rsid w:val="00A12E92"/>
    <w:rsid w:val="00A1362E"/>
    <w:rsid w:val="00A136C0"/>
    <w:rsid w:val="00A13F97"/>
    <w:rsid w:val="00A15509"/>
    <w:rsid w:val="00A15676"/>
    <w:rsid w:val="00A15783"/>
    <w:rsid w:val="00A1587A"/>
    <w:rsid w:val="00A164FB"/>
    <w:rsid w:val="00A167B1"/>
    <w:rsid w:val="00A16878"/>
    <w:rsid w:val="00A1699E"/>
    <w:rsid w:val="00A16A84"/>
    <w:rsid w:val="00A17B71"/>
    <w:rsid w:val="00A17EA1"/>
    <w:rsid w:val="00A202A9"/>
    <w:rsid w:val="00A20767"/>
    <w:rsid w:val="00A2097C"/>
    <w:rsid w:val="00A20DDC"/>
    <w:rsid w:val="00A2164E"/>
    <w:rsid w:val="00A21A57"/>
    <w:rsid w:val="00A220AB"/>
    <w:rsid w:val="00A2266F"/>
    <w:rsid w:val="00A2303F"/>
    <w:rsid w:val="00A234FD"/>
    <w:rsid w:val="00A23935"/>
    <w:rsid w:val="00A24067"/>
    <w:rsid w:val="00A240FA"/>
    <w:rsid w:val="00A246BF"/>
    <w:rsid w:val="00A24D52"/>
    <w:rsid w:val="00A24E29"/>
    <w:rsid w:val="00A256F8"/>
    <w:rsid w:val="00A25A79"/>
    <w:rsid w:val="00A25BEF"/>
    <w:rsid w:val="00A25D00"/>
    <w:rsid w:val="00A25EFE"/>
    <w:rsid w:val="00A26232"/>
    <w:rsid w:val="00A269AB"/>
    <w:rsid w:val="00A26E6A"/>
    <w:rsid w:val="00A276B8"/>
    <w:rsid w:val="00A27C10"/>
    <w:rsid w:val="00A27C75"/>
    <w:rsid w:val="00A27CBF"/>
    <w:rsid w:val="00A30DF1"/>
    <w:rsid w:val="00A32637"/>
    <w:rsid w:val="00A326BF"/>
    <w:rsid w:val="00A32955"/>
    <w:rsid w:val="00A32C9E"/>
    <w:rsid w:val="00A3399F"/>
    <w:rsid w:val="00A33BE6"/>
    <w:rsid w:val="00A33BEE"/>
    <w:rsid w:val="00A33C65"/>
    <w:rsid w:val="00A3405F"/>
    <w:rsid w:val="00A34E2C"/>
    <w:rsid w:val="00A35776"/>
    <w:rsid w:val="00A35EB3"/>
    <w:rsid w:val="00A361C5"/>
    <w:rsid w:val="00A36394"/>
    <w:rsid w:val="00A36427"/>
    <w:rsid w:val="00A3668C"/>
    <w:rsid w:val="00A36F53"/>
    <w:rsid w:val="00A37093"/>
    <w:rsid w:val="00A37183"/>
    <w:rsid w:val="00A37317"/>
    <w:rsid w:val="00A37576"/>
    <w:rsid w:val="00A37CD7"/>
    <w:rsid w:val="00A4006F"/>
    <w:rsid w:val="00A402A3"/>
    <w:rsid w:val="00A40814"/>
    <w:rsid w:val="00A40DB6"/>
    <w:rsid w:val="00A412B7"/>
    <w:rsid w:val="00A41932"/>
    <w:rsid w:val="00A42853"/>
    <w:rsid w:val="00A42BD8"/>
    <w:rsid w:val="00A43058"/>
    <w:rsid w:val="00A447B7"/>
    <w:rsid w:val="00A450FC"/>
    <w:rsid w:val="00A4562B"/>
    <w:rsid w:val="00A459AA"/>
    <w:rsid w:val="00A45A98"/>
    <w:rsid w:val="00A4616B"/>
    <w:rsid w:val="00A46C4F"/>
    <w:rsid w:val="00A470F5"/>
    <w:rsid w:val="00A47A1D"/>
    <w:rsid w:val="00A47AE7"/>
    <w:rsid w:val="00A50009"/>
    <w:rsid w:val="00A5052F"/>
    <w:rsid w:val="00A508A9"/>
    <w:rsid w:val="00A50902"/>
    <w:rsid w:val="00A50B21"/>
    <w:rsid w:val="00A50EBA"/>
    <w:rsid w:val="00A51019"/>
    <w:rsid w:val="00A5101B"/>
    <w:rsid w:val="00A517E8"/>
    <w:rsid w:val="00A5211B"/>
    <w:rsid w:val="00A528C5"/>
    <w:rsid w:val="00A529AF"/>
    <w:rsid w:val="00A531AC"/>
    <w:rsid w:val="00A53712"/>
    <w:rsid w:val="00A538D9"/>
    <w:rsid w:val="00A53F51"/>
    <w:rsid w:val="00A53F52"/>
    <w:rsid w:val="00A54A8F"/>
    <w:rsid w:val="00A54F0A"/>
    <w:rsid w:val="00A54F94"/>
    <w:rsid w:val="00A56141"/>
    <w:rsid w:val="00A56250"/>
    <w:rsid w:val="00A563EF"/>
    <w:rsid w:val="00A56543"/>
    <w:rsid w:val="00A56672"/>
    <w:rsid w:val="00A56C00"/>
    <w:rsid w:val="00A57A6B"/>
    <w:rsid w:val="00A57A8E"/>
    <w:rsid w:val="00A57D99"/>
    <w:rsid w:val="00A57E06"/>
    <w:rsid w:val="00A60476"/>
    <w:rsid w:val="00A60563"/>
    <w:rsid w:val="00A60BBC"/>
    <w:rsid w:val="00A61363"/>
    <w:rsid w:val="00A613E7"/>
    <w:rsid w:val="00A614A0"/>
    <w:rsid w:val="00A614F8"/>
    <w:rsid w:val="00A615F9"/>
    <w:rsid w:val="00A61B0D"/>
    <w:rsid w:val="00A6253C"/>
    <w:rsid w:val="00A62CFA"/>
    <w:rsid w:val="00A631BE"/>
    <w:rsid w:val="00A63463"/>
    <w:rsid w:val="00A64497"/>
    <w:rsid w:val="00A65CC1"/>
    <w:rsid w:val="00A65FA9"/>
    <w:rsid w:val="00A660FB"/>
    <w:rsid w:val="00A66121"/>
    <w:rsid w:val="00A664A2"/>
    <w:rsid w:val="00A66C49"/>
    <w:rsid w:val="00A66D21"/>
    <w:rsid w:val="00A6769B"/>
    <w:rsid w:val="00A67A22"/>
    <w:rsid w:val="00A7099B"/>
    <w:rsid w:val="00A70B15"/>
    <w:rsid w:val="00A70CE3"/>
    <w:rsid w:val="00A7147B"/>
    <w:rsid w:val="00A7181A"/>
    <w:rsid w:val="00A71A87"/>
    <w:rsid w:val="00A72FF5"/>
    <w:rsid w:val="00A7375F"/>
    <w:rsid w:val="00A75520"/>
    <w:rsid w:val="00A75C9B"/>
    <w:rsid w:val="00A761EC"/>
    <w:rsid w:val="00A7635F"/>
    <w:rsid w:val="00A7656F"/>
    <w:rsid w:val="00A76FB2"/>
    <w:rsid w:val="00A77348"/>
    <w:rsid w:val="00A779AB"/>
    <w:rsid w:val="00A77A24"/>
    <w:rsid w:val="00A77B47"/>
    <w:rsid w:val="00A77E18"/>
    <w:rsid w:val="00A80677"/>
    <w:rsid w:val="00A83792"/>
    <w:rsid w:val="00A83D68"/>
    <w:rsid w:val="00A83D86"/>
    <w:rsid w:val="00A83DE4"/>
    <w:rsid w:val="00A83F1D"/>
    <w:rsid w:val="00A842E0"/>
    <w:rsid w:val="00A8455F"/>
    <w:rsid w:val="00A84719"/>
    <w:rsid w:val="00A847AE"/>
    <w:rsid w:val="00A84B19"/>
    <w:rsid w:val="00A85313"/>
    <w:rsid w:val="00A854EB"/>
    <w:rsid w:val="00A87AE8"/>
    <w:rsid w:val="00A900BD"/>
    <w:rsid w:val="00A90175"/>
    <w:rsid w:val="00A906DE"/>
    <w:rsid w:val="00A907F6"/>
    <w:rsid w:val="00A908BC"/>
    <w:rsid w:val="00A90A91"/>
    <w:rsid w:val="00A91811"/>
    <w:rsid w:val="00A92001"/>
    <w:rsid w:val="00A92054"/>
    <w:rsid w:val="00A9227B"/>
    <w:rsid w:val="00A92554"/>
    <w:rsid w:val="00A9256D"/>
    <w:rsid w:val="00A9281B"/>
    <w:rsid w:val="00A928AD"/>
    <w:rsid w:val="00A92943"/>
    <w:rsid w:val="00A92E21"/>
    <w:rsid w:val="00A92E54"/>
    <w:rsid w:val="00A93393"/>
    <w:rsid w:val="00A936E7"/>
    <w:rsid w:val="00A93F52"/>
    <w:rsid w:val="00A94F71"/>
    <w:rsid w:val="00A951C2"/>
    <w:rsid w:val="00A9584D"/>
    <w:rsid w:val="00A960B3"/>
    <w:rsid w:val="00A96315"/>
    <w:rsid w:val="00A965EA"/>
    <w:rsid w:val="00A967C5"/>
    <w:rsid w:val="00A96C57"/>
    <w:rsid w:val="00A97508"/>
    <w:rsid w:val="00A97848"/>
    <w:rsid w:val="00A97AFB"/>
    <w:rsid w:val="00AA01AA"/>
    <w:rsid w:val="00AA074F"/>
    <w:rsid w:val="00AA093A"/>
    <w:rsid w:val="00AA0EAB"/>
    <w:rsid w:val="00AA1644"/>
    <w:rsid w:val="00AA2548"/>
    <w:rsid w:val="00AA2C69"/>
    <w:rsid w:val="00AA3475"/>
    <w:rsid w:val="00AA376B"/>
    <w:rsid w:val="00AA39F7"/>
    <w:rsid w:val="00AA4366"/>
    <w:rsid w:val="00AA439C"/>
    <w:rsid w:val="00AA49C7"/>
    <w:rsid w:val="00AA4BDA"/>
    <w:rsid w:val="00AA4D1A"/>
    <w:rsid w:val="00AA508F"/>
    <w:rsid w:val="00AA5EAA"/>
    <w:rsid w:val="00AA5FF8"/>
    <w:rsid w:val="00AA6335"/>
    <w:rsid w:val="00AA64B5"/>
    <w:rsid w:val="00AA661B"/>
    <w:rsid w:val="00AA693C"/>
    <w:rsid w:val="00AA6F6B"/>
    <w:rsid w:val="00AA7682"/>
    <w:rsid w:val="00AA7C0C"/>
    <w:rsid w:val="00AB03F5"/>
    <w:rsid w:val="00AB069F"/>
    <w:rsid w:val="00AB0812"/>
    <w:rsid w:val="00AB09BA"/>
    <w:rsid w:val="00AB18D4"/>
    <w:rsid w:val="00AB1EB4"/>
    <w:rsid w:val="00AB2895"/>
    <w:rsid w:val="00AB2AC8"/>
    <w:rsid w:val="00AB2CC5"/>
    <w:rsid w:val="00AB3D41"/>
    <w:rsid w:val="00AB4058"/>
    <w:rsid w:val="00AB439D"/>
    <w:rsid w:val="00AB4D2A"/>
    <w:rsid w:val="00AB51D5"/>
    <w:rsid w:val="00AB58F8"/>
    <w:rsid w:val="00AB5A8A"/>
    <w:rsid w:val="00AB6795"/>
    <w:rsid w:val="00AB6A1E"/>
    <w:rsid w:val="00AB7150"/>
    <w:rsid w:val="00AB7171"/>
    <w:rsid w:val="00AB7553"/>
    <w:rsid w:val="00AB77A8"/>
    <w:rsid w:val="00AB77B2"/>
    <w:rsid w:val="00AB7BDE"/>
    <w:rsid w:val="00AB7D4C"/>
    <w:rsid w:val="00AC0B86"/>
    <w:rsid w:val="00AC175F"/>
    <w:rsid w:val="00AC1BCF"/>
    <w:rsid w:val="00AC2C7C"/>
    <w:rsid w:val="00AC2E2D"/>
    <w:rsid w:val="00AC2E49"/>
    <w:rsid w:val="00AC3099"/>
    <w:rsid w:val="00AC37D3"/>
    <w:rsid w:val="00AC38D9"/>
    <w:rsid w:val="00AC4715"/>
    <w:rsid w:val="00AC4D7A"/>
    <w:rsid w:val="00AC4F9D"/>
    <w:rsid w:val="00AC56C9"/>
    <w:rsid w:val="00AC5CC8"/>
    <w:rsid w:val="00AC5EEF"/>
    <w:rsid w:val="00AC666F"/>
    <w:rsid w:val="00AC6CC6"/>
    <w:rsid w:val="00AC6F8A"/>
    <w:rsid w:val="00AC72FB"/>
    <w:rsid w:val="00AC7769"/>
    <w:rsid w:val="00AC7800"/>
    <w:rsid w:val="00AD0F3F"/>
    <w:rsid w:val="00AD1323"/>
    <w:rsid w:val="00AD1505"/>
    <w:rsid w:val="00AD2C7D"/>
    <w:rsid w:val="00AD31BA"/>
    <w:rsid w:val="00AD32CA"/>
    <w:rsid w:val="00AD3623"/>
    <w:rsid w:val="00AD3A1B"/>
    <w:rsid w:val="00AD3B7E"/>
    <w:rsid w:val="00AD401F"/>
    <w:rsid w:val="00AD40D9"/>
    <w:rsid w:val="00AD4229"/>
    <w:rsid w:val="00AD422D"/>
    <w:rsid w:val="00AD4B04"/>
    <w:rsid w:val="00AD569C"/>
    <w:rsid w:val="00AD5AD0"/>
    <w:rsid w:val="00AD5AE3"/>
    <w:rsid w:val="00AD5DD0"/>
    <w:rsid w:val="00AD6347"/>
    <w:rsid w:val="00AD6655"/>
    <w:rsid w:val="00AD71F9"/>
    <w:rsid w:val="00AD7263"/>
    <w:rsid w:val="00AD728F"/>
    <w:rsid w:val="00AE028F"/>
    <w:rsid w:val="00AE0578"/>
    <w:rsid w:val="00AE0D96"/>
    <w:rsid w:val="00AE110A"/>
    <w:rsid w:val="00AE14CF"/>
    <w:rsid w:val="00AE1AF3"/>
    <w:rsid w:val="00AE1B9F"/>
    <w:rsid w:val="00AE26B9"/>
    <w:rsid w:val="00AE2A0A"/>
    <w:rsid w:val="00AE2E66"/>
    <w:rsid w:val="00AE3120"/>
    <w:rsid w:val="00AE43B6"/>
    <w:rsid w:val="00AE487C"/>
    <w:rsid w:val="00AE48A3"/>
    <w:rsid w:val="00AE4D32"/>
    <w:rsid w:val="00AE5099"/>
    <w:rsid w:val="00AE532E"/>
    <w:rsid w:val="00AE536D"/>
    <w:rsid w:val="00AE5723"/>
    <w:rsid w:val="00AE5A8C"/>
    <w:rsid w:val="00AE5B95"/>
    <w:rsid w:val="00AE5D49"/>
    <w:rsid w:val="00AE5DDB"/>
    <w:rsid w:val="00AE642E"/>
    <w:rsid w:val="00AE6BE5"/>
    <w:rsid w:val="00AF0017"/>
    <w:rsid w:val="00AF015B"/>
    <w:rsid w:val="00AF0BA7"/>
    <w:rsid w:val="00AF1302"/>
    <w:rsid w:val="00AF16AB"/>
    <w:rsid w:val="00AF1807"/>
    <w:rsid w:val="00AF3A28"/>
    <w:rsid w:val="00AF3A31"/>
    <w:rsid w:val="00AF3AA4"/>
    <w:rsid w:val="00AF4790"/>
    <w:rsid w:val="00AF4B11"/>
    <w:rsid w:val="00AF5A0B"/>
    <w:rsid w:val="00AF5AC9"/>
    <w:rsid w:val="00AF5EBB"/>
    <w:rsid w:val="00AF5F50"/>
    <w:rsid w:val="00AF6144"/>
    <w:rsid w:val="00AF7699"/>
    <w:rsid w:val="00B00422"/>
    <w:rsid w:val="00B004E2"/>
    <w:rsid w:val="00B00D45"/>
    <w:rsid w:val="00B00F15"/>
    <w:rsid w:val="00B0143F"/>
    <w:rsid w:val="00B01535"/>
    <w:rsid w:val="00B015A6"/>
    <w:rsid w:val="00B01C8F"/>
    <w:rsid w:val="00B02AC7"/>
    <w:rsid w:val="00B02C2F"/>
    <w:rsid w:val="00B03835"/>
    <w:rsid w:val="00B0393E"/>
    <w:rsid w:val="00B03A16"/>
    <w:rsid w:val="00B03C92"/>
    <w:rsid w:val="00B04430"/>
    <w:rsid w:val="00B04E29"/>
    <w:rsid w:val="00B0523A"/>
    <w:rsid w:val="00B056DA"/>
    <w:rsid w:val="00B05A8F"/>
    <w:rsid w:val="00B05C8A"/>
    <w:rsid w:val="00B07840"/>
    <w:rsid w:val="00B07FAB"/>
    <w:rsid w:val="00B1010B"/>
    <w:rsid w:val="00B10223"/>
    <w:rsid w:val="00B1031E"/>
    <w:rsid w:val="00B11D82"/>
    <w:rsid w:val="00B1214D"/>
    <w:rsid w:val="00B1303A"/>
    <w:rsid w:val="00B130A8"/>
    <w:rsid w:val="00B13816"/>
    <w:rsid w:val="00B14242"/>
    <w:rsid w:val="00B149A8"/>
    <w:rsid w:val="00B149F8"/>
    <w:rsid w:val="00B152E9"/>
    <w:rsid w:val="00B15754"/>
    <w:rsid w:val="00B15C33"/>
    <w:rsid w:val="00B15CF1"/>
    <w:rsid w:val="00B15DE2"/>
    <w:rsid w:val="00B162D5"/>
    <w:rsid w:val="00B1657F"/>
    <w:rsid w:val="00B16AF4"/>
    <w:rsid w:val="00B16B12"/>
    <w:rsid w:val="00B17051"/>
    <w:rsid w:val="00B172C5"/>
    <w:rsid w:val="00B175F7"/>
    <w:rsid w:val="00B17C68"/>
    <w:rsid w:val="00B2015A"/>
    <w:rsid w:val="00B2052A"/>
    <w:rsid w:val="00B212D0"/>
    <w:rsid w:val="00B217B7"/>
    <w:rsid w:val="00B21CDD"/>
    <w:rsid w:val="00B221FD"/>
    <w:rsid w:val="00B225C5"/>
    <w:rsid w:val="00B227ED"/>
    <w:rsid w:val="00B22A13"/>
    <w:rsid w:val="00B22BB7"/>
    <w:rsid w:val="00B23025"/>
    <w:rsid w:val="00B23474"/>
    <w:rsid w:val="00B235CB"/>
    <w:rsid w:val="00B23CDD"/>
    <w:rsid w:val="00B23FB7"/>
    <w:rsid w:val="00B2400D"/>
    <w:rsid w:val="00B24011"/>
    <w:rsid w:val="00B24078"/>
    <w:rsid w:val="00B24098"/>
    <w:rsid w:val="00B24CAD"/>
    <w:rsid w:val="00B24FA7"/>
    <w:rsid w:val="00B25A32"/>
    <w:rsid w:val="00B26C5D"/>
    <w:rsid w:val="00B27029"/>
    <w:rsid w:val="00B27031"/>
    <w:rsid w:val="00B275B4"/>
    <w:rsid w:val="00B276F5"/>
    <w:rsid w:val="00B27759"/>
    <w:rsid w:val="00B30597"/>
    <w:rsid w:val="00B306C3"/>
    <w:rsid w:val="00B3083C"/>
    <w:rsid w:val="00B30DB8"/>
    <w:rsid w:val="00B30E65"/>
    <w:rsid w:val="00B30F55"/>
    <w:rsid w:val="00B3129E"/>
    <w:rsid w:val="00B329A0"/>
    <w:rsid w:val="00B329F6"/>
    <w:rsid w:val="00B32A6F"/>
    <w:rsid w:val="00B32ECA"/>
    <w:rsid w:val="00B33D64"/>
    <w:rsid w:val="00B33EBB"/>
    <w:rsid w:val="00B34270"/>
    <w:rsid w:val="00B342A8"/>
    <w:rsid w:val="00B34F0E"/>
    <w:rsid w:val="00B356D5"/>
    <w:rsid w:val="00B35AA5"/>
    <w:rsid w:val="00B35FEF"/>
    <w:rsid w:val="00B366AF"/>
    <w:rsid w:val="00B36CBA"/>
    <w:rsid w:val="00B36EB7"/>
    <w:rsid w:val="00B373F3"/>
    <w:rsid w:val="00B376FE"/>
    <w:rsid w:val="00B409DC"/>
    <w:rsid w:val="00B40B1C"/>
    <w:rsid w:val="00B40F6E"/>
    <w:rsid w:val="00B41183"/>
    <w:rsid w:val="00B419DA"/>
    <w:rsid w:val="00B41A7B"/>
    <w:rsid w:val="00B41AA9"/>
    <w:rsid w:val="00B422D7"/>
    <w:rsid w:val="00B42569"/>
    <w:rsid w:val="00B42844"/>
    <w:rsid w:val="00B42A68"/>
    <w:rsid w:val="00B4402F"/>
    <w:rsid w:val="00B446F9"/>
    <w:rsid w:val="00B46136"/>
    <w:rsid w:val="00B461EF"/>
    <w:rsid w:val="00B46B78"/>
    <w:rsid w:val="00B4752D"/>
    <w:rsid w:val="00B475CF"/>
    <w:rsid w:val="00B476A0"/>
    <w:rsid w:val="00B47D60"/>
    <w:rsid w:val="00B5039C"/>
    <w:rsid w:val="00B50ABE"/>
    <w:rsid w:val="00B511C1"/>
    <w:rsid w:val="00B52557"/>
    <w:rsid w:val="00B52685"/>
    <w:rsid w:val="00B528A4"/>
    <w:rsid w:val="00B530E3"/>
    <w:rsid w:val="00B53492"/>
    <w:rsid w:val="00B53551"/>
    <w:rsid w:val="00B53ABE"/>
    <w:rsid w:val="00B53CB1"/>
    <w:rsid w:val="00B5443F"/>
    <w:rsid w:val="00B54C89"/>
    <w:rsid w:val="00B54EA5"/>
    <w:rsid w:val="00B54EB0"/>
    <w:rsid w:val="00B550D2"/>
    <w:rsid w:val="00B55E3F"/>
    <w:rsid w:val="00B561ED"/>
    <w:rsid w:val="00B5640E"/>
    <w:rsid w:val="00B56761"/>
    <w:rsid w:val="00B56957"/>
    <w:rsid w:val="00B57157"/>
    <w:rsid w:val="00B57A5C"/>
    <w:rsid w:val="00B57BED"/>
    <w:rsid w:val="00B57DB0"/>
    <w:rsid w:val="00B57E33"/>
    <w:rsid w:val="00B60F35"/>
    <w:rsid w:val="00B61543"/>
    <w:rsid w:val="00B61B43"/>
    <w:rsid w:val="00B61FC6"/>
    <w:rsid w:val="00B62078"/>
    <w:rsid w:val="00B62163"/>
    <w:rsid w:val="00B6257C"/>
    <w:rsid w:val="00B62DE4"/>
    <w:rsid w:val="00B632EE"/>
    <w:rsid w:val="00B63A8B"/>
    <w:rsid w:val="00B64466"/>
    <w:rsid w:val="00B64763"/>
    <w:rsid w:val="00B64A9E"/>
    <w:rsid w:val="00B64BBE"/>
    <w:rsid w:val="00B64F70"/>
    <w:rsid w:val="00B65130"/>
    <w:rsid w:val="00B65396"/>
    <w:rsid w:val="00B66003"/>
    <w:rsid w:val="00B66018"/>
    <w:rsid w:val="00B66413"/>
    <w:rsid w:val="00B66480"/>
    <w:rsid w:val="00B66C1A"/>
    <w:rsid w:val="00B67810"/>
    <w:rsid w:val="00B67BA8"/>
    <w:rsid w:val="00B67C27"/>
    <w:rsid w:val="00B67CF4"/>
    <w:rsid w:val="00B7027B"/>
    <w:rsid w:val="00B7040D"/>
    <w:rsid w:val="00B70CB4"/>
    <w:rsid w:val="00B70CD4"/>
    <w:rsid w:val="00B70CF8"/>
    <w:rsid w:val="00B70DB6"/>
    <w:rsid w:val="00B71075"/>
    <w:rsid w:val="00B71699"/>
    <w:rsid w:val="00B7228D"/>
    <w:rsid w:val="00B7243F"/>
    <w:rsid w:val="00B724E6"/>
    <w:rsid w:val="00B74F57"/>
    <w:rsid w:val="00B75BB3"/>
    <w:rsid w:val="00B76409"/>
    <w:rsid w:val="00B76545"/>
    <w:rsid w:val="00B76DB0"/>
    <w:rsid w:val="00B77406"/>
    <w:rsid w:val="00B77D1E"/>
    <w:rsid w:val="00B8031E"/>
    <w:rsid w:val="00B80735"/>
    <w:rsid w:val="00B80C9B"/>
    <w:rsid w:val="00B80F43"/>
    <w:rsid w:val="00B8102A"/>
    <w:rsid w:val="00B8139A"/>
    <w:rsid w:val="00B81441"/>
    <w:rsid w:val="00B820D2"/>
    <w:rsid w:val="00B82B01"/>
    <w:rsid w:val="00B82E31"/>
    <w:rsid w:val="00B83CB2"/>
    <w:rsid w:val="00B83D63"/>
    <w:rsid w:val="00B840EB"/>
    <w:rsid w:val="00B8452D"/>
    <w:rsid w:val="00B84C70"/>
    <w:rsid w:val="00B84CA4"/>
    <w:rsid w:val="00B85B4D"/>
    <w:rsid w:val="00B85BEA"/>
    <w:rsid w:val="00B85D68"/>
    <w:rsid w:val="00B85F38"/>
    <w:rsid w:val="00B85F96"/>
    <w:rsid w:val="00B86024"/>
    <w:rsid w:val="00B860ED"/>
    <w:rsid w:val="00B8650A"/>
    <w:rsid w:val="00B867C7"/>
    <w:rsid w:val="00B869DA"/>
    <w:rsid w:val="00B877C2"/>
    <w:rsid w:val="00B8792B"/>
    <w:rsid w:val="00B87D94"/>
    <w:rsid w:val="00B90808"/>
    <w:rsid w:val="00B909FE"/>
    <w:rsid w:val="00B90A00"/>
    <w:rsid w:val="00B91391"/>
    <w:rsid w:val="00B914D8"/>
    <w:rsid w:val="00B917E7"/>
    <w:rsid w:val="00B918E1"/>
    <w:rsid w:val="00B91AD3"/>
    <w:rsid w:val="00B91DE6"/>
    <w:rsid w:val="00B91EDA"/>
    <w:rsid w:val="00B92AD3"/>
    <w:rsid w:val="00B93A8B"/>
    <w:rsid w:val="00B93C84"/>
    <w:rsid w:val="00B93E3F"/>
    <w:rsid w:val="00B94603"/>
    <w:rsid w:val="00B947DD"/>
    <w:rsid w:val="00B94C7F"/>
    <w:rsid w:val="00B94D78"/>
    <w:rsid w:val="00B95287"/>
    <w:rsid w:val="00B9601B"/>
    <w:rsid w:val="00B966D8"/>
    <w:rsid w:val="00B96D89"/>
    <w:rsid w:val="00B97737"/>
    <w:rsid w:val="00BA01A3"/>
    <w:rsid w:val="00BA03C3"/>
    <w:rsid w:val="00BA0414"/>
    <w:rsid w:val="00BA05C4"/>
    <w:rsid w:val="00BA08B1"/>
    <w:rsid w:val="00BA0DF2"/>
    <w:rsid w:val="00BA1BB3"/>
    <w:rsid w:val="00BA1D22"/>
    <w:rsid w:val="00BA329F"/>
    <w:rsid w:val="00BA3338"/>
    <w:rsid w:val="00BA336F"/>
    <w:rsid w:val="00BA4200"/>
    <w:rsid w:val="00BA491C"/>
    <w:rsid w:val="00BA4939"/>
    <w:rsid w:val="00BA4DC4"/>
    <w:rsid w:val="00BA6FFE"/>
    <w:rsid w:val="00BA7325"/>
    <w:rsid w:val="00BA74CC"/>
    <w:rsid w:val="00BA7B93"/>
    <w:rsid w:val="00BA7EB9"/>
    <w:rsid w:val="00BB03B9"/>
    <w:rsid w:val="00BB049E"/>
    <w:rsid w:val="00BB0B13"/>
    <w:rsid w:val="00BB13EF"/>
    <w:rsid w:val="00BB1562"/>
    <w:rsid w:val="00BB299F"/>
    <w:rsid w:val="00BB3667"/>
    <w:rsid w:val="00BB3A87"/>
    <w:rsid w:val="00BB3B0F"/>
    <w:rsid w:val="00BB57FE"/>
    <w:rsid w:val="00BB59F9"/>
    <w:rsid w:val="00BB6250"/>
    <w:rsid w:val="00BB6278"/>
    <w:rsid w:val="00BB663B"/>
    <w:rsid w:val="00BB6950"/>
    <w:rsid w:val="00BB760D"/>
    <w:rsid w:val="00BB77B2"/>
    <w:rsid w:val="00BC0746"/>
    <w:rsid w:val="00BC13E7"/>
    <w:rsid w:val="00BC1A3E"/>
    <w:rsid w:val="00BC1DAD"/>
    <w:rsid w:val="00BC289A"/>
    <w:rsid w:val="00BC2F4F"/>
    <w:rsid w:val="00BC36BE"/>
    <w:rsid w:val="00BC378A"/>
    <w:rsid w:val="00BC3BF9"/>
    <w:rsid w:val="00BC3E0A"/>
    <w:rsid w:val="00BC4827"/>
    <w:rsid w:val="00BC4942"/>
    <w:rsid w:val="00BC54AF"/>
    <w:rsid w:val="00BC5FE9"/>
    <w:rsid w:val="00BC6193"/>
    <w:rsid w:val="00BC631F"/>
    <w:rsid w:val="00BC68EA"/>
    <w:rsid w:val="00BC6F99"/>
    <w:rsid w:val="00BD08C6"/>
    <w:rsid w:val="00BD0D37"/>
    <w:rsid w:val="00BD15CF"/>
    <w:rsid w:val="00BD1AD0"/>
    <w:rsid w:val="00BD2F90"/>
    <w:rsid w:val="00BD32EF"/>
    <w:rsid w:val="00BD3627"/>
    <w:rsid w:val="00BD397D"/>
    <w:rsid w:val="00BD4350"/>
    <w:rsid w:val="00BD53FA"/>
    <w:rsid w:val="00BD5F2B"/>
    <w:rsid w:val="00BD6544"/>
    <w:rsid w:val="00BD6679"/>
    <w:rsid w:val="00BD679D"/>
    <w:rsid w:val="00BD69CB"/>
    <w:rsid w:val="00BD7092"/>
    <w:rsid w:val="00BE053E"/>
    <w:rsid w:val="00BE1336"/>
    <w:rsid w:val="00BE184A"/>
    <w:rsid w:val="00BE252E"/>
    <w:rsid w:val="00BE2555"/>
    <w:rsid w:val="00BE29EA"/>
    <w:rsid w:val="00BE39C1"/>
    <w:rsid w:val="00BE3F5E"/>
    <w:rsid w:val="00BE449A"/>
    <w:rsid w:val="00BE484E"/>
    <w:rsid w:val="00BE4B75"/>
    <w:rsid w:val="00BE4DD8"/>
    <w:rsid w:val="00BE5109"/>
    <w:rsid w:val="00BE53DB"/>
    <w:rsid w:val="00BE626B"/>
    <w:rsid w:val="00BE6576"/>
    <w:rsid w:val="00BE6668"/>
    <w:rsid w:val="00BE792C"/>
    <w:rsid w:val="00BF015C"/>
    <w:rsid w:val="00BF044F"/>
    <w:rsid w:val="00BF05BB"/>
    <w:rsid w:val="00BF18C6"/>
    <w:rsid w:val="00BF1DCA"/>
    <w:rsid w:val="00BF2FEF"/>
    <w:rsid w:val="00BF3D7A"/>
    <w:rsid w:val="00BF4115"/>
    <w:rsid w:val="00BF4C32"/>
    <w:rsid w:val="00BF5025"/>
    <w:rsid w:val="00BF59A0"/>
    <w:rsid w:val="00BF5A92"/>
    <w:rsid w:val="00BF5ABF"/>
    <w:rsid w:val="00BF62E8"/>
    <w:rsid w:val="00BF63E9"/>
    <w:rsid w:val="00BF6E8A"/>
    <w:rsid w:val="00BF6EC2"/>
    <w:rsid w:val="00BF78A9"/>
    <w:rsid w:val="00C001F6"/>
    <w:rsid w:val="00C00BB6"/>
    <w:rsid w:val="00C013A0"/>
    <w:rsid w:val="00C02230"/>
    <w:rsid w:val="00C0237A"/>
    <w:rsid w:val="00C026FA"/>
    <w:rsid w:val="00C03BDB"/>
    <w:rsid w:val="00C04339"/>
    <w:rsid w:val="00C043D8"/>
    <w:rsid w:val="00C04F97"/>
    <w:rsid w:val="00C053BA"/>
    <w:rsid w:val="00C05417"/>
    <w:rsid w:val="00C05765"/>
    <w:rsid w:val="00C058B3"/>
    <w:rsid w:val="00C05D57"/>
    <w:rsid w:val="00C060D7"/>
    <w:rsid w:val="00C067FB"/>
    <w:rsid w:val="00C0693D"/>
    <w:rsid w:val="00C06BDC"/>
    <w:rsid w:val="00C0710B"/>
    <w:rsid w:val="00C07922"/>
    <w:rsid w:val="00C07B89"/>
    <w:rsid w:val="00C07D4D"/>
    <w:rsid w:val="00C10833"/>
    <w:rsid w:val="00C10A49"/>
    <w:rsid w:val="00C10D83"/>
    <w:rsid w:val="00C11475"/>
    <w:rsid w:val="00C11A1B"/>
    <w:rsid w:val="00C11BB0"/>
    <w:rsid w:val="00C124F5"/>
    <w:rsid w:val="00C127ED"/>
    <w:rsid w:val="00C12A64"/>
    <w:rsid w:val="00C12BD2"/>
    <w:rsid w:val="00C13298"/>
    <w:rsid w:val="00C13340"/>
    <w:rsid w:val="00C13599"/>
    <w:rsid w:val="00C13B25"/>
    <w:rsid w:val="00C140B4"/>
    <w:rsid w:val="00C14310"/>
    <w:rsid w:val="00C147E6"/>
    <w:rsid w:val="00C14AD7"/>
    <w:rsid w:val="00C14B80"/>
    <w:rsid w:val="00C14BAD"/>
    <w:rsid w:val="00C14EDD"/>
    <w:rsid w:val="00C152F6"/>
    <w:rsid w:val="00C15825"/>
    <w:rsid w:val="00C15E8F"/>
    <w:rsid w:val="00C15EFF"/>
    <w:rsid w:val="00C1605E"/>
    <w:rsid w:val="00C162C1"/>
    <w:rsid w:val="00C16677"/>
    <w:rsid w:val="00C16882"/>
    <w:rsid w:val="00C1696B"/>
    <w:rsid w:val="00C16C16"/>
    <w:rsid w:val="00C176B6"/>
    <w:rsid w:val="00C17B57"/>
    <w:rsid w:val="00C17EC7"/>
    <w:rsid w:val="00C21412"/>
    <w:rsid w:val="00C21988"/>
    <w:rsid w:val="00C21F4B"/>
    <w:rsid w:val="00C224AB"/>
    <w:rsid w:val="00C22990"/>
    <w:rsid w:val="00C22CB9"/>
    <w:rsid w:val="00C23053"/>
    <w:rsid w:val="00C232A4"/>
    <w:rsid w:val="00C234FC"/>
    <w:rsid w:val="00C2353B"/>
    <w:rsid w:val="00C23EC7"/>
    <w:rsid w:val="00C241F8"/>
    <w:rsid w:val="00C24D9A"/>
    <w:rsid w:val="00C24E4D"/>
    <w:rsid w:val="00C2553D"/>
    <w:rsid w:val="00C25A4E"/>
    <w:rsid w:val="00C2613C"/>
    <w:rsid w:val="00C26664"/>
    <w:rsid w:val="00C268AE"/>
    <w:rsid w:val="00C27C36"/>
    <w:rsid w:val="00C3026A"/>
    <w:rsid w:val="00C3026C"/>
    <w:rsid w:val="00C307BC"/>
    <w:rsid w:val="00C30D46"/>
    <w:rsid w:val="00C30ECF"/>
    <w:rsid w:val="00C316AA"/>
    <w:rsid w:val="00C3259C"/>
    <w:rsid w:val="00C33A88"/>
    <w:rsid w:val="00C33E63"/>
    <w:rsid w:val="00C34D25"/>
    <w:rsid w:val="00C34FA9"/>
    <w:rsid w:val="00C35014"/>
    <w:rsid w:val="00C360A3"/>
    <w:rsid w:val="00C36751"/>
    <w:rsid w:val="00C37316"/>
    <w:rsid w:val="00C3780B"/>
    <w:rsid w:val="00C37B6D"/>
    <w:rsid w:val="00C404A0"/>
    <w:rsid w:val="00C40C2E"/>
    <w:rsid w:val="00C40C81"/>
    <w:rsid w:val="00C4137B"/>
    <w:rsid w:val="00C41A24"/>
    <w:rsid w:val="00C4216A"/>
    <w:rsid w:val="00C422DC"/>
    <w:rsid w:val="00C42662"/>
    <w:rsid w:val="00C4340F"/>
    <w:rsid w:val="00C4346A"/>
    <w:rsid w:val="00C4361A"/>
    <w:rsid w:val="00C4365C"/>
    <w:rsid w:val="00C4375A"/>
    <w:rsid w:val="00C437AE"/>
    <w:rsid w:val="00C44A0D"/>
    <w:rsid w:val="00C44DA8"/>
    <w:rsid w:val="00C475E6"/>
    <w:rsid w:val="00C506D4"/>
    <w:rsid w:val="00C50898"/>
    <w:rsid w:val="00C50AC5"/>
    <w:rsid w:val="00C5103A"/>
    <w:rsid w:val="00C51811"/>
    <w:rsid w:val="00C518C1"/>
    <w:rsid w:val="00C52B38"/>
    <w:rsid w:val="00C52F50"/>
    <w:rsid w:val="00C53731"/>
    <w:rsid w:val="00C54003"/>
    <w:rsid w:val="00C5433D"/>
    <w:rsid w:val="00C54F46"/>
    <w:rsid w:val="00C55362"/>
    <w:rsid w:val="00C55F14"/>
    <w:rsid w:val="00C56ABD"/>
    <w:rsid w:val="00C56B40"/>
    <w:rsid w:val="00C578C1"/>
    <w:rsid w:val="00C60172"/>
    <w:rsid w:val="00C602FA"/>
    <w:rsid w:val="00C603E8"/>
    <w:rsid w:val="00C61458"/>
    <w:rsid w:val="00C6159E"/>
    <w:rsid w:val="00C61A46"/>
    <w:rsid w:val="00C61EE4"/>
    <w:rsid w:val="00C628A1"/>
    <w:rsid w:val="00C62EB6"/>
    <w:rsid w:val="00C63649"/>
    <w:rsid w:val="00C6454F"/>
    <w:rsid w:val="00C645E7"/>
    <w:rsid w:val="00C64643"/>
    <w:rsid w:val="00C64A3A"/>
    <w:rsid w:val="00C64C48"/>
    <w:rsid w:val="00C64D84"/>
    <w:rsid w:val="00C64D9C"/>
    <w:rsid w:val="00C653A1"/>
    <w:rsid w:val="00C66699"/>
    <w:rsid w:val="00C6678C"/>
    <w:rsid w:val="00C66AAF"/>
    <w:rsid w:val="00C66CB8"/>
    <w:rsid w:val="00C66F01"/>
    <w:rsid w:val="00C676D8"/>
    <w:rsid w:val="00C7010B"/>
    <w:rsid w:val="00C7038F"/>
    <w:rsid w:val="00C7053E"/>
    <w:rsid w:val="00C70A71"/>
    <w:rsid w:val="00C71B9F"/>
    <w:rsid w:val="00C71CF1"/>
    <w:rsid w:val="00C7213D"/>
    <w:rsid w:val="00C72408"/>
    <w:rsid w:val="00C73774"/>
    <w:rsid w:val="00C73F35"/>
    <w:rsid w:val="00C745FA"/>
    <w:rsid w:val="00C753C7"/>
    <w:rsid w:val="00C7580B"/>
    <w:rsid w:val="00C7589C"/>
    <w:rsid w:val="00C75938"/>
    <w:rsid w:val="00C75D24"/>
    <w:rsid w:val="00C75E95"/>
    <w:rsid w:val="00C769BE"/>
    <w:rsid w:val="00C770D3"/>
    <w:rsid w:val="00C77492"/>
    <w:rsid w:val="00C80632"/>
    <w:rsid w:val="00C806CF"/>
    <w:rsid w:val="00C80AA8"/>
    <w:rsid w:val="00C80E3E"/>
    <w:rsid w:val="00C80E54"/>
    <w:rsid w:val="00C81714"/>
    <w:rsid w:val="00C817E0"/>
    <w:rsid w:val="00C819AE"/>
    <w:rsid w:val="00C8250B"/>
    <w:rsid w:val="00C825C2"/>
    <w:rsid w:val="00C83110"/>
    <w:rsid w:val="00C83364"/>
    <w:rsid w:val="00C83599"/>
    <w:rsid w:val="00C83873"/>
    <w:rsid w:val="00C83AE0"/>
    <w:rsid w:val="00C84172"/>
    <w:rsid w:val="00C85224"/>
    <w:rsid w:val="00C85923"/>
    <w:rsid w:val="00C863B8"/>
    <w:rsid w:val="00C863B9"/>
    <w:rsid w:val="00C86477"/>
    <w:rsid w:val="00C87165"/>
    <w:rsid w:val="00C8748E"/>
    <w:rsid w:val="00C876FA"/>
    <w:rsid w:val="00C87D08"/>
    <w:rsid w:val="00C9045D"/>
    <w:rsid w:val="00C90735"/>
    <w:rsid w:val="00C909F9"/>
    <w:rsid w:val="00C9193B"/>
    <w:rsid w:val="00C91BD9"/>
    <w:rsid w:val="00C926B6"/>
    <w:rsid w:val="00C92CCE"/>
    <w:rsid w:val="00C93179"/>
    <w:rsid w:val="00C93A18"/>
    <w:rsid w:val="00C93AAA"/>
    <w:rsid w:val="00C944A7"/>
    <w:rsid w:val="00C947B6"/>
    <w:rsid w:val="00C949EF"/>
    <w:rsid w:val="00C94B8B"/>
    <w:rsid w:val="00C94BAB"/>
    <w:rsid w:val="00C96459"/>
    <w:rsid w:val="00C96E1D"/>
    <w:rsid w:val="00C9730E"/>
    <w:rsid w:val="00C97C39"/>
    <w:rsid w:val="00CA0581"/>
    <w:rsid w:val="00CA06C6"/>
    <w:rsid w:val="00CA0A90"/>
    <w:rsid w:val="00CA0ED6"/>
    <w:rsid w:val="00CA1886"/>
    <w:rsid w:val="00CA1CDD"/>
    <w:rsid w:val="00CA2B3E"/>
    <w:rsid w:val="00CA365C"/>
    <w:rsid w:val="00CA36C5"/>
    <w:rsid w:val="00CA42B4"/>
    <w:rsid w:val="00CA4556"/>
    <w:rsid w:val="00CA4B2B"/>
    <w:rsid w:val="00CA58CB"/>
    <w:rsid w:val="00CA663C"/>
    <w:rsid w:val="00CA6B2A"/>
    <w:rsid w:val="00CA7E27"/>
    <w:rsid w:val="00CB0446"/>
    <w:rsid w:val="00CB0583"/>
    <w:rsid w:val="00CB0C6D"/>
    <w:rsid w:val="00CB0F87"/>
    <w:rsid w:val="00CB1D5C"/>
    <w:rsid w:val="00CB1F31"/>
    <w:rsid w:val="00CB219D"/>
    <w:rsid w:val="00CB21FB"/>
    <w:rsid w:val="00CB2970"/>
    <w:rsid w:val="00CB2D97"/>
    <w:rsid w:val="00CB34D0"/>
    <w:rsid w:val="00CB36AE"/>
    <w:rsid w:val="00CB38CD"/>
    <w:rsid w:val="00CB3934"/>
    <w:rsid w:val="00CB394B"/>
    <w:rsid w:val="00CB3B25"/>
    <w:rsid w:val="00CB43D4"/>
    <w:rsid w:val="00CB52B8"/>
    <w:rsid w:val="00CB5D66"/>
    <w:rsid w:val="00CB5FB1"/>
    <w:rsid w:val="00CB6024"/>
    <w:rsid w:val="00CB65B8"/>
    <w:rsid w:val="00CB6798"/>
    <w:rsid w:val="00CB69B4"/>
    <w:rsid w:val="00CB6B4F"/>
    <w:rsid w:val="00CB7348"/>
    <w:rsid w:val="00CB75DF"/>
    <w:rsid w:val="00CB7620"/>
    <w:rsid w:val="00CB787F"/>
    <w:rsid w:val="00CC0346"/>
    <w:rsid w:val="00CC0472"/>
    <w:rsid w:val="00CC09EE"/>
    <w:rsid w:val="00CC0BB8"/>
    <w:rsid w:val="00CC10F7"/>
    <w:rsid w:val="00CC148F"/>
    <w:rsid w:val="00CC17CF"/>
    <w:rsid w:val="00CC19A5"/>
    <w:rsid w:val="00CC2889"/>
    <w:rsid w:val="00CC2AA3"/>
    <w:rsid w:val="00CC2CA5"/>
    <w:rsid w:val="00CC2E35"/>
    <w:rsid w:val="00CC3129"/>
    <w:rsid w:val="00CC3474"/>
    <w:rsid w:val="00CC3FCE"/>
    <w:rsid w:val="00CC4134"/>
    <w:rsid w:val="00CC4FE4"/>
    <w:rsid w:val="00CC5B71"/>
    <w:rsid w:val="00CC5D7F"/>
    <w:rsid w:val="00CC6CE9"/>
    <w:rsid w:val="00CC6DCF"/>
    <w:rsid w:val="00CC6F1E"/>
    <w:rsid w:val="00CC7020"/>
    <w:rsid w:val="00CC74F6"/>
    <w:rsid w:val="00CC7A94"/>
    <w:rsid w:val="00CC7D52"/>
    <w:rsid w:val="00CD0179"/>
    <w:rsid w:val="00CD01E2"/>
    <w:rsid w:val="00CD0612"/>
    <w:rsid w:val="00CD0AFD"/>
    <w:rsid w:val="00CD131E"/>
    <w:rsid w:val="00CD1335"/>
    <w:rsid w:val="00CD1788"/>
    <w:rsid w:val="00CD191B"/>
    <w:rsid w:val="00CD1ACF"/>
    <w:rsid w:val="00CD289F"/>
    <w:rsid w:val="00CD3A8B"/>
    <w:rsid w:val="00CD3B0F"/>
    <w:rsid w:val="00CD3E13"/>
    <w:rsid w:val="00CD3FA8"/>
    <w:rsid w:val="00CD4519"/>
    <w:rsid w:val="00CD4789"/>
    <w:rsid w:val="00CD53A2"/>
    <w:rsid w:val="00CD5C2B"/>
    <w:rsid w:val="00CD62F5"/>
    <w:rsid w:val="00CD651A"/>
    <w:rsid w:val="00CD7145"/>
    <w:rsid w:val="00CD72F5"/>
    <w:rsid w:val="00CE0111"/>
    <w:rsid w:val="00CE0139"/>
    <w:rsid w:val="00CE10FD"/>
    <w:rsid w:val="00CE1375"/>
    <w:rsid w:val="00CE1776"/>
    <w:rsid w:val="00CE1FFE"/>
    <w:rsid w:val="00CE2227"/>
    <w:rsid w:val="00CE26F7"/>
    <w:rsid w:val="00CE3073"/>
    <w:rsid w:val="00CE3551"/>
    <w:rsid w:val="00CE3835"/>
    <w:rsid w:val="00CE42CE"/>
    <w:rsid w:val="00CE4342"/>
    <w:rsid w:val="00CE4717"/>
    <w:rsid w:val="00CE49FF"/>
    <w:rsid w:val="00CE521A"/>
    <w:rsid w:val="00CE6008"/>
    <w:rsid w:val="00CE68EA"/>
    <w:rsid w:val="00CE6964"/>
    <w:rsid w:val="00CE7244"/>
    <w:rsid w:val="00CE7A46"/>
    <w:rsid w:val="00CF0105"/>
    <w:rsid w:val="00CF019C"/>
    <w:rsid w:val="00CF0768"/>
    <w:rsid w:val="00CF0830"/>
    <w:rsid w:val="00CF08FA"/>
    <w:rsid w:val="00CF0F7E"/>
    <w:rsid w:val="00CF0FB2"/>
    <w:rsid w:val="00CF177E"/>
    <w:rsid w:val="00CF184A"/>
    <w:rsid w:val="00CF1EDA"/>
    <w:rsid w:val="00CF29A9"/>
    <w:rsid w:val="00CF2F5F"/>
    <w:rsid w:val="00CF2FEA"/>
    <w:rsid w:val="00CF369F"/>
    <w:rsid w:val="00CF395C"/>
    <w:rsid w:val="00CF3EA8"/>
    <w:rsid w:val="00CF44F3"/>
    <w:rsid w:val="00CF4F04"/>
    <w:rsid w:val="00CF5500"/>
    <w:rsid w:val="00CF57AA"/>
    <w:rsid w:val="00CF57F6"/>
    <w:rsid w:val="00CF583F"/>
    <w:rsid w:val="00CF6261"/>
    <w:rsid w:val="00CF6740"/>
    <w:rsid w:val="00CF7039"/>
    <w:rsid w:val="00D00195"/>
    <w:rsid w:val="00D00D56"/>
    <w:rsid w:val="00D00E80"/>
    <w:rsid w:val="00D015CE"/>
    <w:rsid w:val="00D02AD0"/>
    <w:rsid w:val="00D02DD2"/>
    <w:rsid w:val="00D03071"/>
    <w:rsid w:val="00D0409E"/>
    <w:rsid w:val="00D049B8"/>
    <w:rsid w:val="00D0559A"/>
    <w:rsid w:val="00D0576B"/>
    <w:rsid w:val="00D05A13"/>
    <w:rsid w:val="00D05DFE"/>
    <w:rsid w:val="00D0638B"/>
    <w:rsid w:val="00D0650A"/>
    <w:rsid w:val="00D0650D"/>
    <w:rsid w:val="00D0689C"/>
    <w:rsid w:val="00D06A63"/>
    <w:rsid w:val="00D06FC6"/>
    <w:rsid w:val="00D103ED"/>
    <w:rsid w:val="00D10E29"/>
    <w:rsid w:val="00D11195"/>
    <w:rsid w:val="00D11E1F"/>
    <w:rsid w:val="00D120BD"/>
    <w:rsid w:val="00D1340B"/>
    <w:rsid w:val="00D136FF"/>
    <w:rsid w:val="00D13E62"/>
    <w:rsid w:val="00D140AC"/>
    <w:rsid w:val="00D1467D"/>
    <w:rsid w:val="00D1493B"/>
    <w:rsid w:val="00D156CB"/>
    <w:rsid w:val="00D15BF8"/>
    <w:rsid w:val="00D15D73"/>
    <w:rsid w:val="00D15F2F"/>
    <w:rsid w:val="00D167CC"/>
    <w:rsid w:val="00D16969"/>
    <w:rsid w:val="00D16C8A"/>
    <w:rsid w:val="00D171FE"/>
    <w:rsid w:val="00D17299"/>
    <w:rsid w:val="00D1795F"/>
    <w:rsid w:val="00D17A4E"/>
    <w:rsid w:val="00D17CA7"/>
    <w:rsid w:val="00D17EFE"/>
    <w:rsid w:val="00D208FA"/>
    <w:rsid w:val="00D217F2"/>
    <w:rsid w:val="00D21E67"/>
    <w:rsid w:val="00D2220B"/>
    <w:rsid w:val="00D227A0"/>
    <w:rsid w:val="00D22C15"/>
    <w:rsid w:val="00D22F1A"/>
    <w:rsid w:val="00D23051"/>
    <w:rsid w:val="00D237BB"/>
    <w:rsid w:val="00D23A28"/>
    <w:rsid w:val="00D23D07"/>
    <w:rsid w:val="00D2455D"/>
    <w:rsid w:val="00D25356"/>
    <w:rsid w:val="00D25AFA"/>
    <w:rsid w:val="00D25C7A"/>
    <w:rsid w:val="00D25D46"/>
    <w:rsid w:val="00D2669B"/>
    <w:rsid w:val="00D26761"/>
    <w:rsid w:val="00D26CD9"/>
    <w:rsid w:val="00D26D9F"/>
    <w:rsid w:val="00D270CC"/>
    <w:rsid w:val="00D27486"/>
    <w:rsid w:val="00D278F0"/>
    <w:rsid w:val="00D316D1"/>
    <w:rsid w:val="00D31B76"/>
    <w:rsid w:val="00D32453"/>
    <w:rsid w:val="00D32652"/>
    <w:rsid w:val="00D3276F"/>
    <w:rsid w:val="00D332C3"/>
    <w:rsid w:val="00D3348B"/>
    <w:rsid w:val="00D33C85"/>
    <w:rsid w:val="00D342BB"/>
    <w:rsid w:val="00D343A8"/>
    <w:rsid w:val="00D34637"/>
    <w:rsid w:val="00D3476B"/>
    <w:rsid w:val="00D360CA"/>
    <w:rsid w:val="00D361E5"/>
    <w:rsid w:val="00D36333"/>
    <w:rsid w:val="00D372D8"/>
    <w:rsid w:val="00D37336"/>
    <w:rsid w:val="00D379F9"/>
    <w:rsid w:val="00D40D22"/>
    <w:rsid w:val="00D40D63"/>
    <w:rsid w:val="00D40E07"/>
    <w:rsid w:val="00D40E78"/>
    <w:rsid w:val="00D411E9"/>
    <w:rsid w:val="00D415AF"/>
    <w:rsid w:val="00D41C85"/>
    <w:rsid w:val="00D42FCB"/>
    <w:rsid w:val="00D431C3"/>
    <w:rsid w:val="00D43C15"/>
    <w:rsid w:val="00D43E80"/>
    <w:rsid w:val="00D43F04"/>
    <w:rsid w:val="00D44226"/>
    <w:rsid w:val="00D44651"/>
    <w:rsid w:val="00D447F5"/>
    <w:rsid w:val="00D454BE"/>
    <w:rsid w:val="00D460BE"/>
    <w:rsid w:val="00D4616E"/>
    <w:rsid w:val="00D46658"/>
    <w:rsid w:val="00D46896"/>
    <w:rsid w:val="00D46D28"/>
    <w:rsid w:val="00D46FFB"/>
    <w:rsid w:val="00D471F1"/>
    <w:rsid w:val="00D47297"/>
    <w:rsid w:val="00D477E6"/>
    <w:rsid w:val="00D47B20"/>
    <w:rsid w:val="00D47D26"/>
    <w:rsid w:val="00D500AC"/>
    <w:rsid w:val="00D50482"/>
    <w:rsid w:val="00D5090A"/>
    <w:rsid w:val="00D50BD1"/>
    <w:rsid w:val="00D50E31"/>
    <w:rsid w:val="00D51523"/>
    <w:rsid w:val="00D51944"/>
    <w:rsid w:val="00D5205D"/>
    <w:rsid w:val="00D52FDC"/>
    <w:rsid w:val="00D5368A"/>
    <w:rsid w:val="00D53E99"/>
    <w:rsid w:val="00D545B0"/>
    <w:rsid w:val="00D5494C"/>
    <w:rsid w:val="00D5545F"/>
    <w:rsid w:val="00D55C96"/>
    <w:rsid w:val="00D55CE2"/>
    <w:rsid w:val="00D55F1B"/>
    <w:rsid w:val="00D56147"/>
    <w:rsid w:val="00D566D8"/>
    <w:rsid w:val="00D56A34"/>
    <w:rsid w:val="00D5754A"/>
    <w:rsid w:val="00D57E8E"/>
    <w:rsid w:val="00D57F0D"/>
    <w:rsid w:val="00D60E6E"/>
    <w:rsid w:val="00D60F17"/>
    <w:rsid w:val="00D61D9C"/>
    <w:rsid w:val="00D6217C"/>
    <w:rsid w:val="00D62235"/>
    <w:rsid w:val="00D624B5"/>
    <w:rsid w:val="00D62D41"/>
    <w:rsid w:val="00D62ED3"/>
    <w:rsid w:val="00D63863"/>
    <w:rsid w:val="00D63B86"/>
    <w:rsid w:val="00D63C9F"/>
    <w:rsid w:val="00D63F78"/>
    <w:rsid w:val="00D64AA4"/>
    <w:rsid w:val="00D65FB1"/>
    <w:rsid w:val="00D672C1"/>
    <w:rsid w:val="00D67B27"/>
    <w:rsid w:val="00D67D48"/>
    <w:rsid w:val="00D70558"/>
    <w:rsid w:val="00D711DC"/>
    <w:rsid w:val="00D71740"/>
    <w:rsid w:val="00D71D20"/>
    <w:rsid w:val="00D71DDA"/>
    <w:rsid w:val="00D71FB4"/>
    <w:rsid w:val="00D72077"/>
    <w:rsid w:val="00D72DFA"/>
    <w:rsid w:val="00D734F7"/>
    <w:rsid w:val="00D74748"/>
    <w:rsid w:val="00D759D3"/>
    <w:rsid w:val="00D75BAE"/>
    <w:rsid w:val="00D76225"/>
    <w:rsid w:val="00D76902"/>
    <w:rsid w:val="00D76C67"/>
    <w:rsid w:val="00D77578"/>
    <w:rsid w:val="00D80ABE"/>
    <w:rsid w:val="00D80E75"/>
    <w:rsid w:val="00D80F9B"/>
    <w:rsid w:val="00D81394"/>
    <w:rsid w:val="00D82091"/>
    <w:rsid w:val="00D820DF"/>
    <w:rsid w:val="00D82308"/>
    <w:rsid w:val="00D823E5"/>
    <w:rsid w:val="00D82B26"/>
    <w:rsid w:val="00D82C8A"/>
    <w:rsid w:val="00D82F8E"/>
    <w:rsid w:val="00D84D20"/>
    <w:rsid w:val="00D85113"/>
    <w:rsid w:val="00D8512E"/>
    <w:rsid w:val="00D852FE"/>
    <w:rsid w:val="00D859A5"/>
    <w:rsid w:val="00D85C50"/>
    <w:rsid w:val="00D86179"/>
    <w:rsid w:val="00D866B7"/>
    <w:rsid w:val="00D86E77"/>
    <w:rsid w:val="00D872E2"/>
    <w:rsid w:val="00D87490"/>
    <w:rsid w:val="00D902E5"/>
    <w:rsid w:val="00D9082D"/>
    <w:rsid w:val="00D90FA9"/>
    <w:rsid w:val="00D915D3"/>
    <w:rsid w:val="00D92381"/>
    <w:rsid w:val="00D9374E"/>
    <w:rsid w:val="00D93799"/>
    <w:rsid w:val="00D943AE"/>
    <w:rsid w:val="00D94418"/>
    <w:rsid w:val="00D946E2"/>
    <w:rsid w:val="00D948EB"/>
    <w:rsid w:val="00D94CB0"/>
    <w:rsid w:val="00D9578C"/>
    <w:rsid w:val="00D9699F"/>
    <w:rsid w:val="00D96BEC"/>
    <w:rsid w:val="00D96E7D"/>
    <w:rsid w:val="00D97657"/>
    <w:rsid w:val="00D97958"/>
    <w:rsid w:val="00DA03E2"/>
    <w:rsid w:val="00DA13D3"/>
    <w:rsid w:val="00DA189B"/>
    <w:rsid w:val="00DA20E0"/>
    <w:rsid w:val="00DA436C"/>
    <w:rsid w:val="00DA4BE9"/>
    <w:rsid w:val="00DA4E7E"/>
    <w:rsid w:val="00DA4EEB"/>
    <w:rsid w:val="00DA54BB"/>
    <w:rsid w:val="00DA6134"/>
    <w:rsid w:val="00DA6E2E"/>
    <w:rsid w:val="00DA78C5"/>
    <w:rsid w:val="00DA78E9"/>
    <w:rsid w:val="00DB0608"/>
    <w:rsid w:val="00DB1033"/>
    <w:rsid w:val="00DB1DF9"/>
    <w:rsid w:val="00DB23BE"/>
    <w:rsid w:val="00DB24A1"/>
    <w:rsid w:val="00DB2A02"/>
    <w:rsid w:val="00DB3203"/>
    <w:rsid w:val="00DB326E"/>
    <w:rsid w:val="00DB37E7"/>
    <w:rsid w:val="00DB3E0A"/>
    <w:rsid w:val="00DB3F29"/>
    <w:rsid w:val="00DB4209"/>
    <w:rsid w:val="00DB43EF"/>
    <w:rsid w:val="00DB4445"/>
    <w:rsid w:val="00DB48BD"/>
    <w:rsid w:val="00DB4A07"/>
    <w:rsid w:val="00DB4E20"/>
    <w:rsid w:val="00DB544F"/>
    <w:rsid w:val="00DB5467"/>
    <w:rsid w:val="00DB58AE"/>
    <w:rsid w:val="00DB5AB3"/>
    <w:rsid w:val="00DB5B58"/>
    <w:rsid w:val="00DB5CEF"/>
    <w:rsid w:val="00DB6064"/>
    <w:rsid w:val="00DB609E"/>
    <w:rsid w:val="00DB6AAA"/>
    <w:rsid w:val="00DB76AF"/>
    <w:rsid w:val="00DB789F"/>
    <w:rsid w:val="00DB7CF4"/>
    <w:rsid w:val="00DB7DAA"/>
    <w:rsid w:val="00DC034F"/>
    <w:rsid w:val="00DC082F"/>
    <w:rsid w:val="00DC08C7"/>
    <w:rsid w:val="00DC0A60"/>
    <w:rsid w:val="00DC0D95"/>
    <w:rsid w:val="00DC0FD0"/>
    <w:rsid w:val="00DC14F3"/>
    <w:rsid w:val="00DC19FB"/>
    <w:rsid w:val="00DC1C9D"/>
    <w:rsid w:val="00DC1EAB"/>
    <w:rsid w:val="00DC1EB8"/>
    <w:rsid w:val="00DC2CB8"/>
    <w:rsid w:val="00DC2FA3"/>
    <w:rsid w:val="00DC476C"/>
    <w:rsid w:val="00DC504B"/>
    <w:rsid w:val="00DC52E0"/>
    <w:rsid w:val="00DC5BD4"/>
    <w:rsid w:val="00DC5F69"/>
    <w:rsid w:val="00DC6524"/>
    <w:rsid w:val="00DC6611"/>
    <w:rsid w:val="00DC6776"/>
    <w:rsid w:val="00DC6C1D"/>
    <w:rsid w:val="00DD0076"/>
    <w:rsid w:val="00DD06B5"/>
    <w:rsid w:val="00DD11AF"/>
    <w:rsid w:val="00DD254B"/>
    <w:rsid w:val="00DD2633"/>
    <w:rsid w:val="00DD2941"/>
    <w:rsid w:val="00DD2C15"/>
    <w:rsid w:val="00DD31AB"/>
    <w:rsid w:val="00DD5A3F"/>
    <w:rsid w:val="00DD5AEB"/>
    <w:rsid w:val="00DD6578"/>
    <w:rsid w:val="00DD66E0"/>
    <w:rsid w:val="00DD67BC"/>
    <w:rsid w:val="00DD6E49"/>
    <w:rsid w:val="00DD702D"/>
    <w:rsid w:val="00DD7459"/>
    <w:rsid w:val="00DD7698"/>
    <w:rsid w:val="00DD7AE9"/>
    <w:rsid w:val="00DE079D"/>
    <w:rsid w:val="00DE0E0E"/>
    <w:rsid w:val="00DE19E8"/>
    <w:rsid w:val="00DE1BE7"/>
    <w:rsid w:val="00DE1D05"/>
    <w:rsid w:val="00DE1D47"/>
    <w:rsid w:val="00DE1D8C"/>
    <w:rsid w:val="00DE1F6C"/>
    <w:rsid w:val="00DE21FA"/>
    <w:rsid w:val="00DE228C"/>
    <w:rsid w:val="00DE286C"/>
    <w:rsid w:val="00DE2FD6"/>
    <w:rsid w:val="00DE32F8"/>
    <w:rsid w:val="00DE3421"/>
    <w:rsid w:val="00DE35DD"/>
    <w:rsid w:val="00DE4233"/>
    <w:rsid w:val="00DE46CE"/>
    <w:rsid w:val="00DE4DDB"/>
    <w:rsid w:val="00DE502A"/>
    <w:rsid w:val="00DE5471"/>
    <w:rsid w:val="00DE5570"/>
    <w:rsid w:val="00DE5743"/>
    <w:rsid w:val="00DE58F1"/>
    <w:rsid w:val="00DE764D"/>
    <w:rsid w:val="00DE7933"/>
    <w:rsid w:val="00DF148D"/>
    <w:rsid w:val="00DF157F"/>
    <w:rsid w:val="00DF2A16"/>
    <w:rsid w:val="00DF326E"/>
    <w:rsid w:val="00DF32CF"/>
    <w:rsid w:val="00DF3798"/>
    <w:rsid w:val="00DF3906"/>
    <w:rsid w:val="00DF412A"/>
    <w:rsid w:val="00DF4FC3"/>
    <w:rsid w:val="00DF560A"/>
    <w:rsid w:val="00DF57E3"/>
    <w:rsid w:val="00DF59D5"/>
    <w:rsid w:val="00DF5B09"/>
    <w:rsid w:val="00DF621A"/>
    <w:rsid w:val="00DF64CC"/>
    <w:rsid w:val="00DF6A30"/>
    <w:rsid w:val="00DF6E85"/>
    <w:rsid w:val="00DF70F9"/>
    <w:rsid w:val="00DF7102"/>
    <w:rsid w:val="00DF767E"/>
    <w:rsid w:val="00DF7761"/>
    <w:rsid w:val="00DF79D2"/>
    <w:rsid w:val="00DF7ED3"/>
    <w:rsid w:val="00DF7FB1"/>
    <w:rsid w:val="00E0031C"/>
    <w:rsid w:val="00E003BE"/>
    <w:rsid w:val="00E00458"/>
    <w:rsid w:val="00E0170D"/>
    <w:rsid w:val="00E01C4A"/>
    <w:rsid w:val="00E023FD"/>
    <w:rsid w:val="00E02D4C"/>
    <w:rsid w:val="00E031C1"/>
    <w:rsid w:val="00E034ED"/>
    <w:rsid w:val="00E03A6D"/>
    <w:rsid w:val="00E03E2D"/>
    <w:rsid w:val="00E03F2C"/>
    <w:rsid w:val="00E03FBF"/>
    <w:rsid w:val="00E0453C"/>
    <w:rsid w:val="00E04650"/>
    <w:rsid w:val="00E04768"/>
    <w:rsid w:val="00E04994"/>
    <w:rsid w:val="00E05795"/>
    <w:rsid w:val="00E06288"/>
    <w:rsid w:val="00E06825"/>
    <w:rsid w:val="00E068CF"/>
    <w:rsid w:val="00E10521"/>
    <w:rsid w:val="00E105F9"/>
    <w:rsid w:val="00E10784"/>
    <w:rsid w:val="00E10F1D"/>
    <w:rsid w:val="00E10F40"/>
    <w:rsid w:val="00E119EC"/>
    <w:rsid w:val="00E11C2E"/>
    <w:rsid w:val="00E11E4F"/>
    <w:rsid w:val="00E1298B"/>
    <w:rsid w:val="00E12A40"/>
    <w:rsid w:val="00E12D22"/>
    <w:rsid w:val="00E149E0"/>
    <w:rsid w:val="00E14CD1"/>
    <w:rsid w:val="00E1558A"/>
    <w:rsid w:val="00E1648F"/>
    <w:rsid w:val="00E16CC9"/>
    <w:rsid w:val="00E16D0D"/>
    <w:rsid w:val="00E1702B"/>
    <w:rsid w:val="00E1718C"/>
    <w:rsid w:val="00E17AA7"/>
    <w:rsid w:val="00E17B4E"/>
    <w:rsid w:val="00E17EC6"/>
    <w:rsid w:val="00E20444"/>
    <w:rsid w:val="00E20A06"/>
    <w:rsid w:val="00E20FE3"/>
    <w:rsid w:val="00E21104"/>
    <w:rsid w:val="00E22639"/>
    <w:rsid w:val="00E22A82"/>
    <w:rsid w:val="00E22C2B"/>
    <w:rsid w:val="00E233B8"/>
    <w:rsid w:val="00E23B0A"/>
    <w:rsid w:val="00E23E5B"/>
    <w:rsid w:val="00E24608"/>
    <w:rsid w:val="00E246A6"/>
    <w:rsid w:val="00E24AE0"/>
    <w:rsid w:val="00E24D71"/>
    <w:rsid w:val="00E25679"/>
    <w:rsid w:val="00E25699"/>
    <w:rsid w:val="00E25753"/>
    <w:rsid w:val="00E25AF5"/>
    <w:rsid w:val="00E25D59"/>
    <w:rsid w:val="00E26190"/>
    <w:rsid w:val="00E2670D"/>
    <w:rsid w:val="00E26998"/>
    <w:rsid w:val="00E26F61"/>
    <w:rsid w:val="00E2731C"/>
    <w:rsid w:val="00E275FC"/>
    <w:rsid w:val="00E279EE"/>
    <w:rsid w:val="00E27B86"/>
    <w:rsid w:val="00E27EA1"/>
    <w:rsid w:val="00E30035"/>
    <w:rsid w:val="00E30299"/>
    <w:rsid w:val="00E30C2A"/>
    <w:rsid w:val="00E30EA4"/>
    <w:rsid w:val="00E30FAC"/>
    <w:rsid w:val="00E31047"/>
    <w:rsid w:val="00E3123F"/>
    <w:rsid w:val="00E324A3"/>
    <w:rsid w:val="00E32836"/>
    <w:rsid w:val="00E32BF4"/>
    <w:rsid w:val="00E32D21"/>
    <w:rsid w:val="00E3370E"/>
    <w:rsid w:val="00E33861"/>
    <w:rsid w:val="00E33B1D"/>
    <w:rsid w:val="00E34463"/>
    <w:rsid w:val="00E345A3"/>
    <w:rsid w:val="00E349D1"/>
    <w:rsid w:val="00E3512E"/>
    <w:rsid w:val="00E355F5"/>
    <w:rsid w:val="00E358BE"/>
    <w:rsid w:val="00E35BD1"/>
    <w:rsid w:val="00E35F4D"/>
    <w:rsid w:val="00E36017"/>
    <w:rsid w:val="00E360F2"/>
    <w:rsid w:val="00E36879"/>
    <w:rsid w:val="00E36A6B"/>
    <w:rsid w:val="00E36F36"/>
    <w:rsid w:val="00E3708C"/>
    <w:rsid w:val="00E371FE"/>
    <w:rsid w:val="00E40297"/>
    <w:rsid w:val="00E40445"/>
    <w:rsid w:val="00E407C2"/>
    <w:rsid w:val="00E40D16"/>
    <w:rsid w:val="00E41003"/>
    <w:rsid w:val="00E4108C"/>
    <w:rsid w:val="00E414C2"/>
    <w:rsid w:val="00E41913"/>
    <w:rsid w:val="00E419D6"/>
    <w:rsid w:val="00E4201C"/>
    <w:rsid w:val="00E429FF"/>
    <w:rsid w:val="00E42B8A"/>
    <w:rsid w:val="00E42BA9"/>
    <w:rsid w:val="00E430C5"/>
    <w:rsid w:val="00E434E6"/>
    <w:rsid w:val="00E43658"/>
    <w:rsid w:val="00E442F3"/>
    <w:rsid w:val="00E44EB3"/>
    <w:rsid w:val="00E44F75"/>
    <w:rsid w:val="00E45CE1"/>
    <w:rsid w:val="00E46110"/>
    <w:rsid w:val="00E4768E"/>
    <w:rsid w:val="00E47BF0"/>
    <w:rsid w:val="00E47CE9"/>
    <w:rsid w:val="00E50748"/>
    <w:rsid w:val="00E50796"/>
    <w:rsid w:val="00E5095A"/>
    <w:rsid w:val="00E50A2A"/>
    <w:rsid w:val="00E50B3E"/>
    <w:rsid w:val="00E50F9E"/>
    <w:rsid w:val="00E5218E"/>
    <w:rsid w:val="00E530BB"/>
    <w:rsid w:val="00E534F4"/>
    <w:rsid w:val="00E5415E"/>
    <w:rsid w:val="00E54477"/>
    <w:rsid w:val="00E54561"/>
    <w:rsid w:val="00E54D3D"/>
    <w:rsid w:val="00E54E83"/>
    <w:rsid w:val="00E55134"/>
    <w:rsid w:val="00E55493"/>
    <w:rsid w:val="00E558F9"/>
    <w:rsid w:val="00E55C75"/>
    <w:rsid w:val="00E56ACF"/>
    <w:rsid w:val="00E572DF"/>
    <w:rsid w:val="00E5794C"/>
    <w:rsid w:val="00E57D8D"/>
    <w:rsid w:val="00E60185"/>
    <w:rsid w:val="00E60317"/>
    <w:rsid w:val="00E60A9C"/>
    <w:rsid w:val="00E60E2C"/>
    <w:rsid w:val="00E613C8"/>
    <w:rsid w:val="00E625F4"/>
    <w:rsid w:val="00E6265B"/>
    <w:rsid w:val="00E62879"/>
    <w:rsid w:val="00E62D75"/>
    <w:rsid w:val="00E63536"/>
    <w:rsid w:val="00E63883"/>
    <w:rsid w:val="00E63B6E"/>
    <w:rsid w:val="00E63BED"/>
    <w:rsid w:val="00E640AF"/>
    <w:rsid w:val="00E64640"/>
    <w:rsid w:val="00E64BC0"/>
    <w:rsid w:val="00E64D23"/>
    <w:rsid w:val="00E64DE6"/>
    <w:rsid w:val="00E651E9"/>
    <w:rsid w:val="00E65207"/>
    <w:rsid w:val="00E65260"/>
    <w:rsid w:val="00E657A8"/>
    <w:rsid w:val="00E65C4D"/>
    <w:rsid w:val="00E670DB"/>
    <w:rsid w:val="00E671DB"/>
    <w:rsid w:val="00E67581"/>
    <w:rsid w:val="00E719E2"/>
    <w:rsid w:val="00E71C57"/>
    <w:rsid w:val="00E72532"/>
    <w:rsid w:val="00E72C6A"/>
    <w:rsid w:val="00E734D2"/>
    <w:rsid w:val="00E73EC8"/>
    <w:rsid w:val="00E74008"/>
    <w:rsid w:val="00E7418B"/>
    <w:rsid w:val="00E7561B"/>
    <w:rsid w:val="00E756E6"/>
    <w:rsid w:val="00E7589A"/>
    <w:rsid w:val="00E75B8A"/>
    <w:rsid w:val="00E75F25"/>
    <w:rsid w:val="00E768F6"/>
    <w:rsid w:val="00E77646"/>
    <w:rsid w:val="00E77651"/>
    <w:rsid w:val="00E805DE"/>
    <w:rsid w:val="00E81724"/>
    <w:rsid w:val="00E818AC"/>
    <w:rsid w:val="00E82D68"/>
    <w:rsid w:val="00E8321B"/>
    <w:rsid w:val="00E84784"/>
    <w:rsid w:val="00E85260"/>
    <w:rsid w:val="00E85295"/>
    <w:rsid w:val="00E853EE"/>
    <w:rsid w:val="00E8557F"/>
    <w:rsid w:val="00E85620"/>
    <w:rsid w:val="00E85F7A"/>
    <w:rsid w:val="00E8610A"/>
    <w:rsid w:val="00E8663F"/>
    <w:rsid w:val="00E86D3D"/>
    <w:rsid w:val="00E87642"/>
    <w:rsid w:val="00E87F70"/>
    <w:rsid w:val="00E9016E"/>
    <w:rsid w:val="00E905C1"/>
    <w:rsid w:val="00E9080A"/>
    <w:rsid w:val="00E90811"/>
    <w:rsid w:val="00E90BC2"/>
    <w:rsid w:val="00E90E5E"/>
    <w:rsid w:val="00E913CF"/>
    <w:rsid w:val="00E92B21"/>
    <w:rsid w:val="00E936C1"/>
    <w:rsid w:val="00E937D2"/>
    <w:rsid w:val="00E93C71"/>
    <w:rsid w:val="00E94175"/>
    <w:rsid w:val="00E94276"/>
    <w:rsid w:val="00E9455F"/>
    <w:rsid w:val="00E945E7"/>
    <w:rsid w:val="00E945F0"/>
    <w:rsid w:val="00E94E68"/>
    <w:rsid w:val="00E95935"/>
    <w:rsid w:val="00E964C5"/>
    <w:rsid w:val="00E96D68"/>
    <w:rsid w:val="00E96F3D"/>
    <w:rsid w:val="00E97589"/>
    <w:rsid w:val="00EA00B8"/>
    <w:rsid w:val="00EA019E"/>
    <w:rsid w:val="00EA0497"/>
    <w:rsid w:val="00EA07D0"/>
    <w:rsid w:val="00EA089E"/>
    <w:rsid w:val="00EA0CF8"/>
    <w:rsid w:val="00EA0E79"/>
    <w:rsid w:val="00EA1B59"/>
    <w:rsid w:val="00EA23BD"/>
    <w:rsid w:val="00EA2BAF"/>
    <w:rsid w:val="00EA339C"/>
    <w:rsid w:val="00EA46AE"/>
    <w:rsid w:val="00EA46E4"/>
    <w:rsid w:val="00EA4709"/>
    <w:rsid w:val="00EA47BA"/>
    <w:rsid w:val="00EA53E6"/>
    <w:rsid w:val="00EA56BC"/>
    <w:rsid w:val="00EA5C8E"/>
    <w:rsid w:val="00EA5F2C"/>
    <w:rsid w:val="00EA627E"/>
    <w:rsid w:val="00EA720A"/>
    <w:rsid w:val="00EA7901"/>
    <w:rsid w:val="00EA7C93"/>
    <w:rsid w:val="00EB0136"/>
    <w:rsid w:val="00EB0BFB"/>
    <w:rsid w:val="00EB1303"/>
    <w:rsid w:val="00EB1453"/>
    <w:rsid w:val="00EB1FD3"/>
    <w:rsid w:val="00EB2176"/>
    <w:rsid w:val="00EB2776"/>
    <w:rsid w:val="00EB29F6"/>
    <w:rsid w:val="00EB2D8F"/>
    <w:rsid w:val="00EB3082"/>
    <w:rsid w:val="00EB3171"/>
    <w:rsid w:val="00EB324E"/>
    <w:rsid w:val="00EB3329"/>
    <w:rsid w:val="00EB34E6"/>
    <w:rsid w:val="00EB3526"/>
    <w:rsid w:val="00EB3532"/>
    <w:rsid w:val="00EB3DC7"/>
    <w:rsid w:val="00EB49D7"/>
    <w:rsid w:val="00EB5810"/>
    <w:rsid w:val="00EB60B2"/>
    <w:rsid w:val="00EB6A34"/>
    <w:rsid w:val="00EB6CD3"/>
    <w:rsid w:val="00EB788C"/>
    <w:rsid w:val="00EB796C"/>
    <w:rsid w:val="00EB7E60"/>
    <w:rsid w:val="00EC0636"/>
    <w:rsid w:val="00EC0E74"/>
    <w:rsid w:val="00EC1E40"/>
    <w:rsid w:val="00EC1F0F"/>
    <w:rsid w:val="00EC202F"/>
    <w:rsid w:val="00EC271C"/>
    <w:rsid w:val="00EC2807"/>
    <w:rsid w:val="00EC2A25"/>
    <w:rsid w:val="00EC2B0B"/>
    <w:rsid w:val="00EC3BA1"/>
    <w:rsid w:val="00EC3BBF"/>
    <w:rsid w:val="00EC416C"/>
    <w:rsid w:val="00EC4271"/>
    <w:rsid w:val="00EC4AE6"/>
    <w:rsid w:val="00EC4DC1"/>
    <w:rsid w:val="00EC4E23"/>
    <w:rsid w:val="00EC5465"/>
    <w:rsid w:val="00EC559E"/>
    <w:rsid w:val="00EC5652"/>
    <w:rsid w:val="00EC5E37"/>
    <w:rsid w:val="00EC65AC"/>
    <w:rsid w:val="00EC66D6"/>
    <w:rsid w:val="00EC6702"/>
    <w:rsid w:val="00EC78CD"/>
    <w:rsid w:val="00EC793B"/>
    <w:rsid w:val="00EC7AEE"/>
    <w:rsid w:val="00EC7E23"/>
    <w:rsid w:val="00ED07CC"/>
    <w:rsid w:val="00ED0859"/>
    <w:rsid w:val="00ED0A20"/>
    <w:rsid w:val="00ED14E8"/>
    <w:rsid w:val="00ED1732"/>
    <w:rsid w:val="00ED17B1"/>
    <w:rsid w:val="00ED1B40"/>
    <w:rsid w:val="00ED21B8"/>
    <w:rsid w:val="00ED2266"/>
    <w:rsid w:val="00ED271D"/>
    <w:rsid w:val="00ED2E0C"/>
    <w:rsid w:val="00ED300F"/>
    <w:rsid w:val="00ED3393"/>
    <w:rsid w:val="00ED3410"/>
    <w:rsid w:val="00ED358E"/>
    <w:rsid w:val="00ED44D6"/>
    <w:rsid w:val="00ED44F9"/>
    <w:rsid w:val="00ED47E9"/>
    <w:rsid w:val="00ED4B2C"/>
    <w:rsid w:val="00ED58C8"/>
    <w:rsid w:val="00ED5D44"/>
    <w:rsid w:val="00ED635C"/>
    <w:rsid w:val="00ED6754"/>
    <w:rsid w:val="00ED6EC9"/>
    <w:rsid w:val="00ED7893"/>
    <w:rsid w:val="00EE04BF"/>
    <w:rsid w:val="00EE1E71"/>
    <w:rsid w:val="00EE2953"/>
    <w:rsid w:val="00EE356C"/>
    <w:rsid w:val="00EE3D8B"/>
    <w:rsid w:val="00EE4098"/>
    <w:rsid w:val="00EE4163"/>
    <w:rsid w:val="00EE4283"/>
    <w:rsid w:val="00EE4316"/>
    <w:rsid w:val="00EE4951"/>
    <w:rsid w:val="00EE5027"/>
    <w:rsid w:val="00EE5393"/>
    <w:rsid w:val="00EE5534"/>
    <w:rsid w:val="00EE5773"/>
    <w:rsid w:val="00EE5E24"/>
    <w:rsid w:val="00EE5FB1"/>
    <w:rsid w:val="00EE625B"/>
    <w:rsid w:val="00EE6724"/>
    <w:rsid w:val="00EE6F60"/>
    <w:rsid w:val="00EE7917"/>
    <w:rsid w:val="00EF0075"/>
    <w:rsid w:val="00EF0254"/>
    <w:rsid w:val="00EF076E"/>
    <w:rsid w:val="00EF0BED"/>
    <w:rsid w:val="00EF10AE"/>
    <w:rsid w:val="00EF131F"/>
    <w:rsid w:val="00EF1BA2"/>
    <w:rsid w:val="00EF1D57"/>
    <w:rsid w:val="00EF1F33"/>
    <w:rsid w:val="00EF25EC"/>
    <w:rsid w:val="00EF2F03"/>
    <w:rsid w:val="00EF2F68"/>
    <w:rsid w:val="00EF303E"/>
    <w:rsid w:val="00EF3081"/>
    <w:rsid w:val="00EF31DC"/>
    <w:rsid w:val="00EF3862"/>
    <w:rsid w:val="00EF3BB0"/>
    <w:rsid w:val="00EF3CAA"/>
    <w:rsid w:val="00EF4F5E"/>
    <w:rsid w:val="00EF5AC2"/>
    <w:rsid w:val="00EF5BA2"/>
    <w:rsid w:val="00EF6043"/>
    <w:rsid w:val="00EF6121"/>
    <w:rsid w:val="00EF6453"/>
    <w:rsid w:val="00EF667E"/>
    <w:rsid w:val="00EF6921"/>
    <w:rsid w:val="00EF6971"/>
    <w:rsid w:val="00EF713A"/>
    <w:rsid w:val="00EF76F6"/>
    <w:rsid w:val="00EF7933"/>
    <w:rsid w:val="00EF7EAA"/>
    <w:rsid w:val="00F002B8"/>
    <w:rsid w:val="00F005D4"/>
    <w:rsid w:val="00F014C1"/>
    <w:rsid w:val="00F01EC5"/>
    <w:rsid w:val="00F026EF"/>
    <w:rsid w:val="00F02C5A"/>
    <w:rsid w:val="00F03031"/>
    <w:rsid w:val="00F03657"/>
    <w:rsid w:val="00F039D4"/>
    <w:rsid w:val="00F03B5F"/>
    <w:rsid w:val="00F03C2F"/>
    <w:rsid w:val="00F03F80"/>
    <w:rsid w:val="00F04F16"/>
    <w:rsid w:val="00F0525A"/>
    <w:rsid w:val="00F0571A"/>
    <w:rsid w:val="00F0594D"/>
    <w:rsid w:val="00F06B93"/>
    <w:rsid w:val="00F06F4D"/>
    <w:rsid w:val="00F06F9B"/>
    <w:rsid w:val="00F078F3"/>
    <w:rsid w:val="00F10B67"/>
    <w:rsid w:val="00F11214"/>
    <w:rsid w:val="00F1127F"/>
    <w:rsid w:val="00F11A26"/>
    <w:rsid w:val="00F12183"/>
    <w:rsid w:val="00F122B0"/>
    <w:rsid w:val="00F13567"/>
    <w:rsid w:val="00F13876"/>
    <w:rsid w:val="00F1392D"/>
    <w:rsid w:val="00F13D10"/>
    <w:rsid w:val="00F13D7A"/>
    <w:rsid w:val="00F13E88"/>
    <w:rsid w:val="00F13F76"/>
    <w:rsid w:val="00F14E2F"/>
    <w:rsid w:val="00F1530E"/>
    <w:rsid w:val="00F1565B"/>
    <w:rsid w:val="00F1641C"/>
    <w:rsid w:val="00F16AE0"/>
    <w:rsid w:val="00F16D3F"/>
    <w:rsid w:val="00F2084D"/>
    <w:rsid w:val="00F20F71"/>
    <w:rsid w:val="00F21453"/>
    <w:rsid w:val="00F21942"/>
    <w:rsid w:val="00F21A48"/>
    <w:rsid w:val="00F21C8F"/>
    <w:rsid w:val="00F22211"/>
    <w:rsid w:val="00F224FA"/>
    <w:rsid w:val="00F22572"/>
    <w:rsid w:val="00F227E1"/>
    <w:rsid w:val="00F22F92"/>
    <w:rsid w:val="00F2321D"/>
    <w:rsid w:val="00F232A7"/>
    <w:rsid w:val="00F23842"/>
    <w:rsid w:val="00F24927"/>
    <w:rsid w:val="00F24E64"/>
    <w:rsid w:val="00F2561D"/>
    <w:rsid w:val="00F25FA6"/>
    <w:rsid w:val="00F262CF"/>
    <w:rsid w:val="00F26B45"/>
    <w:rsid w:val="00F26CF6"/>
    <w:rsid w:val="00F26F73"/>
    <w:rsid w:val="00F2700B"/>
    <w:rsid w:val="00F270F9"/>
    <w:rsid w:val="00F30157"/>
    <w:rsid w:val="00F30964"/>
    <w:rsid w:val="00F3116E"/>
    <w:rsid w:val="00F31AD0"/>
    <w:rsid w:val="00F325EC"/>
    <w:rsid w:val="00F32D3E"/>
    <w:rsid w:val="00F33B20"/>
    <w:rsid w:val="00F3417A"/>
    <w:rsid w:val="00F34EBF"/>
    <w:rsid w:val="00F350A5"/>
    <w:rsid w:val="00F352AC"/>
    <w:rsid w:val="00F35383"/>
    <w:rsid w:val="00F3573B"/>
    <w:rsid w:val="00F3751A"/>
    <w:rsid w:val="00F40494"/>
    <w:rsid w:val="00F40624"/>
    <w:rsid w:val="00F40719"/>
    <w:rsid w:val="00F40941"/>
    <w:rsid w:val="00F40A2C"/>
    <w:rsid w:val="00F40DC9"/>
    <w:rsid w:val="00F412C0"/>
    <w:rsid w:val="00F417C0"/>
    <w:rsid w:val="00F423CC"/>
    <w:rsid w:val="00F4261E"/>
    <w:rsid w:val="00F42700"/>
    <w:rsid w:val="00F42972"/>
    <w:rsid w:val="00F42F91"/>
    <w:rsid w:val="00F43488"/>
    <w:rsid w:val="00F445AE"/>
    <w:rsid w:val="00F44909"/>
    <w:rsid w:val="00F44AC6"/>
    <w:rsid w:val="00F44C1A"/>
    <w:rsid w:val="00F44F67"/>
    <w:rsid w:val="00F450C8"/>
    <w:rsid w:val="00F4596C"/>
    <w:rsid w:val="00F45D16"/>
    <w:rsid w:val="00F45E06"/>
    <w:rsid w:val="00F461DB"/>
    <w:rsid w:val="00F46203"/>
    <w:rsid w:val="00F46771"/>
    <w:rsid w:val="00F46A56"/>
    <w:rsid w:val="00F46CB3"/>
    <w:rsid w:val="00F46CD6"/>
    <w:rsid w:val="00F46F3C"/>
    <w:rsid w:val="00F4731E"/>
    <w:rsid w:val="00F47532"/>
    <w:rsid w:val="00F475FF"/>
    <w:rsid w:val="00F47761"/>
    <w:rsid w:val="00F47E68"/>
    <w:rsid w:val="00F50126"/>
    <w:rsid w:val="00F50C36"/>
    <w:rsid w:val="00F51907"/>
    <w:rsid w:val="00F5196A"/>
    <w:rsid w:val="00F52378"/>
    <w:rsid w:val="00F523A0"/>
    <w:rsid w:val="00F52412"/>
    <w:rsid w:val="00F52690"/>
    <w:rsid w:val="00F53919"/>
    <w:rsid w:val="00F53A2F"/>
    <w:rsid w:val="00F53B52"/>
    <w:rsid w:val="00F5457C"/>
    <w:rsid w:val="00F54A5E"/>
    <w:rsid w:val="00F54CE4"/>
    <w:rsid w:val="00F55272"/>
    <w:rsid w:val="00F554D4"/>
    <w:rsid w:val="00F55BB3"/>
    <w:rsid w:val="00F56158"/>
    <w:rsid w:val="00F56420"/>
    <w:rsid w:val="00F564FB"/>
    <w:rsid w:val="00F56ADF"/>
    <w:rsid w:val="00F571DE"/>
    <w:rsid w:val="00F57250"/>
    <w:rsid w:val="00F57507"/>
    <w:rsid w:val="00F6073B"/>
    <w:rsid w:val="00F60EDC"/>
    <w:rsid w:val="00F61D5F"/>
    <w:rsid w:val="00F629A3"/>
    <w:rsid w:val="00F62F35"/>
    <w:rsid w:val="00F63C48"/>
    <w:rsid w:val="00F63C55"/>
    <w:rsid w:val="00F63E2D"/>
    <w:rsid w:val="00F6429B"/>
    <w:rsid w:val="00F64A5D"/>
    <w:rsid w:val="00F64EBB"/>
    <w:rsid w:val="00F652AC"/>
    <w:rsid w:val="00F6542D"/>
    <w:rsid w:val="00F664B1"/>
    <w:rsid w:val="00F66775"/>
    <w:rsid w:val="00F67E28"/>
    <w:rsid w:val="00F708FF"/>
    <w:rsid w:val="00F70C5A"/>
    <w:rsid w:val="00F70E3A"/>
    <w:rsid w:val="00F70F9D"/>
    <w:rsid w:val="00F71F44"/>
    <w:rsid w:val="00F72703"/>
    <w:rsid w:val="00F729B4"/>
    <w:rsid w:val="00F73035"/>
    <w:rsid w:val="00F75271"/>
    <w:rsid w:val="00F756B9"/>
    <w:rsid w:val="00F7623A"/>
    <w:rsid w:val="00F7628B"/>
    <w:rsid w:val="00F7629F"/>
    <w:rsid w:val="00F76454"/>
    <w:rsid w:val="00F7694B"/>
    <w:rsid w:val="00F76EDC"/>
    <w:rsid w:val="00F7707D"/>
    <w:rsid w:val="00F77265"/>
    <w:rsid w:val="00F77481"/>
    <w:rsid w:val="00F7767D"/>
    <w:rsid w:val="00F77DF9"/>
    <w:rsid w:val="00F80248"/>
    <w:rsid w:val="00F8043D"/>
    <w:rsid w:val="00F81046"/>
    <w:rsid w:val="00F81252"/>
    <w:rsid w:val="00F8140D"/>
    <w:rsid w:val="00F81449"/>
    <w:rsid w:val="00F816C4"/>
    <w:rsid w:val="00F823A4"/>
    <w:rsid w:val="00F8276F"/>
    <w:rsid w:val="00F82BE4"/>
    <w:rsid w:val="00F82EC7"/>
    <w:rsid w:val="00F8338C"/>
    <w:rsid w:val="00F838D1"/>
    <w:rsid w:val="00F83DA8"/>
    <w:rsid w:val="00F84281"/>
    <w:rsid w:val="00F846D3"/>
    <w:rsid w:val="00F846D6"/>
    <w:rsid w:val="00F8488F"/>
    <w:rsid w:val="00F8494D"/>
    <w:rsid w:val="00F84ADA"/>
    <w:rsid w:val="00F850DF"/>
    <w:rsid w:val="00F855E6"/>
    <w:rsid w:val="00F85C24"/>
    <w:rsid w:val="00F86B47"/>
    <w:rsid w:val="00F86EB0"/>
    <w:rsid w:val="00F87620"/>
    <w:rsid w:val="00F87D80"/>
    <w:rsid w:val="00F907CF"/>
    <w:rsid w:val="00F90A72"/>
    <w:rsid w:val="00F911AB"/>
    <w:rsid w:val="00F911BA"/>
    <w:rsid w:val="00F912AD"/>
    <w:rsid w:val="00F91D3A"/>
    <w:rsid w:val="00F91F17"/>
    <w:rsid w:val="00F92935"/>
    <w:rsid w:val="00F92D54"/>
    <w:rsid w:val="00F94058"/>
    <w:rsid w:val="00F9432A"/>
    <w:rsid w:val="00F94748"/>
    <w:rsid w:val="00F94DBE"/>
    <w:rsid w:val="00F966CF"/>
    <w:rsid w:val="00F96967"/>
    <w:rsid w:val="00F96A66"/>
    <w:rsid w:val="00F96C99"/>
    <w:rsid w:val="00F96F3B"/>
    <w:rsid w:val="00F9751C"/>
    <w:rsid w:val="00FA00A3"/>
    <w:rsid w:val="00FA017D"/>
    <w:rsid w:val="00FA0A5A"/>
    <w:rsid w:val="00FA0F9B"/>
    <w:rsid w:val="00FA1D3E"/>
    <w:rsid w:val="00FA1F65"/>
    <w:rsid w:val="00FA21B3"/>
    <w:rsid w:val="00FA2333"/>
    <w:rsid w:val="00FA275A"/>
    <w:rsid w:val="00FA3C9C"/>
    <w:rsid w:val="00FA3CEB"/>
    <w:rsid w:val="00FA3F39"/>
    <w:rsid w:val="00FA4040"/>
    <w:rsid w:val="00FA4C5F"/>
    <w:rsid w:val="00FA4C6E"/>
    <w:rsid w:val="00FA5229"/>
    <w:rsid w:val="00FA5499"/>
    <w:rsid w:val="00FA5812"/>
    <w:rsid w:val="00FA6C52"/>
    <w:rsid w:val="00FA6E5C"/>
    <w:rsid w:val="00FA6EFC"/>
    <w:rsid w:val="00FA7ACB"/>
    <w:rsid w:val="00FA7F6A"/>
    <w:rsid w:val="00FB05EF"/>
    <w:rsid w:val="00FB0A18"/>
    <w:rsid w:val="00FB1132"/>
    <w:rsid w:val="00FB16B7"/>
    <w:rsid w:val="00FB1A74"/>
    <w:rsid w:val="00FB1C63"/>
    <w:rsid w:val="00FB28D4"/>
    <w:rsid w:val="00FB29B4"/>
    <w:rsid w:val="00FB2B8B"/>
    <w:rsid w:val="00FB314E"/>
    <w:rsid w:val="00FB3835"/>
    <w:rsid w:val="00FB38E2"/>
    <w:rsid w:val="00FB38FF"/>
    <w:rsid w:val="00FB4984"/>
    <w:rsid w:val="00FB59EE"/>
    <w:rsid w:val="00FB6310"/>
    <w:rsid w:val="00FB6577"/>
    <w:rsid w:val="00FB68D4"/>
    <w:rsid w:val="00FB6951"/>
    <w:rsid w:val="00FB70A6"/>
    <w:rsid w:val="00FB792D"/>
    <w:rsid w:val="00FB7D5C"/>
    <w:rsid w:val="00FC0098"/>
    <w:rsid w:val="00FC064D"/>
    <w:rsid w:val="00FC0E97"/>
    <w:rsid w:val="00FC0F1C"/>
    <w:rsid w:val="00FC1AF9"/>
    <w:rsid w:val="00FC1CA9"/>
    <w:rsid w:val="00FC1D24"/>
    <w:rsid w:val="00FC1D5B"/>
    <w:rsid w:val="00FC2929"/>
    <w:rsid w:val="00FC2D88"/>
    <w:rsid w:val="00FC327E"/>
    <w:rsid w:val="00FC36CC"/>
    <w:rsid w:val="00FC3DB8"/>
    <w:rsid w:val="00FC3E89"/>
    <w:rsid w:val="00FC40DD"/>
    <w:rsid w:val="00FC4ED0"/>
    <w:rsid w:val="00FC6DC2"/>
    <w:rsid w:val="00FC6FBC"/>
    <w:rsid w:val="00FC781C"/>
    <w:rsid w:val="00FC79BD"/>
    <w:rsid w:val="00FC79FF"/>
    <w:rsid w:val="00FC7CF5"/>
    <w:rsid w:val="00FC7D41"/>
    <w:rsid w:val="00FD011F"/>
    <w:rsid w:val="00FD0C90"/>
    <w:rsid w:val="00FD1238"/>
    <w:rsid w:val="00FD170A"/>
    <w:rsid w:val="00FD1878"/>
    <w:rsid w:val="00FD1F0A"/>
    <w:rsid w:val="00FD27DB"/>
    <w:rsid w:val="00FD2FDD"/>
    <w:rsid w:val="00FD49B7"/>
    <w:rsid w:val="00FD4CF2"/>
    <w:rsid w:val="00FD4D50"/>
    <w:rsid w:val="00FD4DDB"/>
    <w:rsid w:val="00FD54C2"/>
    <w:rsid w:val="00FD566B"/>
    <w:rsid w:val="00FD59F2"/>
    <w:rsid w:val="00FD6641"/>
    <w:rsid w:val="00FD7148"/>
    <w:rsid w:val="00FD7166"/>
    <w:rsid w:val="00FD745B"/>
    <w:rsid w:val="00FD7873"/>
    <w:rsid w:val="00FD7C9C"/>
    <w:rsid w:val="00FE06F2"/>
    <w:rsid w:val="00FE0979"/>
    <w:rsid w:val="00FE0A6C"/>
    <w:rsid w:val="00FE0C0C"/>
    <w:rsid w:val="00FE1FF8"/>
    <w:rsid w:val="00FE2302"/>
    <w:rsid w:val="00FE2DF6"/>
    <w:rsid w:val="00FE2FCB"/>
    <w:rsid w:val="00FE3736"/>
    <w:rsid w:val="00FE3C8F"/>
    <w:rsid w:val="00FE3E05"/>
    <w:rsid w:val="00FE3ECD"/>
    <w:rsid w:val="00FE4037"/>
    <w:rsid w:val="00FE446B"/>
    <w:rsid w:val="00FE4ED0"/>
    <w:rsid w:val="00FE4EDE"/>
    <w:rsid w:val="00FE55F3"/>
    <w:rsid w:val="00FE5FE5"/>
    <w:rsid w:val="00FE6324"/>
    <w:rsid w:val="00FE651B"/>
    <w:rsid w:val="00FE6A8C"/>
    <w:rsid w:val="00FE6F8D"/>
    <w:rsid w:val="00FE79EA"/>
    <w:rsid w:val="00FE79EF"/>
    <w:rsid w:val="00FE7F90"/>
    <w:rsid w:val="00FF013D"/>
    <w:rsid w:val="00FF0332"/>
    <w:rsid w:val="00FF05EA"/>
    <w:rsid w:val="00FF0F86"/>
    <w:rsid w:val="00FF1132"/>
    <w:rsid w:val="00FF1135"/>
    <w:rsid w:val="00FF11C9"/>
    <w:rsid w:val="00FF13DC"/>
    <w:rsid w:val="00FF1654"/>
    <w:rsid w:val="00FF17F3"/>
    <w:rsid w:val="00FF1E0E"/>
    <w:rsid w:val="00FF227D"/>
    <w:rsid w:val="00FF22AB"/>
    <w:rsid w:val="00FF2611"/>
    <w:rsid w:val="00FF3389"/>
    <w:rsid w:val="00FF3547"/>
    <w:rsid w:val="00FF3765"/>
    <w:rsid w:val="00FF41B6"/>
    <w:rsid w:val="00FF4379"/>
    <w:rsid w:val="00FF465D"/>
    <w:rsid w:val="00FF4BC1"/>
    <w:rsid w:val="00FF587A"/>
    <w:rsid w:val="00FF5D97"/>
    <w:rsid w:val="00FF67FC"/>
    <w:rsid w:val="00FF6887"/>
    <w:rsid w:val="00FF6F34"/>
    <w:rsid w:val="00FF741E"/>
    <w:rsid w:val="00FF7A2A"/>
    <w:rsid w:val="01001D61"/>
    <w:rsid w:val="0100390C"/>
    <w:rsid w:val="01011432"/>
    <w:rsid w:val="01017684"/>
    <w:rsid w:val="01042CD0"/>
    <w:rsid w:val="01064CE8"/>
    <w:rsid w:val="010A11BF"/>
    <w:rsid w:val="010B22B0"/>
    <w:rsid w:val="010E1275"/>
    <w:rsid w:val="010E4ECA"/>
    <w:rsid w:val="010F3B4F"/>
    <w:rsid w:val="010F54DE"/>
    <w:rsid w:val="010F70BF"/>
    <w:rsid w:val="01115B19"/>
    <w:rsid w:val="01141165"/>
    <w:rsid w:val="0114696D"/>
    <w:rsid w:val="01165CDA"/>
    <w:rsid w:val="01170C55"/>
    <w:rsid w:val="01176EA7"/>
    <w:rsid w:val="01194ED0"/>
    <w:rsid w:val="011C626C"/>
    <w:rsid w:val="011F3B53"/>
    <w:rsid w:val="012070D5"/>
    <w:rsid w:val="01207B0A"/>
    <w:rsid w:val="01255120"/>
    <w:rsid w:val="0125708C"/>
    <w:rsid w:val="01272227"/>
    <w:rsid w:val="0127533C"/>
    <w:rsid w:val="012810B4"/>
    <w:rsid w:val="0128452D"/>
    <w:rsid w:val="012B1C39"/>
    <w:rsid w:val="012B4701"/>
    <w:rsid w:val="012D75F0"/>
    <w:rsid w:val="012F2443"/>
    <w:rsid w:val="013232EE"/>
    <w:rsid w:val="0133383B"/>
    <w:rsid w:val="01341807"/>
    <w:rsid w:val="01343EAA"/>
    <w:rsid w:val="013637D1"/>
    <w:rsid w:val="01372C90"/>
    <w:rsid w:val="01384D63"/>
    <w:rsid w:val="014063FE"/>
    <w:rsid w:val="01431A4A"/>
    <w:rsid w:val="014337F8"/>
    <w:rsid w:val="01465210"/>
    <w:rsid w:val="014963B3"/>
    <w:rsid w:val="014C4DA3"/>
    <w:rsid w:val="014C7F68"/>
    <w:rsid w:val="014D0B1B"/>
    <w:rsid w:val="014D6919"/>
    <w:rsid w:val="014F4080"/>
    <w:rsid w:val="015055C1"/>
    <w:rsid w:val="01527EDF"/>
    <w:rsid w:val="01560478"/>
    <w:rsid w:val="01573135"/>
    <w:rsid w:val="015754F6"/>
    <w:rsid w:val="01583748"/>
    <w:rsid w:val="01584997"/>
    <w:rsid w:val="01590E0A"/>
    <w:rsid w:val="015B0C67"/>
    <w:rsid w:val="015B6D94"/>
    <w:rsid w:val="015B75D7"/>
    <w:rsid w:val="015C48BA"/>
    <w:rsid w:val="015E104B"/>
    <w:rsid w:val="015E4AD6"/>
    <w:rsid w:val="01620B4F"/>
    <w:rsid w:val="016238C3"/>
    <w:rsid w:val="016320EC"/>
    <w:rsid w:val="0168118E"/>
    <w:rsid w:val="0168325F"/>
    <w:rsid w:val="01684E36"/>
    <w:rsid w:val="01685CBB"/>
    <w:rsid w:val="0169329E"/>
    <w:rsid w:val="016A311A"/>
    <w:rsid w:val="016D19EC"/>
    <w:rsid w:val="016D55C2"/>
    <w:rsid w:val="016E2F6B"/>
    <w:rsid w:val="016E5750"/>
    <w:rsid w:val="0170252E"/>
    <w:rsid w:val="01730582"/>
    <w:rsid w:val="017460A8"/>
    <w:rsid w:val="017716F4"/>
    <w:rsid w:val="01777348"/>
    <w:rsid w:val="01786AFF"/>
    <w:rsid w:val="0179546C"/>
    <w:rsid w:val="01804A4C"/>
    <w:rsid w:val="01810BF7"/>
    <w:rsid w:val="01825616"/>
    <w:rsid w:val="0183453D"/>
    <w:rsid w:val="01851A8C"/>
    <w:rsid w:val="018651FD"/>
    <w:rsid w:val="018C1420"/>
    <w:rsid w:val="018C1643"/>
    <w:rsid w:val="018C33F1"/>
    <w:rsid w:val="018C5047"/>
    <w:rsid w:val="018D1470"/>
    <w:rsid w:val="018D1A06"/>
    <w:rsid w:val="018E5CCD"/>
    <w:rsid w:val="01923650"/>
    <w:rsid w:val="01936A68"/>
    <w:rsid w:val="019402AF"/>
    <w:rsid w:val="0194674A"/>
    <w:rsid w:val="01956C5E"/>
    <w:rsid w:val="01967A0E"/>
    <w:rsid w:val="01983358"/>
    <w:rsid w:val="01984B0A"/>
    <w:rsid w:val="019B749A"/>
    <w:rsid w:val="019C5EFA"/>
    <w:rsid w:val="019D55FE"/>
    <w:rsid w:val="01A00C4B"/>
    <w:rsid w:val="01A34035"/>
    <w:rsid w:val="01A366D0"/>
    <w:rsid w:val="01A57B29"/>
    <w:rsid w:val="01A9221E"/>
    <w:rsid w:val="01AA1101"/>
    <w:rsid w:val="01AA6DBD"/>
    <w:rsid w:val="01AB6E21"/>
    <w:rsid w:val="01AD0A5B"/>
    <w:rsid w:val="01AF0B20"/>
    <w:rsid w:val="01AF4729"/>
    <w:rsid w:val="01B10C08"/>
    <w:rsid w:val="01B12E58"/>
    <w:rsid w:val="01B157F3"/>
    <w:rsid w:val="01B213C4"/>
    <w:rsid w:val="01B34D1F"/>
    <w:rsid w:val="01B40293"/>
    <w:rsid w:val="01B446F6"/>
    <w:rsid w:val="01B6046E"/>
    <w:rsid w:val="01B87115"/>
    <w:rsid w:val="01BA0A8F"/>
    <w:rsid w:val="01BA4E79"/>
    <w:rsid w:val="01BB3CD7"/>
    <w:rsid w:val="01BB5A85"/>
    <w:rsid w:val="01BB7521"/>
    <w:rsid w:val="01BD72BD"/>
    <w:rsid w:val="01BE7323"/>
    <w:rsid w:val="01BE78D1"/>
    <w:rsid w:val="01C43C76"/>
    <w:rsid w:val="01C71FC4"/>
    <w:rsid w:val="01C761D7"/>
    <w:rsid w:val="01C9623B"/>
    <w:rsid w:val="01CF32DE"/>
    <w:rsid w:val="01D011BE"/>
    <w:rsid w:val="01D178D1"/>
    <w:rsid w:val="01D34B7C"/>
    <w:rsid w:val="01D459CA"/>
    <w:rsid w:val="01D45FD6"/>
    <w:rsid w:val="01D54D98"/>
    <w:rsid w:val="01D60B10"/>
    <w:rsid w:val="01D713EA"/>
    <w:rsid w:val="01D7234B"/>
    <w:rsid w:val="01D84888"/>
    <w:rsid w:val="01D904F6"/>
    <w:rsid w:val="01D9415D"/>
    <w:rsid w:val="01DA23AF"/>
    <w:rsid w:val="01DA3FB5"/>
    <w:rsid w:val="01DA72B6"/>
    <w:rsid w:val="01DB7ED5"/>
    <w:rsid w:val="01DD59FB"/>
    <w:rsid w:val="01DE5490"/>
    <w:rsid w:val="01DE5651"/>
    <w:rsid w:val="01DF47D3"/>
    <w:rsid w:val="01E46E20"/>
    <w:rsid w:val="01E943A0"/>
    <w:rsid w:val="01EC0334"/>
    <w:rsid w:val="01EC3E90"/>
    <w:rsid w:val="01EE1EA8"/>
    <w:rsid w:val="01F025DF"/>
    <w:rsid w:val="01F15162"/>
    <w:rsid w:val="01F176F8"/>
    <w:rsid w:val="01F215FD"/>
    <w:rsid w:val="01F21968"/>
    <w:rsid w:val="01F30BBC"/>
    <w:rsid w:val="01F64D0F"/>
    <w:rsid w:val="01F777A3"/>
    <w:rsid w:val="01F8178D"/>
    <w:rsid w:val="01F86CD9"/>
    <w:rsid w:val="01F9035B"/>
    <w:rsid w:val="01F95837"/>
    <w:rsid w:val="01FA7D2C"/>
    <w:rsid w:val="01FC00CD"/>
    <w:rsid w:val="01FC22CA"/>
    <w:rsid w:val="01FD2C87"/>
    <w:rsid w:val="01FE093D"/>
    <w:rsid w:val="01FF0067"/>
    <w:rsid w:val="01FF5CA5"/>
    <w:rsid w:val="02001901"/>
    <w:rsid w:val="02005B8D"/>
    <w:rsid w:val="02005C1F"/>
    <w:rsid w:val="02006509"/>
    <w:rsid w:val="02013399"/>
    <w:rsid w:val="020209F0"/>
    <w:rsid w:val="020236B3"/>
    <w:rsid w:val="02045EAF"/>
    <w:rsid w:val="02060B2F"/>
    <w:rsid w:val="02072A78"/>
    <w:rsid w:val="02076F1C"/>
    <w:rsid w:val="02080365"/>
    <w:rsid w:val="02087C45"/>
    <w:rsid w:val="020A4CCC"/>
    <w:rsid w:val="020C4532"/>
    <w:rsid w:val="020D650D"/>
    <w:rsid w:val="020E02AA"/>
    <w:rsid w:val="020F61DA"/>
    <w:rsid w:val="02104022"/>
    <w:rsid w:val="021077B9"/>
    <w:rsid w:val="02123181"/>
    <w:rsid w:val="021653B1"/>
    <w:rsid w:val="021A27AB"/>
    <w:rsid w:val="021B74EA"/>
    <w:rsid w:val="021D0320"/>
    <w:rsid w:val="021D0F40"/>
    <w:rsid w:val="021D229B"/>
    <w:rsid w:val="021F5D11"/>
    <w:rsid w:val="021F6013"/>
    <w:rsid w:val="02201D8C"/>
    <w:rsid w:val="02210249"/>
    <w:rsid w:val="022278B2"/>
    <w:rsid w:val="022506C7"/>
    <w:rsid w:val="0225533D"/>
    <w:rsid w:val="02274EC8"/>
    <w:rsid w:val="022C0730"/>
    <w:rsid w:val="022E26FA"/>
    <w:rsid w:val="02300066"/>
    <w:rsid w:val="02326E3B"/>
    <w:rsid w:val="02336BEE"/>
    <w:rsid w:val="02337109"/>
    <w:rsid w:val="02380E83"/>
    <w:rsid w:val="023A4BFB"/>
    <w:rsid w:val="023B6BC5"/>
    <w:rsid w:val="023F12CA"/>
    <w:rsid w:val="02403498"/>
    <w:rsid w:val="024167CA"/>
    <w:rsid w:val="02421D02"/>
    <w:rsid w:val="02423555"/>
    <w:rsid w:val="024617F2"/>
    <w:rsid w:val="02470D2D"/>
    <w:rsid w:val="0247556A"/>
    <w:rsid w:val="024912E2"/>
    <w:rsid w:val="024970A8"/>
    <w:rsid w:val="024B3387"/>
    <w:rsid w:val="024C0537"/>
    <w:rsid w:val="024E68F9"/>
    <w:rsid w:val="0250370A"/>
    <w:rsid w:val="025220C4"/>
    <w:rsid w:val="025263E9"/>
    <w:rsid w:val="02546155"/>
    <w:rsid w:val="02553745"/>
    <w:rsid w:val="02555ED9"/>
    <w:rsid w:val="025657AD"/>
    <w:rsid w:val="025706E1"/>
    <w:rsid w:val="02573DDD"/>
    <w:rsid w:val="025816D0"/>
    <w:rsid w:val="025832D3"/>
    <w:rsid w:val="025858CB"/>
    <w:rsid w:val="025A66B4"/>
    <w:rsid w:val="025D129B"/>
    <w:rsid w:val="025F0B06"/>
    <w:rsid w:val="025F6860"/>
    <w:rsid w:val="02641C78"/>
    <w:rsid w:val="02661E94"/>
    <w:rsid w:val="02673621"/>
    <w:rsid w:val="02684255"/>
    <w:rsid w:val="02686C75"/>
    <w:rsid w:val="02693901"/>
    <w:rsid w:val="026945F5"/>
    <w:rsid w:val="026D1750"/>
    <w:rsid w:val="026E2AF7"/>
    <w:rsid w:val="02702D13"/>
    <w:rsid w:val="0270686F"/>
    <w:rsid w:val="02714395"/>
    <w:rsid w:val="02716D4A"/>
    <w:rsid w:val="02754460"/>
    <w:rsid w:val="02770E0E"/>
    <w:rsid w:val="02775E4F"/>
    <w:rsid w:val="027C3466"/>
    <w:rsid w:val="027C5214"/>
    <w:rsid w:val="027D2D3A"/>
    <w:rsid w:val="027F4D04"/>
    <w:rsid w:val="028061A5"/>
    <w:rsid w:val="0284056C"/>
    <w:rsid w:val="02841BA1"/>
    <w:rsid w:val="02862055"/>
    <w:rsid w:val="028836A6"/>
    <w:rsid w:val="0289105C"/>
    <w:rsid w:val="028934DA"/>
    <w:rsid w:val="02894562"/>
    <w:rsid w:val="028A4E3F"/>
    <w:rsid w:val="028B1E77"/>
    <w:rsid w:val="028B5457"/>
    <w:rsid w:val="028B75EF"/>
    <w:rsid w:val="028C11CF"/>
    <w:rsid w:val="028C50BF"/>
    <w:rsid w:val="028E5F70"/>
    <w:rsid w:val="028F7563"/>
    <w:rsid w:val="02900890"/>
    <w:rsid w:val="02906F11"/>
    <w:rsid w:val="02915622"/>
    <w:rsid w:val="02923E69"/>
    <w:rsid w:val="02931461"/>
    <w:rsid w:val="02953B81"/>
    <w:rsid w:val="02963DFC"/>
    <w:rsid w:val="0296799F"/>
    <w:rsid w:val="02983A05"/>
    <w:rsid w:val="02984C1C"/>
    <w:rsid w:val="029C58B6"/>
    <w:rsid w:val="029D33DC"/>
    <w:rsid w:val="029D7A80"/>
    <w:rsid w:val="029E0D4B"/>
    <w:rsid w:val="029F53A6"/>
    <w:rsid w:val="02A00971"/>
    <w:rsid w:val="02A03DBF"/>
    <w:rsid w:val="02A06485"/>
    <w:rsid w:val="02A12ECC"/>
    <w:rsid w:val="02A51626"/>
    <w:rsid w:val="02A63AD3"/>
    <w:rsid w:val="02A93B2F"/>
    <w:rsid w:val="02AB001D"/>
    <w:rsid w:val="02AB3D4B"/>
    <w:rsid w:val="02AF3E19"/>
    <w:rsid w:val="02B250DA"/>
    <w:rsid w:val="02B26E88"/>
    <w:rsid w:val="02B27B76"/>
    <w:rsid w:val="02B313FD"/>
    <w:rsid w:val="02B4353A"/>
    <w:rsid w:val="02B56978"/>
    <w:rsid w:val="02B67581"/>
    <w:rsid w:val="02B726F0"/>
    <w:rsid w:val="02B97A9C"/>
    <w:rsid w:val="02BE1C20"/>
    <w:rsid w:val="02BF2081"/>
    <w:rsid w:val="02C1356F"/>
    <w:rsid w:val="02C21DA6"/>
    <w:rsid w:val="02C64406"/>
    <w:rsid w:val="02C646E1"/>
    <w:rsid w:val="02C73530"/>
    <w:rsid w:val="02C859C7"/>
    <w:rsid w:val="02C95F7F"/>
    <w:rsid w:val="02CA4838"/>
    <w:rsid w:val="02CB619B"/>
    <w:rsid w:val="02D05560"/>
    <w:rsid w:val="02D0730E"/>
    <w:rsid w:val="02D17A39"/>
    <w:rsid w:val="02D212D8"/>
    <w:rsid w:val="02D6310D"/>
    <w:rsid w:val="02D74B40"/>
    <w:rsid w:val="02D84822"/>
    <w:rsid w:val="02D9551D"/>
    <w:rsid w:val="02DA63DE"/>
    <w:rsid w:val="02DD7A0B"/>
    <w:rsid w:val="02DE6748"/>
    <w:rsid w:val="02E32A26"/>
    <w:rsid w:val="02E42DB9"/>
    <w:rsid w:val="02E44199"/>
    <w:rsid w:val="02E80535"/>
    <w:rsid w:val="02E84657"/>
    <w:rsid w:val="02E84B7E"/>
    <w:rsid w:val="02EA2790"/>
    <w:rsid w:val="02EB239A"/>
    <w:rsid w:val="02EE1038"/>
    <w:rsid w:val="02F254D6"/>
    <w:rsid w:val="02F36351"/>
    <w:rsid w:val="02F56D74"/>
    <w:rsid w:val="02F756E0"/>
    <w:rsid w:val="02F80EDE"/>
    <w:rsid w:val="02F84BA9"/>
    <w:rsid w:val="02FA02E0"/>
    <w:rsid w:val="02FA25DD"/>
    <w:rsid w:val="02FA4128"/>
    <w:rsid w:val="02FB132C"/>
    <w:rsid w:val="02FC45A7"/>
    <w:rsid w:val="02FD0C5D"/>
    <w:rsid w:val="02FE21B8"/>
    <w:rsid w:val="02FE3E7B"/>
    <w:rsid w:val="02FF7BF3"/>
    <w:rsid w:val="03037EEE"/>
    <w:rsid w:val="03051BAB"/>
    <w:rsid w:val="03065425"/>
    <w:rsid w:val="030660AA"/>
    <w:rsid w:val="03085C6E"/>
    <w:rsid w:val="030B1408"/>
    <w:rsid w:val="030B2E29"/>
    <w:rsid w:val="030C0846"/>
    <w:rsid w:val="030C38C3"/>
    <w:rsid w:val="030D5F76"/>
    <w:rsid w:val="030D6321"/>
    <w:rsid w:val="030E30E0"/>
    <w:rsid w:val="031306A7"/>
    <w:rsid w:val="0313544C"/>
    <w:rsid w:val="03146DD9"/>
    <w:rsid w:val="03165668"/>
    <w:rsid w:val="03190CB5"/>
    <w:rsid w:val="031A4A12"/>
    <w:rsid w:val="031C340B"/>
    <w:rsid w:val="031F6C4A"/>
    <w:rsid w:val="03200295"/>
    <w:rsid w:val="03215E90"/>
    <w:rsid w:val="03217B69"/>
    <w:rsid w:val="0324119F"/>
    <w:rsid w:val="03245506"/>
    <w:rsid w:val="03247659"/>
    <w:rsid w:val="032558C8"/>
    <w:rsid w:val="03262A8B"/>
    <w:rsid w:val="03275883"/>
    <w:rsid w:val="032A4C70"/>
    <w:rsid w:val="032A63F8"/>
    <w:rsid w:val="032C5334"/>
    <w:rsid w:val="0331486A"/>
    <w:rsid w:val="03324EB8"/>
    <w:rsid w:val="03350D06"/>
    <w:rsid w:val="03373831"/>
    <w:rsid w:val="033A4BC7"/>
    <w:rsid w:val="033A6591"/>
    <w:rsid w:val="033B6E7D"/>
    <w:rsid w:val="033C2BF5"/>
    <w:rsid w:val="033E4BBF"/>
    <w:rsid w:val="03400E6E"/>
    <w:rsid w:val="03402295"/>
    <w:rsid w:val="03404493"/>
    <w:rsid w:val="03413CAE"/>
    <w:rsid w:val="03422EE8"/>
    <w:rsid w:val="03462FD8"/>
    <w:rsid w:val="03483348"/>
    <w:rsid w:val="034924F5"/>
    <w:rsid w:val="034A70C0"/>
    <w:rsid w:val="034D6BB0"/>
    <w:rsid w:val="034F1412"/>
    <w:rsid w:val="034F1899"/>
    <w:rsid w:val="034F2928"/>
    <w:rsid w:val="03522419"/>
    <w:rsid w:val="03525A29"/>
    <w:rsid w:val="03541CED"/>
    <w:rsid w:val="03555209"/>
    <w:rsid w:val="03555A65"/>
    <w:rsid w:val="0356068D"/>
    <w:rsid w:val="03563779"/>
    <w:rsid w:val="03577A2F"/>
    <w:rsid w:val="03593AE9"/>
    <w:rsid w:val="03597D78"/>
    <w:rsid w:val="035A5CE6"/>
    <w:rsid w:val="035E0DBD"/>
    <w:rsid w:val="035E7A08"/>
    <w:rsid w:val="035F4098"/>
    <w:rsid w:val="036068E4"/>
    <w:rsid w:val="03633EEE"/>
    <w:rsid w:val="036355F0"/>
    <w:rsid w:val="0364275B"/>
    <w:rsid w:val="0364701F"/>
    <w:rsid w:val="03653EFA"/>
    <w:rsid w:val="03661A20"/>
    <w:rsid w:val="03670F50"/>
    <w:rsid w:val="036839EA"/>
    <w:rsid w:val="03685798"/>
    <w:rsid w:val="0368781F"/>
    <w:rsid w:val="036A1510"/>
    <w:rsid w:val="036F2FCB"/>
    <w:rsid w:val="0371289F"/>
    <w:rsid w:val="037144B6"/>
    <w:rsid w:val="03724BA2"/>
    <w:rsid w:val="03726617"/>
    <w:rsid w:val="037451AF"/>
    <w:rsid w:val="03757106"/>
    <w:rsid w:val="03771E7F"/>
    <w:rsid w:val="03773C2D"/>
    <w:rsid w:val="037904E7"/>
    <w:rsid w:val="03791D14"/>
    <w:rsid w:val="037948F9"/>
    <w:rsid w:val="037A4654"/>
    <w:rsid w:val="037B371D"/>
    <w:rsid w:val="037E320E"/>
    <w:rsid w:val="037E6D6A"/>
    <w:rsid w:val="037E72C1"/>
    <w:rsid w:val="03801F62"/>
    <w:rsid w:val="03824AAC"/>
    <w:rsid w:val="03830824"/>
    <w:rsid w:val="0385634A"/>
    <w:rsid w:val="03885E3A"/>
    <w:rsid w:val="038C425A"/>
    <w:rsid w:val="038C592B"/>
    <w:rsid w:val="038D3451"/>
    <w:rsid w:val="038D3B24"/>
    <w:rsid w:val="038E01AE"/>
    <w:rsid w:val="03917FD3"/>
    <w:rsid w:val="03921B9A"/>
    <w:rsid w:val="03936CB9"/>
    <w:rsid w:val="039447DF"/>
    <w:rsid w:val="039626E2"/>
    <w:rsid w:val="03990047"/>
    <w:rsid w:val="03990C43"/>
    <w:rsid w:val="039C3694"/>
    <w:rsid w:val="039C5442"/>
    <w:rsid w:val="039D479C"/>
    <w:rsid w:val="039E11BA"/>
    <w:rsid w:val="039E740C"/>
    <w:rsid w:val="03A06A0F"/>
    <w:rsid w:val="03A334C0"/>
    <w:rsid w:val="03A50ABE"/>
    <w:rsid w:val="03A8028B"/>
    <w:rsid w:val="03A82039"/>
    <w:rsid w:val="03AA7903"/>
    <w:rsid w:val="03AC4166"/>
    <w:rsid w:val="03AD3DF4"/>
    <w:rsid w:val="03B01979"/>
    <w:rsid w:val="03B22EB7"/>
    <w:rsid w:val="03B325B7"/>
    <w:rsid w:val="03B46C2F"/>
    <w:rsid w:val="03B60F2F"/>
    <w:rsid w:val="03B629A7"/>
    <w:rsid w:val="03B7227C"/>
    <w:rsid w:val="03BB7FBE"/>
    <w:rsid w:val="03BC33D5"/>
    <w:rsid w:val="03BD3D36"/>
    <w:rsid w:val="03BD5AE4"/>
    <w:rsid w:val="03BE7AAE"/>
    <w:rsid w:val="03C03826"/>
    <w:rsid w:val="03C1604B"/>
    <w:rsid w:val="03C230FA"/>
    <w:rsid w:val="03C36E72"/>
    <w:rsid w:val="03C521D0"/>
    <w:rsid w:val="03C603AA"/>
    <w:rsid w:val="03C75717"/>
    <w:rsid w:val="03C7781F"/>
    <w:rsid w:val="03C926DB"/>
    <w:rsid w:val="03CA2339"/>
    <w:rsid w:val="03CA2E94"/>
    <w:rsid w:val="03CA5C91"/>
    <w:rsid w:val="03CA651B"/>
    <w:rsid w:val="03CC3F79"/>
    <w:rsid w:val="03CD7B73"/>
    <w:rsid w:val="03CE78E6"/>
    <w:rsid w:val="03D176E4"/>
    <w:rsid w:val="03D34554"/>
    <w:rsid w:val="03D66BA6"/>
    <w:rsid w:val="03D77392"/>
    <w:rsid w:val="03D9500E"/>
    <w:rsid w:val="03DA48E8"/>
    <w:rsid w:val="03DA645A"/>
    <w:rsid w:val="03E07A24"/>
    <w:rsid w:val="03E10BF5"/>
    <w:rsid w:val="03E140D4"/>
    <w:rsid w:val="03E27089"/>
    <w:rsid w:val="03E63F4E"/>
    <w:rsid w:val="03E72ADB"/>
    <w:rsid w:val="03E85F0F"/>
    <w:rsid w:val="03EA040A"/>
    <w:rsid w:val="03EA43FF"/>
    <w:rsid w:val="03EB0840"/>
    <w:rsid w:val="03EC0177"/>
    <w:rsid w:val="03EC44CC"/>
    <w:rsid w:val="03F02343"/>
    <w:rsid w:val="03F05F31"/>
    <w:rsid w:val="03F1139F"/>
    <w:rsid w:val="03F17CC5"/>
    <w:rsid w:val="03F434D0"/>
    <w:rsid w:val="03F4527E"/>
    <w:rsid w:val="03F50C28"/>
    <w:rsid w:val="03F60FF6"/>
    <w:rsid w:val="03F65280"/>
    <w:rsid w:val="03F773AE"/>
    <w:rsid w:val="03F85A15"/>
    <w:rsid w:val="03FA3394"/>
    <w:rsid w:val="03FB43BF"/>
    <w:rsid w:val="03FD49BC"/>
    <w:rsid w:val="03FE5183"/>
    <w:rsid w:val="03FE6400"/>
    <w:rsid w:val="03FF434E"/>
    <w:rsid w:val="0401297A"/>
    <w:rsid w:val="040239EB"/>
    <w:rsid w:val="04026877"/>
    <w:rsid w:val="04051239"/>
    <w:rsid w:val="040A31F0"/>
    <w:rsid w:val="040A4AA1"/>
    <w:rsid w:val="040C57E3"/>
    <w:rsid w:val="040D00EE"/>
    <w:rsid w:val="040D3A62"/>
    <w:rsid w:val="040F20B8"/>
    <w:rsid w:val="04163446"/>
    <w:rsid w:val="041C29BA"/>
    <w:rsid w:val="041C2B3A"/>
    <w:rsid w:val="041F054D"/>
    <w:rsid w:val="0421697B"/>
    <w:rsid w:val="042518DB"/>
    <w:rsid w:val="04277401"/>
    <w:rsid w:val="0429021B"/>
    <w:rsid w:val="042A0216"/>
    <w:rsid w:val="042B06AC"/>
    <w:rsid w:val="042B5143"/>
    <w:rsid w:val="042C2A60"/>
    <w:rsid w:val="042E4924"/>
    <w:rsid w:val="0433224A"/>
    <w:rsid w:val="04332A49"/>
    <w:rsid w:val="04346E76"/>
    <w:rsid w:val="04356455"/>
    <w:rsid w:val="04365896"/>
    <w:rsid w:val="043769F9"/>
    <w:rsid w:val="04382F6F"/>
    <w:rsid w:val="043A5387"/>
    <w:rsid w:val="043A747D"/>
    <w:rsid w:val="043B10FF"/>
    <w:rsid w:val="043D4E77"/>
    <w:rsid w:val="043E7C17"/>
    <w:rsid w:val="043F252D"/>
    <w:rsid w:val="043F299D"/>
    <w:rsid w:val="0441031D"/>
    <w:rsid w:val="0442135E"/>
    <w:rsid w:val="0442248D"/>
    <w:rsid w:val="0442423B"/>
    <w:rsid w:val="04425FE9"/>
    <w:rsid w:val="0443360F"/>
    <w:rsid w:val="044556F8"/>
    <w:rsid w:val="04473600"/>
    <w:rsid w:val="04487F54"/>
    <w:rsid w:val="044955CA"/>
    <w:rsid w:val="044B2CA3"/>
    <w:rsid w:val="044B322D"/>
    <w:rsid w:val="044C6E68"/>
    <w:rsid w:val="044D2C82"/>
    <w:rsid w:val="044E62EF"/>
    <w:rsid w:val="04515F2B"/>
    <w:rsid w:val="04537C22"/>
    <w:rsid w:val="0454372C"/>
    <w:rsid w:val="04553127"/>
    <w:rsid w:val="04595BB5"/>
    <w:rsid w:val="045B582D"/>
    <w:rsid w:val="045D3C0E"/>
    <w:rsid w:val="04635629"/>
    <w:rsid w:val="04642762"/>
    <w:rsid w:val="046441B2"/>
    <w:rsid w:val="04651CD8"/>
    <w:rsid w:val="04657F2A"/>
    <w:rsid w:val="04697A1A"/>
    <w:rsid w:val="046C5A28"/>
    <w:rsid w:val="046C750A"/>
    <w:rsid w:val="046E5030"/>
    <w:rsid w:val="046F07EC"/>
    <w:rsid w:val="046F2641"/>
    <w:rsid w:val="04702B56"/>
    <w:rsid w:val="04712CF5"/>
    <w:rsid w:val="04715B28"/>
    <w:rsid w:val="047168CE"/>
    <w:rsid w:val="04727840"/>
    <w:rsid w:val="04732647"/>
    <w:rsid w:val="047333AE"/>
    <w:rsid w:val="047368F3"/>
    <w:rsid w:val="04743598"/>
    <w:rsid w:val="04751133"/>
    <w:rsid w:val="04753E0F"/>
    <w:rsid w:val="04770389"/>
    <w:rsid w:val="04776EA1"/>
    <w:rsid w:val="04785EAF"/>
    <w:rsid w:val="04787C5D"/>
    <w:rsid w:val="047A5F30"/>
    <w:rsid w:val="04831629"/>
    <w:rsid w:val="04833D7B"/>
    <w:rsid w:val="04842AA6"/>
    <w:rsid w:val="04844854"/>
    <w:rsid w:val="04877EA0"/>
    <w:rsid w:val="04893C18"/>
    <w:rsid w:val="048A1832"/>
    <w:rsid w:val="048C3FC4"/>
    <w:rsid w:val="048D195A"/>
    <w:rsid w:val="048D5CB8"/>
    <w:rsid w:val="0490144A"/>
    <w:rsid w:val="04932456"/>
    <w:rsid w:val="04934A97"/>
    <w:rsid w:val="04983E5B"/>
    <w:rsid w:val="049928F8"/>
    <w:rsid w:val="049A721D"/>
    <w:rsid w:val="049E0821"/>
    <w:rsid w:val="049F4C19"/>
    <w:rsid w:val="04A02847"/>
    <w:rsid w:val="04A15406"/>
    <w:rsid w:val="04A52ADB"/>
    <w:rsid w:val="04A543CA"/>
    <w:rsid w:val="04A6507C"/>
    <w:rsid w:val="04AC5B58"/>
    <w:rsid w:val="04AE1491"/>
    <w:rsid w:val="04AE7B23"/>
    <w:rsid w:val="04B00090"/>
    <w:rsid w:val="04B045DF"/>
    <w:rsid w:val="04B14F1D"/>
    <w:rsid w:val="04B220EE"/>
    <w:rsid w:val="04B30C95"/>
    <w:rsid w:val="04B6552F"/>
    <w:rsid w:val="04B70785"/>
    <w:rsid w:val="04B74C29"/>
    <w:rsid w:val="04B83DE8"/>
    <w:rsid w:val="04B8427A"/>
    <w:rsid w:val="04B94130"/>
    <w:rsid w:val="04BC1D26"/>
    <w:rsid w:val="04BC3FEE"/>
    <w:rsid w:val="04BC5D9C"/>
    <w:rsid w:val="04BD0D86"/>
    <w:rsid w:val="04BD1B14"/>
    <w:rsid w:val="04BE5FB8"/>
    <w:rsid w:val="04BF588C"/>
    <w:rsid w:val="04C1790D"/>
    <w:rsid w:val="04C220A1"/>
    <w:rsid w:val="04C357CD"/>
    <w:rsid w:val="04C4635D"/>
    <w:rsid w:val="04C7049F"/>
    <w:rsid w:val="04C867D9"/>
    <w:rsid w:val="04C9670A"/>
    <w:rsid w:val="04CC7A38"/>
    <w:rsid w:val="04CD73B6"/>
    <w:rsid w:val="04CF5E52"/>
    <w:rsid w:val="04D07A99"/>
    <w:rsid w:val="04D16D44"/>
    <w:rsid w:val="04D23811"/>
    <w:rsid w:val="04D255BF"/>
    <w:rsid w:val="04D31337"/>
    <w:rsid w:val="04D42BED"/>
    <w:rsid w:val="04D4407E"/>
    <w:rsid w:val="04D6406E"/>
    <w:rsid w:val="04D728EB"/>
    <w:rsid w:val="04D85B0E"/>
    <w:rsid w:val="04D93C08"/>
    <w:rsid w:val="04DA3B5D"/>
    <w:rsid w:val="04DA7152"/>
    <w:rsid w:val="04DC643E"/>
    <w:rsid w:val="04E072CE"/>
    <w:rsid w:val="04E2157A"/>
    <w:rsid w:val="04E23C2E"/>
    <w:rsid w:val="04E43544"/>
    <w:rsid w:val="04E470A0"/>
    <w:rsid w:val="04E672BC"/>
    <w:rsid w:val="04E84DE3"/>
    <w:rsid w:val="04E86B91"/>
    <w:rsid w:val="04E97E2B"/>
    <w:rsid w:val="04EB042F"/>
    <w:rsid w:val="04EB6681"/>
    <w:rsid w:val="04EC74D5"/>
    <w:rsid w:val="04F01EE9"/>
    <w:rsid w:val="04F10756"/>
    <w:rsid w:val="04F217BD"/>
    <w:rsid w:val="04F22399"/>
    <w:rsid w:val="04F67304"/>
    <w:rsid w:val="04F70649"/>
    <w:rsid w:val="04F80D9E"/>
    <w:rsid w:val="04F83365"/>
    <w:rsid w:val="04F85A75"/>
    <w:rsid w:val="04FA2D68"/>
    <w:rsid w:val="04FA68C4"/>
    <w:rsid w:val="04FC36AF"/>
    <w:rsid w:val="04FC43EA"/>
    <w:rsid w:val="04FC6311"/>
    <w:rsid w:val="04FD20FB"/>
    <w:rsid w:val="04FE7F26"/>
    <w:rsid w:val="04FF0239"/>
    <w:rsid w:val="05005AA5"/>
    <w:rsid w:val="050235B7"/>
    <w:rsid w:val="05027B01"/>
    <w:rsid w:val="05050B83"/>
    <w:rsid w:val="050532C2"/>
    <w:rsid w:val="05063B24"/>
    <w:rsid w:val="05085485"/>
    <w:rsid w:val="05087233"/>
    <w:rsid w:val="05092FAB"/>
    <w:rsid w:val="05094D59"/>
    <w:rsid w:val="050D65F7"/>
    <w:rsid w:val="050E2913"/>
    <w:rsid w:val="051756C8"/>
    <w:rsid w:val="05184439"/>
    <w:rsid w:val="051C4A8C"/>
    <w:rsid w:val="051C683A"/>
    <w:rsid w:val="051D13E8"/>
    <w:rsid w:val="051E1D54"/>
    <w:rsid w:val="05235BD1"/>
    <w:rsid w:val="05237BC9"/>
    <w:rsid w:val="05241B93"/>
    <w:rsid w:val="05250999"/>
    <w:rsid w:val="05263B41"/>
    <w:rsid w:val="052676B9"/>
    <w:rsid w:val="052A0859"/>
    <w:rsid w:val="052B1E8C"/>
    <w:rsid w:val="052D1E09"/>
    <w:rsid w:val="052D2504"/>
    <w:rsid w:val="052E4341"/>
    <w:rsid w:val="05300538"/>
    <w:rsid w:val="0532257B"/>
    <w:rsid w:val="053252C0"/>
    <w:rsid w:val="0532605E"/>
    <w:rsid w:val="053578FC"/>
    <w:rsid w:val="05384966"/>
    <w:rsid w:val="053A13B6"/>
    <w:rsid w:val="053B016F"/>
    <w:rsid w:val="053D7DFE"/>
    <w:rsid w:val="05402CD8"/>
    <w:rsid w:val="054166BC"/>
    <w:rsid w:val="05421284"/>
    <w:rsid w:val="054364BD"/>
    <w:rsid w:val="054369E1"/>
    <w:rsid w:val="05445D91"/>
    <w:rsid w:val="05455C1F"/>
    <w:rsid w:val="05457A3D"/>
    <w:rsid w:val="054A784B"/>
    <w:rsid w:val="054C6C86"/>
    <w:rsid w:val="054D2E98"/>
    <w:rsid w:val="05505F87"/>
    <w:rsid w:val="05562B04"/>
    <w:rsid w:val="0557736C"/>
    <w:rsid w:val="055820D0"/>
    <w:rsid w:val="055849CA"/>
    <w:rsid w:val="05594679"/>
    <w:rsid w:val="055B776C"/>
    <w:rsid w:val="055C757F"/>
    <w:rsid w:val="055E48FF"/>
    <w:rsid w:val="055E50A5"/>
    <w:rsid w:val="05614B95"/>
    <w:rsid w:val="05615271"/>
    <w:rsid w:val="05616943"/>
    <w:rsid w:val="056401E1"/>
    <w:rsid w:val="05665D07"/>
    <w:rsid w:val="05685F23"/>
    <w:rsid w:val="05695A5F"/>
    <w:rsid w:val="056A1C9B"/>
    <w:rsid w:val="056A3A4A"/>
    <w:rsid w:val="056A7915"/>
    <w:rsid w:val="056B77C2"/>
    <w:rsid w:val="056D0948"/>
    <w:rsid w:val="056D353A"/>
    <w:rsid w:val="056D4E85"/>
    <w:rsid w:val="056F1060"/>
    <w:rsid w:val="05720B50"/>
    <w:rsid w:val="0572221F"/>
    <w:rsid w:val="057228FE"/>
    <w:rsid w:val="05726DA2"/>
    <w:rsid w:val="05746676"/>
    <w:rsid w:val="057523EE"/>
    <w:rsid w:val="05754D6C"/>
    <w:rsid w:val="057567E3"/>
    <w:rsid w:val="05793C8D"/>
    <w:rsid w:val="057C377D"/>
    <w:rsid w:val="057C46B1"/>
    <w:rsid w:val="057C552B"/>
    <w:rsid w:val="057D18BC"/>
    <w:rsid w:val="057F3F10"/>
    <w:rsid w:val="057F5C4F"/>
    <w:rsid w:val="05800AAC"/>
    <w:rsid w:val="058014BF"/>
    <w:rsid w:val="05816FE5"/>
    <w:rsid w:val="05852631"/>
    <w:rsid w:val="0586171E"/>
    <w:rsid w:val="058663AA"/>
    <w:rsid w:val="058B4100"/>
    <w:rsid w:val="058B4E01"/>
    <w:rsid w:val="058B7C88"/>
    <w:rsid w:val="058D34CB"/>
    <w:rsid w:val="058D3D1D"/>
    <w:rsid w:val="058F3D9D"/>
    <w:rsid w:val="05900FD6"/>
    <w:rsid w:val="05923672"/>
    <w:rsid w:val="05960BB2"/>
    <w:rsid w:val="059A160A"/>
    <w:rsid w:val="059A3C03"/>
    <w:rsid w:val="059B00A7"/>
    <w:rsid w:val="059B159C"/>
    <w:rsid w:val="059B2AE3"/>
    <w:rsid w:val="059C13EE"/>
    <w:rsid w:val="059C51D2"/>
    <w:rsid w:val="059D180B"/>
    <w:rsid w:val="05A54405"/>
    <w:rsid w:val="05A740B1"/>
    <w:rsid w:val="05A90E0F"/>
    <w:rsid w:val="05AA1404"/>
    <w:rsid w:val="05AC41F5"/>
    <w:rsid w:val="05AD3936"/>
    <w:rsid w:val="05AD6C2A"/>
    <w:rsid w:val="05AF76AE"/>
    <w:rsid w:val="05B11EB9"/>
    <w:rsid w:val="05B409AC"/>
    <w:rsid w:val="05B64EE1"/>
    <w:rsid w:val="05B66ABF"/>
    <w:rsid w:val="05B9641A"/>
    <w:rsid w:val="05C01E7F"/>
    <w:rsid w:val="05C13560"/>
    <w:rsid w:val="05C25634"/>
    <w:rsid w:val="05C331BD"/>
    <w:rsid w:val="05C44291"/>
    <w:rsid w:val="05C51427"/>
    <w:rsid w:val="05C54F49"/>
    <w:rsid w:val="05C704E5"/>
    <w:rsid w:val="05C70E9C"/>
    <w:rsid w:val="05C73E74"/>
    <w:rsid w:val="05C80770"/>
    <w:rsid w:val="05CA098C"/>
    <w:rsid w:val="05CC3A78"/>
    <w:rsid w:val="05CF67D3"/>
    <w:rsid w:val="05CF7D50"/>
    <w:rsid w:val="05D15877"/>
    <w:rsid w:val="05D23BB1"/>
    <w:rsid w:val="05D42645"/>
    <w:rsid w:val="05D957AB"/>
    <w:rsid w:val="05DA50F4"/>
    <w:rsid w:val="05DA6E79"/>
    <w:rsid w:val="05DC48A9"/>
    <w:rsid w:val="05E11832"/>
    <w:rsid w:val="05E30DA4"/>
    <w:rsid w:val="05E31877"/>
    <w:rsid w:val="05E46CF9"/>
    <w:rsid w:val="05E709FC"/>
    <w:rsid w:val="05E7326B"/>
    <w:rsid w:val="05E922EA"/>
    <w:rsid w:val="05EA6938"/>
    <w:rsid w:val="05EE1687"/>
    <w:rsid w:val="05EF061C"/>
    <w:rsid w:val="05F35BCE"/>
    <w:rsid w:val="05F6352F"/>
    <w:rsid w:val="05F872A7"/>
    <w:rsid w:val="05FD0CDE"/>
    <w:rsid w:val="05FD1CC9"/>
    <w:rsid w:val="05FE0636"/>
    <w:rsid w:val="05FE23E4"/>
    <w:rsid w:val="0600615C"/>
    <w:rsid w:val="06021ED4"/>
    <w:rsid w:val="0604633B"/>
    <w:rsid w:val="06054603"/>
    <w:rsid w:val="06061473"/>
    <w:rsid w:val="060621CE"/>
    <w:rsid w:val="06095478"/>
    <w:rsid w:val="060A6913"/>
    <w:rsid w:val="060B71FC"/>
    <w:rsid w:val="060D3322"/>
    <w:rsid w:val="060E0879"/>
    <w:rsid w:val="060E27D6"/>
    <w:rsid w:val="06110369"/>
    <w:rsid w:val="0611469B"/>
    <w:rsid w:val="06117CB2"/>
    <w:rsid w:val="0615744A"/>
    <w:rsid w:val="06175FFB"/>
    <w:rsid w:val="061821B8"/>
    <w:rsid w:val="06184AC0"/>
    <w:rsid w:val="06185EA3"/>
    <w:rsid w:val="062005AC"/>
    <w:rsid w:val="06217C9A"/>
    <w:rsid w:val="06224324"/>
    <w:rsid w:val="06231032"/>
    <w:rsid w:val="062418B7"/>
    <w:rsid w:val="062474EB"/>
    <w:rsid w:val="06253E14"/>
    <w:rsid w:val="06266EAC"/>
    <w:rsid w:val="062F259D"/>
    <w:rsid w:val="06302346"/>
    <w:rsid w:val="063032F1"/>
    <w:rsid w:val="063366FC"/>
    <w:rsid w:val="0635104B"/>
    <w:rsid w:val="06357858"/>
    <w:rsid w:val="063B1CFD"/>
    <w:rsid w:val="063C5854"/>
    <w:rsid w:val="063D115E"/>
    <w:rsid w:val="063D5D10"/>
    <w:rsid w:val="063F37FA"/>
    <w:rsid w:val="06400C4E"/>
    <w:rsid w:val="06410DDF"/>
    <w:rsid w:val="064138A3"/>
    <w:rsid w:val="06445E80"/>
    <w:rsid w:val="06471FDD"/>
    <w:rsid w:val="06473986"/>
    <w:rsid w:val="06475B39"/>
    <w:rsid w:val="0648405F"/>
    <w:rsid w:val="0649550B"/>
    <w:rsid w:val="064A035E"/>
    <w:rsid w:val="064A387B"/>
    <w:rsid w:val="064A3901"/>
    <w:rsid w:val="064A5629"/>
    <w:rsid w:val="064A7B5E"/>
    <w:rsid w:val="064B4848"/>
    <w:rsid w:val="064E09CE"/>
    <w:rsid w:val="064E6EC7"/>
    <w:rsid w:val="06514C09"/>
    <w:rsid w:val="065344DE"/>
    <w:rsid w:val="06562220"/>
    <w:rsid w:val="06564177"/>
    <w:rsid w:val="06586F18"/>
    <w:rsid w:val="065B1397"/>
    <w:rsid w:val="065B3392"/>
    <w:rsid w:val="065D710A"/>
    <w:rsid w:val="06606BFB"/>
    <w:rsid w:val="06617C19"/>
    <w:rsid w:val="066332F1"/>
    <w:rsid w:val="066466EB"/>
    <w:rsid w:val="066606B5"/>
    <w:rsid w:val="06663606"/>
    <w:rsid w:val="0667442D"/>
    <w:rsid w:val="06695FB2"/>
    <w:rsid w:val="0669734B"/>
    <w:rsid w:val="066A7E34"/>
    <w:rsid w:val="066B7191"/>
    <w:rsid w:val="066C4545"/>
    <w:rsid w:val="066E0D84"/>
    <w:rsid w:val="066E1317"/>
    <w:rsid w:val="066F5090"/>
    <w:rsid w:val="06706E64"/>
    <w:rsid w:val="06710138"/>
    <w:rsid w:val="06710E08"/>
    <w:rsid w:val="0672750C"/>
    <w:rsid w:val="06732DD2"/>
    <w:rsid w:val="06752254"/>
    <w:rsid w:val="067647C1"/>
    <w:rsid w:val="0678443A"/>
    <w:rsid w:val="067A014B"/>
    <w:rsid w:val="067A5F0E"/>
    <w:rsid w:val="067C6E57"/>
    <w:rsid w:val="067D155B"/>
    <w:rsid w:val="067D77AC"/>
    <w:rsid w:val="067F6EF8"/>
    <w:rsid w:val="068176C0"/>
    <w:rsid w:val="06824DC3"/>
    <w:rsid w:val="06833419"/>
    <w:rsid w:val="068349F8"/>
    <w:rsid w:val="068352C7"/>
    <w:rsid w:val="0686518C"/>
    <w:rsid w:val="06877DFA"/>
    <w:rsid w:val="06891400"/>
    <w:rsid w:val="068947AD"/>
    <w:rsid w:val="06896FB1"/>
    <w:rsid w:val="068C08BE"/>
    <w:rsid w:val="068C2186"/>
    <w:rsid w:val="068C57B8"/>
    <w:rsid w:val="068E5516"/>
    <w:rsid w:val="069074E0"/>
    <w:rsid w:val="069116C2"/>
    <w:rsid w:val="06923ECF"/>
    <w:rsid w:val="06931597"/>
    <w:rsid w:val="06935222"/>
    <w:rsid w:val="069448F1"/>
    <w:rsid w:val="069717A8"/>
    <w:rsid w:val="06983605"/>
    <w:rsid w:val="06990249"/>
    <w:rsid w:val="069F5060"/>
    <w:rsid w:val="06A50AB1"/>
    <w:rsid w:val="06A5271A"/>
    <w:rsid w:val="06A707AF"/>
    <w:rsid w:val="06A80F1B"/>
    <w:rsid w:val="06A8499C"/>
    <w:rsid w:val="06A92350"/>
    <w:rsid w:val="06A967F3"/>
    <w:rsid w:val="06AA0A8E"/>
    <w:rsid w:val="06AB4D4C"/>
    <w:rsid w:val="06AB60C8"/>
    <w:rsid w:val="06AB7B59"/>
    <w:rsid w:val="06AC0092"/>
    <w:rsid w:val="06AD62E4"/>
    <w:rsid w:val="06AE27DE"/>
    <w:rsid w:val="06AE5856"/>
    <w:rsid w:val="06B13D65"/>
    <w:rsid w:val="06B16DD4"/>
    <w:rsid w:val="06B57439"/>
    <w:rsid w:val="06B74AC5"/>
    <w:rsid w:val="06B807E5"/>
    <w:rsid w:val="06BC02D5"/>
    <w:rsid w:val="06C12387"/>
    <w:rsid w:val="06C13B3D"/>
    <w:rsid w:val="06C23411"/>
    <w:rsid w:val="06C43782"/>
    <w:rsid w:val="06C93C36"/>
    <w:rsid w:val="06CB49BC"/>
    <w:rsid w:val="06CB4DDC"/>
    <w:rsid w:val="06CE1DB6"/>
    <w:rsid w:val="06D22EA1"/>
    <w:rsid w:val="06D652A2"/>
    <w:rsid w:val="06D66EBD"/>
    <w:rsid w:val="06D7510F"/>
    <w:rsid w:val="06D84239"/>
    <w:rsid w:val="06D86354"/>
    <w:rsid w:val="06DE46EF"/>
    <w:rsid w:val="06DE48E0"/>
    <w:rsid w:val="06DF2215"/>
    <w:rsid w:val="06DF5D71"/>
    <w:rsid w:val="06E150CD"/>
    <w:rsid w:val="06E25862"/>
    <w:rsid w:val="06E33E73"/>
    <w:rsid w:val="06E432D0"/>
    <w:rsid w:val="06E45455"/>
    <w:rsid w:val="06E71DFB"/>
    <w:rsid w:val="06E73E9C"/>
    <w:rsid w:val="06E847BC"/>
    <w:rsid w:val="06E8731C"/>
    <w:rsid w:val="06EB7FF2"/>
    <w:rsid w:val="06F07F7E"/>
    <w:rsid w:val="06F159D7"/>
    <w:rsid w:val="06F16BEC"/>
    <w:rsid w:val="06F31F30"/>
    <w:rsid w:val="06F42634"/>
    <w:rsid w:val="06FF01C2"/>
    <w:rsid w:val="06FF4665"/>
    <w:rsid w:val="07005256"/>
    <w:rsid w:val="07013F3A"/>
    <w:rsid w:val="070678CE"/>
    <w:rsid w:val="0708351A"/>
    <w:rsid w:val="070B6B66"/>
    <w:rsid w:val="070C0508"/>
    <w:rsid w:val="070F0385"/>
    <w:rsid w:val="07133C6D"/>
    <w:rsid w:val="07134E8C"/>
    <w:rsid w:val="07140111"/>
    <w:rsid w:val="07146D98"/>
    <w:rsid w:val="07151AAC"/>
    <w:rsid w:val="0717375D"/>
    <w:rsid w:val="07195F0C"/>
    <w:rsid w:val="071A0080"/>
    <w:rsid w:val="071B0887"/>
    <w:rsid w:val="071D159D"/>
    <w:rsid w:val="071D689A"/>
    <w:rsid w:val="071E1EFE"/>
    <w:rsid w:val="072123AD"/>
    <w:rsid w:val="07212984"/>
    <w:rsid w:val="072307B7"/>
    <w:rsid w:val="07237B1A"/>
    <w:rsid w:val="0725532B"/>
    <w:rsid w:val="07282C7E"/>
    <w:rsid w:val="0728596A"/>
    <w:rsid w:val="07295AEE"/>
    <w:rsid w:val="072B4BD0"/>
    <w:rsid w:val="072F65C6"/>
    <w:rsid w:val="07300CC3"/>
    <w:rsid w:val="07323E11"/>
    <w:rsid w:val="073360BD"/>
    <w:rsid w:val="07337542"/>
    <w:rsid w:val="073407A9"/>
    <w:rsid w:val="07372051"/>
    <w:rsid w:val="073B3745"/>
    <w:rsid w:val="073D0CEA"/>
    <w:rsid w:val="073E63C1"/>
    <w:rsid w:val="073F2734"/>
    <w:rsid w:val="073F2CB4"/>
    <w:rsid w:val="074053F0"/>
    <w:rsid w:val="07416A2C"/>
    <w:rsid w:val="07434BE5"/>
    <w:rsid w:val="074553CA"/>
    <w:rsid w:val="07463B51"/>
    <w:rsid w:val="07467061"/>
    <w:rsid w:val="0749768F"/>
    <w:rsid w:val="074B0F15"/>
    <w:rsid w:val="074B2856"/>
    <w:rsid w:val="074B5558"/>
    <w:rsid w:val="074C413D"/>
    <w:rsid w:val="074C68E7"/>
    <w:rsid w:val="074D53D1"/>
    <w:rsid w:val="074D717F"/>
    <w:rsid w:val="074F71D3"/>
    <w:rsid w:val="07506415"/>
    <w:rsid w:val="075229E7"/>
    <w:rsid w:val="07546ECC"/>
    <w:rsid w:val="07554285"/>
    <w:rsid w:val="0757624F"/>
    <w:rsid w:val="07576256"/>
    <w:rsid w:val="075860A1"/>
    <w:rsid w:val="07593D76"/>
    <w:rsid w:val="075A034A"/>
    <w:rsid w:val="075A7AEE"/>
    <w:rsid w:val="075C73C2"/>
    <w:rsid w:val="075E75DE"/>
    <w:rsid w:val="075F1B14"/>
    <w:rsid w:val="07634BF4"/>
    <w:rsid w:val="07660241"/>
    <w:rsid w:val="076646E5"/>
    <w:rsid w:val="07676F55"/>
    <w:rsid w:val="0768220B"/>
    <w:rsid w:val="076A5F83"/>
    <w:rsid w:val="07700D2E"/>
    <w:rsid w:val="077167A5"/>
    <w:rsid w:val="077222EB"/>
    <w:rsid w:val="077313D1"/>
    <w:rsid w:val="0773643C"/>
    <w:rsid w:val="07744EB9"/>
    <w:rsid w:val="077706A0"/>
    <w:rsid w:val="077724DC"/>
    <w:rsid w:val="077741FC"/>
    <w:rsid w:val="07794193"/>
    <w:rsid w:val="077961C6"/>
    <w:rsid w:val="077A3564"/>
    <w:rsid w:val="077C17E2"/>
    <w:rsid w:val="077C7CB5"/>
    <w:rsid w:val="07812DCB"/>
    <w:rsid w:val="07831753"/>
    <w:rsid w:val="07856D0B"/>
    <w:rsid w:val="07860562"/>
    <w:rsid w:val="07862691"/>
    <w:rsid w:val="078A2829"/>
    <w:rsid w:val="078A4822"/>
    <w:rsid w:val="078B7CA7"/>
    <w:rsid w:val="078C725E"/>
    <w:rsid w:val="078D1C71"/>
    <w:rsid w:val="078D3A1F"/>
    <w:rsid w:val="078E1545"/>
    <w:rsid w:val="078F7797"/>
    <w:rsid w:val="0790221F"/>
    <w:rsid w:val="0790361C"/>
    <w:rsid w:val="079160F7"/>
    <w:rsid w:val="07917CAA"/>
    <w:rsid w:val="07923692"/>
    <w:rsid w:val="079403B6"/>
    <w:rsid w:val="079528D4"/>
    <w:rsid w:val="07970828"/>
    <w:rsid w:val="079B72B1"/>
    <w:rsid w:val="079E6B74"/>
    <w:rsid w:val="07A07BF6"/>
    <w:rsid w:val="07A21015"/>
    <w:rsid w:val="07A26106"/>
    <w:rsid w:val="07A2793E"/>
    <w:rsid w:val="07A34FF1"/>
    <w:rsid w:val="07A56FBB"/>
    <w:rsid w:val="07A64AE1"/>
    <w:rsid w:val="07A83D74"/>
    <w:rsid w:val="07AA03DF"/>
    <w:rsid w:val="07AD1653"/>
    <w:rsid w:val="07B47BCB"/>
    <w:rsid w:val="07B70C62"/>
    <w:rsid w:val="07B81991"/>
    <w:rsid w:val="07B8696D"/>
    <w:rsid w:val="07BB058C"/>
    <w:rsid w:val="07BD2ACD"/>
    <w:rsid w:val="07BE0768"/>
    <w:rsid w:val="07C03DF5"/>
    <w:rsid w:val="07C124EB"/>
    <w:rsid w:val="07C15676"/>
    <w:rsid w:val="07C32BE5"/>
    <w:rsid w:val="07C35176"/>
    <w:rsid w:val="07C66F31"/>
    <w:rsid w:val="07C733D5"/>
    <w:rsid w:val="07C826A0"/>
    <w:rsid w:val="07CA07CF"/>
    <w:rsid w:val="07CA4C73"/>
    <w:rsid w:val="07CA6A21"/>
    <w:rsid w:val="07CD5019"/>
    <w:rsid w:val="07CD6512"/>
    <w:rsid w:val="07CF7529"/>
    <w:rsid w:val="07D150E7"/>
    <w:rsid w:val="07D23B28"/>
    <w:rsid w:val="07D5684F"/>
    <w:rsid w:val="07D63618"/>
    <w:rsid w:val="07D676E6"/>
    <w:rsid w:val="07D7794D"/>
    <w:rsid w:val="07DB0132"/>
    <w:rsid w:val="07DE071F"/>
    <w:rsid w:val="07E21FBD"/>
    <w:rsid w:val="07E34671"/>
    <w:rsid w:val="07E37AE3"/>
    <w:rsid w:val="07E5385B"/>
    <w:rsid w:val="07EA47F3"/>
    <w:rsid w:val="07EA70C4"/>
    <w:rsid w:val="07EB2DE1"/>
    <w:rsid w:val="07EC4BEA"/>
    <w:rsid w:val="07F12200"/>
    <w:rsid w:val="07F221DD"/>
    <w:rsid w:val="07F615C4"/>
    <w:rsid w:val="07F63725"/>
    <w:rsid w:val="07F817E1"/>
    <w:rsid w:val="07F87185"/>
    <w:rsid w:val="07FA03C1"/>
    <w:rsid w:val="07FA1368"/>
    <w:rsid w:val="07FA2416"/>
    <w:rsid w:val="07FB6BDB"/>
    <w:rsid w:val="07FC48C5"/>
    <w:rsid w:val="07FD1FF2"/>
    <w:rsid w:val="08000695"/>
    <w:rsid w:val="080041F1"/>
    <w:rsid w:val="080235CF"/>
    <w:rsid w:val="0802440D"/>
    <w:rsid w:val="08031F33"/>
    <w:rsid w:val="08032183"/>
    <w:rsid w:val="08055CAB"/>
    <w:rsid w:val="080A32C2"/>
    <w:rsid w:val="080C528C"/>
    <w:rsid w:val="081163FE"/>
    <w:rsid w:val="08123F24"/>
    <w:rsid w:val="08137965"/>
    <w:rsid w:val="08144141"/>
    <w:rsid w:val="08144F53"/>
    <w:rsid w:val="08165F87"/>
    <w:rsid w:val="081767C3"/>
    <w:rsid w:val="0817778D"/>
    <w:rsid w:val="08191757"/>
    <w:rsid w:val="081C4DA3"/>
    <w:rsid w:val="081E7305"/>
    <w:rsid w:val="081F54D5"/>
    <w:rsid w:val="08204893"/>
    <w:rsid w:val="08210512"/>
    <w:rsid w:val="0825634E"/>
    <w:rsid w:val="08267D58"/>
    <w:rsid w:val="08272C43"/>
    <w:rsid w:val="082B2B89"/>
    <w:rsid w:val="082F3FA6"/>
    <w:rsid w:val="0831084F"/>
    <w:rsid w:val="08326D3C"/>
    <w:rsid w:val="08332819"/>
    <w:rsid w:val="08335CB1"/>
    <w:rsid w:val="08337C56"/>
    <w:rsid w:val="08346591"/>
    <w:rsid w:val="0835255D"/>
    <w:rsid w:val="08362309"/>
    <w:rsid w:val="08381BDD"/>
    <w:rsid w:val="08391554"/>
    <w:rsid w:val="083B791F"/>
    <w:rsid w:val="08406CE4"/>
    <w:rsid w:val="084211BC"/>
    <w:rsid w:val="0844608D"/>
    <w:rsid w:val="084542FA"/>
    <w:rsid w:val="0847155E"/>
    <w:rsid w:val="08471E20"/>
    <w:rsid w:val="08485B98"/>
    <w:rsid w:val="0849655B"/>
    <w:rsid w:val="084B0938"/>
    <w:rsid w:val="084D1BAC"/>
    <w:rsid w:val="084E71E0"/>
    <w:rsid w:val="084F4A23"/>
    <w:rsid w:val="085425DD"/>
    <w:rsid w:val="0854453D"/>
    <w:rsid w:val="08552DB8"/>
    <w:rsid w:val="08564759"/>
    <w:rsid w:val="085B2659"/>
    <w:rsid w:val="08635AC7"/>
    <w:rsid w:val="08646E76"/>
    <w:rsid w:val="08653E8C"/>
    <w:rsid w:val="08674270"/>
    <w:rsid w:val="086842C3"/>
    <w:rsid w:val="086849BB"/>
    <w:rsid w:val="086B3D78"/>
    <w:rsid w:val="086C1EB0"/>
    <w:rsid w:val="086C7AD9"/>
    <w:rsid w:val="086D11A9"/>
    <w:rsid w:val="086D4F32"/>
    <w:rsid w:val="086E55FF"/>
    <w:rsid w:val="086F75C9"/>
    <w:rsid w:val="08702B02"/>
    <w:rsid w:val="08722763"/>
    <w:rsid w:val="08730E67"/>
    <w:rsid w:val="08732EDE"/>
    <w:rsid w:val="08764FF9"/>
    <w:rsid w:val="0876541F"/>
    <w:rsid w:val="087913B4"/>
    <w:rsid w:val="087A4C54"/>
    <w:rsid w:val="087B3A32"/>
    <w:rsid w:val="087C0E6B"/>
    <w:rsid w:val="087C2F45"/>
    <w:rsid w:val="088017D6"/>
    <w:rsid w:val="08803584"/>
    <w:rsid w:val="0882554E"/>
    <w:rsid w:val="08837450"/>
    <w:rsid w:val="08843074"/>
    <w:rsid w:val="08844C1F"/>
    <w:rsid w:val="08853826"/>
    <w:rsid w:val="088627B0"/>
    <w:rsid w:val="08867F18"/>
    <w:rsid w:val="08881141"/>
    <w:rsid w:val="08893885"/>
    <w:rsid w:val="088A7FF3"/>
    <w:rsid w:val="088D2184"/>
    <w:rsid w:val="088E3EF3"/>
    <w:rsid w:val="088E5CA1"/>
    <w:rsid w:val="088E765B"/>
    <w:rsid w:val="088E7A4F"/>
    <w:rsid w:val="08906565"/>
    <w:rsid w:val="089217FC"/>
    <w:rsid w:val="08923091"/>
    <w:rsid w:val="089247D2"/>
    <w:rsid w:val="08931509"/>
    <w:rsid w:val="08940DDD"/>
    <w:rsid w:val="0897780C"/>
    <w:rsid w:val="08984887"/>
    <w:rsid w:val="08986B20"/>
    <w:rsid w:val="089A297A"/>
    <w:rsid w:val="089B216C"/>
    <w:rsid w:val="089D10DA"/>
    <w:rsid w:val="089D7C92"/>
    <w:rsid w:val="08A02D53"/>
    <w:rsid w:val="08A059D4"/>
    <w:rsid w:val="08A062EB"/>
    <w:rsid w:val="08A07782"/>
    <w:rsid w:val="08A311F4"/>
    <w:rsid w:val="08A8171F"/>
    <w:rsid w:val="08A82D1E"/>
    <w:rsid w:val="08A90D2D"/>
    <w:rsid w:val="08A92ADB"/>
    <w:rsid w:val="08AA23AF"/>
    <w:rsid w:val="08AA53D5"/>
    <w:rsid w:val="08AA6613"/>
    <w:rsid w:val="08AB29E1"/>
    <w:rsid w:val="08AB3E69"/>
    <w:rsid w:val="08AF1D92"/>
    <w:rsid w:val="08B15309"/>
    <w:rsid w:val="08B34D01"/>
    <w:rsid w:val="08B374B6"/>
    <w:rsid w:val="08B4633C"/>
    <w:rsid w:val="08B5322E"/>
    <w:rsid w:val="08B60FFA"/>
    <w:rsid w:val="08B84ACC"/>
    <w:rsid w:val="08BA6A96"/>
    <w:rsid w:val="08BC7885"/>
    <w:rsid w:val="08BD0334"/>
    <w:rsid w:val="08BF40AC"/>
    <w:rsid w:val="08C45DB3"/>
    <w:rsid w:val="08C47915"/>
    <w:rsid w:val="08C615E1"/>
    <w:rsid w:val="08C6543B"/>
    <w:rsid w:val="08C93563"/>
    <w:rsid w:val="08CA27F7"/>
    <w:rsid w:val="08CA47FF"/>
    <w:rsid w:val="08CC3222"/>
    <w:rsid w:val="08CD60B6"/>
    <w:rsid w:val="08CE42EF"/>
    <w:rsid w:val="08CE7859"/>
    <w:rsid w:val="08D14F6A"/>
    <w:rsid w:val="08D2412D"/>
    <w:rsid w:val="08D44FBA"/>
    <w:rsid w:val="08D54CB1"/>
    <w:rsid w:val="08D5567E"/>
    <w:rsid w:val="08D71AD9"/>
    <w:rsid w:val="08D833C0"/>
    <w:rsid w:val="08D86F1C"/>
    <w:rsid w:val="08D905C5"/>
    <w:rsid w:val="08DB07BA"/>
    <w:rsid w:val="08DC4C5E"/>
    <w:rsid w:val="08E04023"/>
    <w:rsid w:val="08E1448F"/>
    <w:rsid w:val="08E43B13"/>
    <w:rsid w:val="08E52CC6"/>
    <w:rsid w:val="08E52D96"/>
    <w:rsid w:val="08E64C49"/>
    <w:rsid w:val="08F361F8"/>
    <w:rsid w:val="08F57EA9"/>
    <w:rsid w:val="08F65BF4"/>
    <w:rsid w:val="08F72182"/>
    <w:rsid w:val="08F83997"/>
    <w:rsid w:val="08F954C8"/>
    <w:rsid w:val="08FA1588"/>
    <w:rsid w:val="08FC0E5C"/>
    <w:rsid w:val="08FD4BD5"/>
    <w:rsid w:val="09002112"/>
    <w:rsid w:val="09016473"/>
    <w:rsid w:val="09023F99"/>
    <w:rsid w:val="090328E6"/>
    <w:rsid w:val="09044668"/>
    <w:rsid w:val="090767B2"/>
    <w:rsid w:val="090A4655"/>
    <w:rsid w:val="090B10A0"/>
    <w:rsid w:val="090C2324"/>
    <w:rsid w:val="090C4E18"/>
    <w:rsid w:val="090D2A2B"/>
    <w:rsid w:val="09101C07"/>
    <w:rsid w:val="09163283"/>
    <w:rsid w:val="0918428D"/>
    <w:rsid w:val="091854C6"/>
    <w:rsid w:val="09196D5D"/>
    <w:rsid w:val="091A389B"/>
    <w:rsid w:val="091A5CD5"/>
    <w:rsid w:val="091C4A39"/>
    <w:rsid w:val="091D0DD3"/>
    <w:rsid w:val="091E6D91"/>
    <w:rsid w:val="092403B3"/>
    <w:rsid w:val="09253AFB"/>
    <w:rsid w:val="092A0980"/>
    <w:rsid w:val="092B1742"/>
    <w:rsid w:val="092C1016"/>
    <w:rsid w:val="092E4D8E"/>
    <w:rsid w:val="0932487E"/>
    <w:rsid w:val="09331A38"/>
    <w:rsid w:val="093415F7"/>
    <w:rsid w:val="0935301F"/>
    <w:rsid w:val="0937431F"/>
    <w:rsid w:val="09383E5F"/>
    <w:rsid w:val="093920B1"/>
    <w:rsid w:val="093B1347"/>
    <w:rsid w:val="093D7815"/>
    <w:rsid w:val="093E003E"/>
    <w:rsid w:val="093F0D49"/>
    <w:rsid w:val="093F6C2A"/>
    <w:rsid w:val="09434CDD"/>
    <w:rsid w:val="0944139A"/>
    <w:rsid w:val="094620D8"/>
    <w:rsid w:val="094B1DE4"/>
    <w:rsid w:val="094B5940"/>
    <w:rsid w:val="094B68F2"/>
    <w:rsid w:val="094E4D36"/>
    <w:rsid w:val="094E6A87"/>
    <w:rsid w:val="09532A47"/>
    <w:rsid w:val="0955056D"/>
    <w:rsid w:val="095567BF"/>
    <w:rsid w:val="09567281"/>
    <w:rsid w:val="0958005D"/>
    <w:rsid w:val="095B0AD2"/>
    <w:rsid w:val="095C5D9F"/>
    <w:rsid w:val="095D697C"/>
    <w:rsid w:val="0960388D"/>
    <w:rsid w:val="09622640"/>
    <w:rsid w:val="09630EDC"/>
    <w:rsid w:val="09631724"/>
    <w:rsid w:val="0963654A"/>
    <w:rsid w:val="09646A02"/>
    <w:rsid w:val="09675DB7"/>
    <w:rsid w:val="09677170"/>
    <w:rsid w:val="096A58C9"/>
    <w:rsid w:val="096A71D9"/>
    <w:rsid w:val="096B4F7D"/>
    <w:rsid w:val="096D58B6"/>
    <w:rsid w:val="096F50BB"/>
    <w:rsid w:val="0971033A"/>
    <w:rsid w:val="09740C78"/>
    <w:rsid w:val="09743A04"/>
    <w:rsid w:val="09772BD9"/>
    <w:rsid w:val="097B49A8"/>
    <w:rsid w:val="097D1872"/>
    <w:rsid w:val="097D3947"/>
    <w:rsid w:val="097D72D2"/>
    <w:rsid w:val="097F383C"/>
    <w:rsid w:val="09847198"/>
    <w:rsid w:val="098A290C"/>
    <w:rsid w:val="098B0432"/>
    <w:rsid w:val="098B21E0"/>
    <w:rsid w:val="098F1CD1"/>
    <w:rsid w:val="098F3E8C"/>
    <w:rsid w:val="099077F7"/>
    <w:rsid w:val="099512B1"/>
    <w:rsid w:val="099601F4"/>
    <w:rsid w:val="09975029"/>
    <w:rsid w:val="099A0675"/>
    <w:rsid w:val="099A2423"/>
    <w:rsid w:val="099B7055"/>
    <w:rsid w:val="099E21CF"/>
    <w:rsid w:val="09A15FAD"/>
    <w:rsid w:val="09A514F4"/>
    <w:rsid w:val="09A57090"/>
    <w:rsid w:val="09A61603"/>
    <w:rsid w:val="09A6526C"/>
    <w:rsid w:val="09A908B8"/>
    <w:rsid w:val="09A96A6A"/>
    <w:rsid w:val="09AA6B0A"/>
    <w:rsid w:val="09AB63DF"/>
    <w:rsid w:val="09AD3F6A"/>
    <w:rsid w:val="09AF2373"/>
    <w:rsid w:val="09B253B3"/>
    <w:rsid w:val="09B30395"/>
    <w:rsid w:val="09B62B96"/>
    <w:rsid w:val="09B658FB"/>
    <w:rsid w:val="09B75EB5"/>
    <w:rsid w:val="09B96D4E"/>
    <w:rsid w:val="09BC131B"/>
    <w:rsid w:val="09BD26CA"/>
    <w:rsid w:val="09BE6CCA"/>
    <w:rsid w:val="09C120A6"/>
    <w:rsid w:val="09C20209"/>
    <w:rsid w:val="09C66369"/>
    <w:rsid w:val="09C7399B"/>
    <w:rsid w:val="09C86F91"/>
    <w:rsid w:val="09CA5B4D"/>
    <w:rsid w:val="09CD0A4B"/>
    <w:rsid w:val="09CD61A4"/>
    <w:rsid w:val="09D04097"/>
    <w:rsid w:val="09D26061"/>
    <w:rsid w:val="09D27E0F"/>
    <w:rsid w:val="09D92F4C"/>
    <w:rsid w:val="09DE337C"/>
    <w:rsid w:val="09DF335F"/>
    <w:rsid w:val="09DF68E3"/>
    <w:rsid w:val="09E024F2"/>
    <w:rsid w:val="09E0252C"/>
    <w:rsid w:val="09E332B1"/>
    <w:rsid w:val="09E57882"/>
    <w:rsid w:val="09E63BE5"/>
    <w:rsid w:val="09E813E1"/>
    <w:rsid w:val="09E82537"/>
    <w:rsid w:val="09ED69F7"/>
    <w:rsid w:val="09EF09C1"/>
    <w:rsid w:val="09EF276F"/>
    <w:rsid w:val="09F00295"/>
    <w:rsid w:val="09F33618"/>
    <w:rsid w:val="09F37D67"/>
    <w:rsid w:val="09F624EE"/>
    <w:rsid w:val="09F74B6A"/>
    <w:rsid w:val="09F75AC8"/>
    <w:rsid w:val="09F81010"/>
    <w:rsid w:val="09F814DA"/>
    <w:rsid w:val="09FC08B6"/>
    <w:rsid w:val="09FC7B2E"/>
    <w:rsid w:val="09FE6E56"/>
    <w:rsid w:val="0A002BCE"/>
    <w:rsid w:val="0A00457D"/>
    <w:rsid w:val="0A023870"/>
    <w:rsid w:val="0A026A76"/>
    <w:rsid w:val="0A037FC9"/>
    <w:rsid w:val="0A04716E"/>
    <w:rsid w:val="0A051F93"/>
    <w:rsid w:val="0A073F5D"/>
    <w:rsid w:val="0A0855DF"/>
    <w:rsid w:val="0A0A3E0C"/>
    <w:rsid w:val="0A0A59F8"/>
    <w:rsid w:val="0A0B50CF"/>
    <w:rsid w:val="0A0C3321"/>
    <w:rsid w:val="0A0D1ADB"/>
    <w:rsid w:val="0A0E3928"/>
    <w:rsid w:val="0A110938"/>
    <w:rsid w:val="0A1246B0"/>
    <w:rsid w:val="0A132C02"/>
    <w:rsid w:val="0A14667A"/>
    <w:rsid w:val="0A16438A"/>
    <w:rsid w:val="0A171CC6"/>
    <w:rsid w:val="0A176E8B"/>
    <w:rsid w:val="0A194363"/>
    <w:rsid w:val="0A1A261A"/>
    <w:rsid w:val="0A1B3564"/>
    <w:rsid w:val="0A1B7645"/>
    <w:rsid w:val="0A1C108A"/>
    <w:rsid w:val="0A1C133A"/>
    <w:rsid w:val="0A1D552E"/>
    <w:rsid w:val="0A1E0DFA"/>
    <w:rsid w:val="0A1E3055"/>
    <w:rsid w:val="0A1F5F52"/>
    <w:rsid w:val="0A216680"/>
    <w:rsid w:val="0A2166A1"/>
    <w:rsid w:val="0A2170A6"/>
    <w:rsid w:val="0A217932"/>
    <w:rsid w:val="0A222B45"/>
    <w:rsid w:val="0A284596"/>
    <w:rsid w:val="0A287A2F"/>
    <w:rsid w:val="0A2A5831"/>
    <w:rsid w:val="0A2A7C4B"/>
    <w:rsid w:val="0A2C5771"/>
    <w:rsid w:val="0A2D14EA"/>
    <w:rsid w:val="0A2E397F"/>
    <w:rsid w:val="0A2F53C4"/>
    <w:rsid w:val="0A322637"/>
    <w:rsid w:val="0A337B3E"/>
    <w:rsid w:val="0A3754BC"/>
    <w:rsid w:val="0A382368"/>
    <w:rsid w:val="0A3960E0"/>
    <w:rsid w:val="0A39630F"/>
    <w:rsid w:val="0A397E8E"/>
    <w:rsid w:val="0A3C3E1E"/>
    <w:rsid w:val="0A40043F"/>
    <w:rsid w:val="0A401B0B"/>
    <w:rsid w:val="0A4305B6"/>
    <w:rsid w:val="0A454A85"/>
    <w:rsid w:val="0A471B8C"/>
    <w:rsid w:val="0A4A3E4A"/>
    <w:rsid w:val="0A4B7CC0"/>
    <w:rsid w:val="0A4D0DE6"/>
    <w:rsid w:val="0A4F320E"/>
    <w:rsid w:val="0A522CFE"/>
    <w:rsid w:val="0A530D34"/>
    <w:rsid w:val="0A557988"/>
    <w:rsid w:val="0A560A40"/>
    <w:rsid w:val="0A563D86"/>
    <w:rsid w:val="0A58448F"/>
    <w:rsid w:val="0A5922DF"/>
    <w:rsid w:val="0A594598"/>
    <w:rsid w:val="0A5A27D9"/>
    <w:rsid w:val="0A5E78F5"/>
    <w:rsid w:val="0A5F5B47"/>
    <w:rsid w:val="0A621193"/>
    <w:rsid w:val="0A6555AF"/>
    <w:rsid w:val="0A6607F1"/>
    <w:rsid w:val="0A674B0B"/>
    <w:rsid w:val="0A682522"/>
    <w:rsid w:val="0A6842D0"/>
    <w:rsid w:val="0A692A83"/>
    <w:rsid w:val="0A694E8C"/>
    <w:rsid w:val="0A6D252F"/>
    <w:rsid w:val="0A6E5D8A"/>
    <w:rsid w:val="0A7315F2"/>
    <w:rsid w:val="0A735976"/>
    <w:rsid w:val="0A763458"/>
    <w:rsid w:val="0A7669ED"/>
    <w:rsid w:val="0A79472F"/>
    <w:rsid w:val="0A7964DD"/>
    <w:rsid w:val="0A797225"/>
    <w:rsid w:val="0A7A7043"/>
    <w:rsid w:val="0A7B04A7"/>
    <w:rsid w:val="0A7B1942"/>
    <w:rsid w:val="0A7C7EAE"/>
    <w:rsid w:val="0A7D421F"/>
    <w:rsid w:val="0A7E761E"/>
    <w:rsid w:val="0A7E7FC8"/>
    <w:rsid w:val="0A7F4614"/>
    <w:rsid w:val="0A80786B"/>
    <w:rsid w:val="0A82192E"/>
    <w:rsid w:val="0A8235E3"/>
    <w:rsid w:val="0A84023B"/>
    <w:rsid w:val="0A841421"/>
    <w:rsid w:val="0A8455AD"/>
    <w:rsid w:val="0A856C30"/>
    <w:rsid w:val="0A85754A"/>
    <w:rsid w:val="0A862579"/>
    <w:rsid w:val="0A8674FB"/>
    <w:rsid w:val="0A867A2F"/>
    <w:rsid w:val="0A87755F"/>
    <w:rsid w:val="0A8A7D52"/>
    <w:rsid w:val="0A8F7370"/>
    <w:rsid w:val="0A903C84"/>
    <w:rsid w:val="0A943C35"/>
    <w:rsid w:val="0A95097B"/>
    <w:rsid w:val="0A961280"/>
    <w:rsid w:val="0A9652E1"/>
    <w:rsid w:val="0A981059"/>
    <w:rsid w:val="0A990BC2"/>
    <w:rsid w:val="0A9A6B7F"/>
    <w:rsid w:val="0A9E7CF1"/>
    <w:rsid w:val="0AA01CBB"/>
    <w:rsid w:val="0AA237FC"/>
    <w:rsid w:val="0AA25A34"/>
    <w:rsid w:val="0AA307C0"/>
    <w:rsid w:val="0AA34974"/>
    <w:rsid w:val="0AA65CB3"/>
    <w:rsid w:val="0AAA19B1"/>
    <w:rsid w:val="0AAA7383"/>
    <w:rsid w:val="0AAB04B4"/>
    <w:rsid w:val="0AAB5B2B"/>
    <w:rsid w:val="0AAC1C10"/>
    <w:rsid w:val="0AAD7740"/>
    <w:rsid w:val="0AAE43D8"/>
    <w:rsid w:val="0AAE6186"/>
    <w:rsid w:val="0AB063A2"/>
    <w:rsid w:val="0AB12845"/>
    <w:rsid w:val="0AB24C92"/>
    <w:rsid w:val="0AB4413C"/>
    <w:rsid w:val="0AB53D9D"/>
    <w:rsid w:val="0AB6328D"/>
    <w:rsid w:val="0AB70650"/>
    <w:rsid w:val="0AB85ABA"/>
    <w:rsid w:val="0AB90C53"/>
    <w:rsid w:val="0ABA0FCF"/>
    <w:rsid w:val="0ABA2D7D"/>
    <w:rsid w:val="0ABC51F8"/>
    <w:rsid w:val="0AC02050"/>
    <w:rsid w:val="0AC0410C"/>
    <w:rsid w:val="0AC10023"/>
    <w:rsid w:val="0AC25AC0"/>
    <w:rsid w:val="0AC621B4"/>
    <w:rsid w:val="0AC7549A"/>
    <w:rsid w:val="0AC77248"/>
    <w:rsid w:val="0AC82E06"/>
    <w:rsid w:val="0AC9140C"/>
    <w:rsid w:val="0AC9408B"/>
    <w:rsid w:val="0AC97464"/>
    <w:rsid w:val="0ACA2288"/>
    <w:rsid w:val="0ACD77EC"/>
    <w:rsid w:val="0ACE30B7"/>
    <w:rsid w:val="0AD007F3"/>
    <w:rsid w:val="0AD02285"/>
    <w:rsid w:val="0AD100C7"/>
    <w:rsid w:val="0AD32091"/>
    <w:rsid w:val="0AD4074E"/>
    <w:rsid w:val="0AD50DA8"/>
    <w:rsid w:val="0AD61B81"/>
    <w:rsid w:val="0AD6392F"/>
    <w:rsid w:val="0AD84792"/>
    <w:rsid w:val="0AD87356"/>
    <w:rsid w:val="0AD96F7B"/>
    <w:rsid w:val="0ADA51CD"/>
    <w:rsid w:val="0ADD4CBE"/>
    <w:rsid w:val="0ADE61AD"/>
    <w:rsid w:val="0ADF27E4"/>
    <w:rsid w:val="0ADF4DDA"/>
    <w:rsid w:val="0AE27091"/>
    <w:rsid w:val="0AE857A8"/>
    <w:rsid w:val="0AE95411"/>
    <w:rsid w:val="0AEA6D7F"/>
    <w:rsid w:val="0AEB49B4"/>
    <w:rsid w:val="0AEB5AEA"/>
    <w:rsid w:val="0AEB6F7B"/>
    <w:rsid w:val="0AEC3153"/>
    <w:rsid w:val="0AEC44BA"/>
    <w:rsid w:val="0AEC4F01"/>
    <w:rsid w:val="0AEE0C79"/>
    <w:rsid w:val="0AEE1116"/>
    <w:rsid w:val="0AF37817"/>
    <w:rsid w:val="0AF420A9"/>
    <w:rsid w:val="0AF51C32"/>
    <w:rsid w:val="0AF67B2D"/>
    <w:rsid w:val="0AF73FD1"/>
    <w:rsid w:val="0AF75496"/>
    <w:rsid w:val="0AFA298B"/>
    <w:rsid w:val="0AFA3C34"/>
    <w:rsid w:val="0AFB1BC7"/>
    <w:rsid w:val="0AFB3396"/>
    <w:rsid w:val="0AFB4165"/>
    <w:rsid w:val="0AFD710E"/>
    <w:rsid w:val="0AFF2813"/>
    <w:rsid w:val="0AFF60A2"/>
    <w:rsid w:val="0B0068C1"/>
    <w:rsid w:val="0B0521F2"/>
    <w:rsid w:val="0B065FC2"/>
    <w:rsid w:val="0B0912CB"/>
    <w:rsid w:val="0B0963D1"/>
    <w:rsid w:val="0B0B7DF0"/>
    <w:rsid w:val="0B0D2956"/>
    <w:rsid w:val="0B0E30C9"/>
    <w:rsid w:val="0B0E76C5"/>
    <w:rsid w:val="0B0F299D"/>
    <w:rsid w:val="0B0F3242"/>
    <w:rsid w:val="0B11137B"/>
    <w:rsid w:val="0B13124C"/>
    <w:rsid w:val="0B156206"/>
    <w:rsid w:val="0B15790C"/>
    <w:rsid w:val="0B163D2C"/>
    <w:rsid w:val="0B190D30"/>
    <w:rsid w:val="0B1A1A6E"/>
    <w:rsid w:val="0B1A7831"/>
    <w:rsid w:val="0B1C3A38"/>
    <w:rsid w:val="0B1D155E"/>
    <w:rsid w:val="0B1D5E37"/>
    <w:rsid w:val="0B1E7CAE"/>
    <w:rsid w:val="0B1F0E32"/>
    <w:rsid w:val="0B21104E"/>
    <w:rsid w:val="0B211940"/>
    <w:rsid w:val="0B220922"/>
    <w:rsid w:val="0B246449"/>
    <w:rsid w:val="0B254462"/>
    <w:rsid w:val="0B2842DB"/>
    <w:rsid w:val="0B291CB1"/>
    <w:rsid w:val="0B293A5F"/>
    <w:rsid w:val="0B2B28C9"/>
    <w:rsid w:val="0B30303F"/>
    <w:rsid w:val="0B3133D7"/>
    <w:rsid w:val="0B330BDC"/>
    <w:rsid w:val="0B3314D8"/>
    <w:rsid w:val="0B352404"/>
    <w:rsid w:val="0B353AF3"/>
    <w:rsid w:val="0B3547BB"/>
    <w:rsid w:val="0B355CE0"/>
    <w:rsid w:val="0B357B77"/>
    <w:rsid w:val="0B362A3B"/>
    <w:rsid w:val="0B364504"/>
    <w:rsid w:val="0B3741C3"/>
    <w:rsid w:val="0B3B488C"/>
    <w:rsid w:val="0B3F14D4"/>
    <w:rsid w:val="0B3F2836"/>
    <w:rsid w:val="0B424B21"/>
    <w:rsid w:val="0B425581"/>
    <w:rsid w:val="0B4370C9"/>
    <w:rsid w:val="0B440899"/>
    <w:rsid w:val="0B446AEB"/>
    <w:rsid w:val="0B454722"/>
    <w:rsid w:val="0B462863"/>
    <w:rsid w:val="0B464611"/>
    <w:rsid w:val="0B493C7F"/>
    <w:rsid w:val="0B494101"/>
    <w:rsid w:val="0B4A423F"/>
    <w:rsid w:val="0B4B4308"/>
    <w:rsid w:val="0B4B44BD"/>
    <w:rsid w:val="0B4C124E"/>
    <w:rsid w:val="0B4E7969"/>
    <w:rsid w:val="0B505490"/>
    <w:rsid w:val="0B50723E"/>
    <w:rsid w:val="0B5519C9"/>
    <w:rsid w:val="0B57681E"/>
    <w:rsid w:val="0B59635A"/>
    <w:rsid w:val="0B5F0D31"/>
    <w:rsid w:val="0B5F5542"/>
    <w:rsid w:val="0B604479"/>
    <w:rsid w:val="0B6073AB"/>
    <w:rsid w:val="0B62527D"/>
    <w:rsid w:val="0B640FDB"/>
    <w:rsid w:val="0B64346A"/>
    <w:rsid w:val="0B666A61"/>
    <w:rsid w:val="0B673295"/>
    <w:rsid w:val="0B673753"/>
    <w:rsid w:val="0B6B22C9"/>
    <w:rsid w:val="0B6D79CD"/>
    <w:rsid w:val="0B6E5916"/>
    <w:rsid w:val="0B710AB0"/>
    <w:rsid w:val="0B712CD0"/>
    <w:rsid w:val="0B740D6B"/>
    <w:rsid w:val="0B7623B4"/>
    <w:rsid w:val="0B765659"/>
    <w:rsid w:val="0B786794"/>
    <w:rsid w:val="0B786A96"/>
    <w:rsid w:val="0B7A5C2B"/>
    <w:rsid w:val="0B7C423B"/>
    <w:rsid w:val="0B7D1FFD"/>
    <w:rsid w:val="0B7D3DAB"/>
    <w:rsid w:val="0B804588"/>
    <w:rsid w:val="0B8213C1"/>
    <w:rsid w:val="0B8415DD"/>
    <w:rsid w:val="0B845139"/>
    <w:rsid w:val="0B884DE3"/>
    <w:rsid w:val="0B8909A2"/>
    <w:rsid w:val="0B896BF3"/>
    <w:rsid w:val="0B8B64C8"/>
    <w:rsid w:val="0B8C4BA0"/>
    <w:rsid w:val="0B901D30"/>
    <w:rsid w:val="0B951560"/>
    <w:rsid w:val="0B971310"/>
    <w:rsid w:val="0B98273B"/>
    <w:rsid w:val="0B9D0528"/>
    <w:rsid w:val="0B9D33D3"/>
    <w:rsid w:val="0B9E269F"/>
    <w:rsid w:val="0B9F67AD"/>
    <w:rsid w:val="0BA12FA8"/>
    <w:rsid w:val="0BA13CE3"/>
    <w:rsid w:val="0BA1463B"/>
    <w:rsid w:val="0BA214E8"/>
    <w:rsid w:val="0BA22AD9"/>
    <w:rsid w:val="0BA32DE3"/>
    <w:rsid w:val="0BA45F6B"/>
    <w:rsid w:val="0BA83528"/>
    <w:rsid w:val="0BA852CC"/>
    <w:rsid w:val="0BA92DF2"/>
    <w:rsid w:val="0BAD28E2"/>
    <w:rsid w:val="0BAE21B6"/>
    <w:rsid w:val="0BAF6577"/>
    <w:rsid w:val="0BB00E26"/>
    <w:rsid w:val="0BB15CFC"/>
    <w:rsid w:val="0BB175F7"/>
    <w:rsid w:val="0BB534FC"/>
    <w:rsid w:val="0BB53A48"/>
    <w:rsid w:val="0BB867E4"/>
    <w:rsid w:val="0BBB09F5"/>
    <w:rsid w:val="0BBB139E"/>
    <w:rsid w:val="0BBC2B25"/>
    <w:rsid w:val="0BC43E27"/>
    <w:rsid w:val="0BC44C7F"/>
    <w:rsid w:val="0BC47C2C"/>
    <w:rsid w:val="0BC60BA8"/>
    <w:rsid w:val="0BC65752"/>
    <w:rsid w:val="0BC702B9"/>
    <w:rsid w:val="0BCA1844"/>
    <w:rsid w:val="0BCC3364"/>
    <w:rsid w:val="0BCE3771"/>
    <w:rsid w:val="0BCE4606"/>
    <w:rsid w:val="0BCE4CA1"/>
    <w:rsid w:val="0BD130CA"/>
    <w:rsid w:val="0BD21C1A"/>
    <w:rsid w:val="0BD612AF"/>
    <w:rsid w:val="0BDA30C2"/>
    <w:rsid w:val="0BDC6D23"/>
    <w:rsid w:val="0BDD0FB6"/>
    <w:rsid w:val="0BDE0CED"/>
    <w:rsid w:val="0BDE4F00"/>
    <w:rsid w:val="0BDF6211"/>
    <w:rsid w:val="0BDF6813"/>
    <w:rsid w:val="0BE03B65"/>
    <w:rsid w:val="0BE04A65"/>
    <w:rsid w:val="0BE06CB0"/>
    <w:rsid w:val="0BE1258C"/>
    <w:rsid w:val="0BE138C0"/>
    <w:rsid w:val="0BE22B3E"/>
    <w:rsid w:val="0BE251D3"/>
    <w:rsid w:val="0BE36304"/>
    <w:rsid w:val="0BE6768A"/>
    <w:rsid w:val="0BE856C8"/>
    <w:rsid w:val="0BED3434"/>
    <w:rsid w:val="0BED4EF4"/>
    <w:rsid w:val="0BED7182"/>
    <w:rsid w:val="0BEF4C24"/>
    <w:rsid w:val="0BF0274A"/>
    <w:rsid w:val="0BF027CF"/>
    <w:rsid w:val="0BF12D0A"/>
    <w:rsid w:val="0BF13786"/>
    <w:rsid w:val="0BF23464"/>
    <w:rsid w:val="0BF422BF"/>
    <w:rsid w:val="0BF6021A"/>
    <w:rsid w:val="0BFB37ED"/>
    <w:rsid w:val="0BFC1173"/>
    <w:rsid w:val="0BFC73C5"/>
    <w:rsid w:val="0C012C2E"/>
    <w:rsid w:val="0C022CAD"/>
    <w:rsid w:val="0C032502"/>
    <w:rsid w:val="0C040028"/>
    <w:rsid w:val="0C0544CC"/>
    <w:rsid w:val="0C054C4D"/>
    <w:rsid w:val="0C085CA5"/>
    <w:rsid w:val="0C0A7222"/>
    <w:rsid w:val="0C0A7D34"/>
    <w:rsid w:val="0C0B3D36"/>
    <w:rsid w:val="0C0C4E5C"/>
    <w:rsid w:val="0C0D26AC"/>
    <w:rsid w:val="0C0D3381"/>
    <w:rsid w:val="0C0F0EA7"/>
    <w:rsid w:val="0C116E03"/>
    <w:rsid w:val="0C116F3C"/>
    <w:rsid w:val="0C126BE9"/>
    <w:rsid w:val="0C13796E"/>
    <w:rsid w:val="0C17158D"/>
    <w:rsid w:val="0C193AD3"/>
    <w:rsid w:val="0C1977CA"/>
    <w:rsid w:val="0C1B5A9E"/>
    <w:rsid w:val="0C1E558E"/>
    <w:rsid w:val="0C1F193D"/>
    <w:rsid w:val="0C207C84"/>
    <w:rsid w:val="0C211B81"/>
    <w:rsid w:val="0C215048"/>
    <w:rsid w:val="0C216E2C"/>
    <w:rsid w:val="0C25691C"/>
    <w:rsid w:val="0C2A423C"/>
    <w:rsid w:val="0C2B1F7E"/>
    <w:rsid w:val="0C2C1BEE"/>
    <w:rsid w:val="0C2C203D"/>
    <w:rsid w:val="0C2D2898"/>
    <w:rsid w:val="0C2D57D1"/>
    <w:rsid w:val="0C346B5F"/>
    <w:rsid w:val="0C355F7C"/>
    <w:rsid w:val="0C3618C3"/>
    <w:rsid w:val="0C390926"/>
    <w:rsid w:val="0C394176"/>
    <w:rsid w:val="0C395F24"/>
    <w:rsid w:val="0C3B2CD5"/>
    <w:rsid w:val="0C3C5A14"/>
    <w:rsid w:val="0C3E178C"/>
    <w:rsid w:val="0C3E30F0"/>
    <w:rsid w:val="0C434FF4"/>
    <w:rsid w:val="0C4768A1"/>
    <w:rsid w:val="0C48260B"/>
    <w:rsid w:val="0C4A0131"/>
    <w:rsid w:val="0C4B3464"/>
    <w:rsid w:val="0C4B5C57"/>
    <w:rsid w:val="0C4C7057"/>
    <w:rsid w:val="0C4D0AB4"/>
    <w:rsid w:val="0C4D5E73"/>
    <w:rsid w:val="0C500904"/>
    <w:rsid w:val="0C50326D"/>
    <w:rsid w:val="0C503ED7"/>
    <w:rsid w:val="0C526FE5"/>
    <w:rsid w:val="0C52747F"/>
    <w:rsid w:val="0C53415B"/>
    <w:rsid w:val="0C544A36"/>
    <w:rsid w:val="0C5600FC"/>
    <w:rsid w:val="0C572F92"/>
    <w:rsid w:val="0C5745D5"/>
    <w:rsid w:val="0C590374"/>
    <w:rsid w:val="0C5A15B3"/>
    <w:rsid w:val="0C5C19B4"/>
    <w:rsid w:val="0C5E5414"/>
    <w:rsid w:val="0C5E598A"/>
    <w:rsid w:val="0C634B4E"/>
    <w:rsid w:val="0C663E2C"/>
    <w:rsid w:val="0C664B78"/>
    <w:rsid w:val="0C684226"/>
    <w:rsid w:val="0C6A1308"/>
    <w:rsid w:val="0C6A2581"/>
    <w:rsid w:val="0C6C00A7"/>
    <w:rsid w:val="0C6C454B"/>
    <w:rsid w:val="0C6D0FD1"/>
    <w:rsid w:val="0C6D2071"/>
    <w:rsid w:val="0C6E509E"/>
    <w:rsid w:val="0C6F03C3"/>
    <w:rsid w:val="0C6F2FE7"/>
    <w:rsid w:val="0C6F5DE9"/>
    <w:rsid w:val="0C7173CB"/>
    <w:rsid w:val="0C764F36"/>
    <w:rsid w:val="0C776BE4"/>
    <w:rsid w:val="0C78433F"/>
    <w:rsid w:val="0C793EA6"/>
    <w:rsid w:val="0C7C2CB7"/>
    <w:rsid w:val="0C7C4062"/>
    <w:rsid w:val="0C7E427E"/>
    <w:rsid w:val="0C8253FD"/>
    <w:rsid w:val="0C842949"/>
    <w:rsid w:val="0C86483C"/>
    <w:rsid w:val="0C882A07"/>
    <w:rsid w:val="0C88475C"/>
    <w:rsid w:val="0C893712"/>
    <w:rsid w:val="0C8A49B1"/>
    <w:rsid w:val="0C8C24F7"/>
    <w:rsid w:val="0C8D0EC4"/>
    <w:rsid w:val="0C8D6C2E"/>
    <w:rsid w:val="0C8E07DF"/>
    <w:rsid w:val="0C8F1FE8"/>
    <w:rsid w:val="0C912212"/>
    <w:rsid w:val="0C913FB2"/>
    <w:rsid w:val="0C9244FE"/>
    <w:rsid w:val="0C9257D0"/>
    <w:rsid w:val="0C931AD8"/>
    <w:rsid w:val="0C942CEC"/>
    <w:rsid w:val="0C945850"/>
    <w:rsid w:val="0C960589"/>
    <w:rsid w:val="0C965124"/>
    <w:rsid w:val="0C985340"/>
    <w:rsid w:val="0C99062F"/>
    <w:rsid w:val="0C991AAF"/>
    <w:rsid w:val="0C9920F0"/>
    <w:rsid w:val="0C995C6E"/>
    <w:rsid w:val="0C9A4E29"/>
    <w:rsid w:val="0C9D4705"/>
    <w:rsid w:val="0C9E047D"/>
    <w:rsid w:val="0C9E7E91"/>
    <w:rsid w:val="0C9F66CF"/>
    <w:rsid w:val="0C9F78A1"/>
    <w:rsid w:val="0CA02447"/>
    <w:rsid w:val="0CA07F01"/>
    <w:rsid w:val="0CA27F6D"/>
    <w:rsid w:val="0CA32F90"/>
    <w:rsid w:val="0CA34B57"/>
    <w:rsid w:val="0CA35A93"/>
    <w:rsid w:val="0CA5180B"/>
    <w:rsid w:val="0CA57A5D"/>
    <w:rsid w:val="0CA62058"/>
    <w:rsid w:val="0CA710DF"/>
    <w:rsid w:val="0CAB4823"/>
    <w:rsid w:val="0CAC0DEC"/>
    <w:rsid w:val="0CAD2EAC"/>
    <w:rsid w:val="0CAD6F7E"/>
    <w:rsid w:val="0CB41A4E"/>
    <w:rsid w:val="0CB47CA0"/>
    <w:rsid w:val="0CB94703"/>
    <w:rsid w:val="0CBE652F"/>
    <w:rsid w:val="0CBF0B1F"/>
    <w:rsid w:val="0CBF499C"/>
    <w:rsid w:val="0CBF4D97"/>
    <w:rsid w:val="0CC00BDE"/>
    <w:rsid w:val="0CC04897"/>
    <w:rsid w:val="0CC223BD"/>
    <w:rsid w:val="0CC47EE3"/>
    <w:rsid w:val="0CC53C5B"/>
    <w:rsid w:val="0CC73645"/>
    <w:rsid w:val="0CC779D3"/>
    <w:rsid w:val="0CC817B5"/>
    <w:rsid w:val="0CCB2C8B"/>
    <w:rsid w:val="0CCC1021"/>
    <w:rsid w:val="0CCC323C"/>
    <w:rsid w:val="0CCC3BE7"/>
    <w:rsid w:val="0CCC3CF6"/>
    <w:rsid w:val="0CCC4F70"/>
    <w:rsid w:val="0CCC6D98"/>
    <w:rsid w:val="0CCF2B16"/>
    <w:rsid w:val="0CCF6888"/>
    <w:rsid w:val="0CD06DE7"/>
    <w:rsid w:val="0CD10A55"/>
    <w:rsid w:val="0CD111FD"/>
    <w:rsid w:val="0CD21ED4"/>
    <w:rsid w:val="0CD6069B"/>
    <w:rsid w:val="0CD619C5"/>
    <w:rsid w:val="0CD771B6"/>
    <w:rsid w:val="0CD80AA8"/>
    <w:rsid w:val="0CD80CCF"/>
    <w:rsid w:val="0CDA3F26"/>
    <w:rsid w:val="0CDB6F39"/>
    <w:rsid w:val="0CDC65FA"/>
    <w:rsid w:val="0CDD2D53"/>
    <w:rsid w:val="0CDF2F6F"/>
    <w:rsid w:val="0CE03428"/>
    <w:rsid w:val="0CE145D3"/>
    <w:rsid w:val="0CE2480D"/>
    <w:rsid w:val="0CE265BB"/>
    <w:rsid w:val="0CE772BE"/>
    <w:rsid w:val="0CEC2F96"/>
    <w:rsid w:val="0CED022C"/>
    <w:rsid w:val="0CED29AA"/>
    <w:rsid w:val="0CED46E8"/>
    <w:rsid w:val="0CED601D"/>
    <w:rsid w:val="0CEE4F60"/>
    <w:rsid w:val="0CF02134"/>
    <w:rsid w:val="0CF06F2A"/>
    <w:rsid w:val="0CF62067"/>
    <w:rsid w:val="0CF63E15"/>
    <w:rsid w:val="0CF82616"/>
    <w:rsid w:val="0CF841E3"/>
    <w:rsid w:val="0CF844DB"/>
    <w:rsid w:val="0CF87B8D"/>
    <w:rsid w:val="0CFA244D"/>
    <w:rsid w:val="0CFB7E8D"/>
    <w:rsid w:val="0CFD33F5"/>
    <w:rsid w:val="0CFE1B37"/>
    <w:rsid w:val="0CFF2D32"/>
    <w:rsid w:val="0CFF53BF"/>
    <w:rsid w:val="0CFF666D"/>
    <w:rsid w:val="0D016F87"/>
    <w:rsid w:val="0D021248"/>
    <w:rsid w:val="0D0232D0"/>
    <w:rsid w:val="0D0269E6"/>
    <w:rsid w:val="0D0309A6"/>
    <w:rsid w:val="0D074274"/>
    <w:rsid w:val="0D09598C"/>
    <w:rsid w:val="0D0B3D64"/>
    <w:rsid w:val="0D0B5B12"/>
    <w:rsid w:val="0D0C188A"/>
    <w:rsid w:val="0D0D47AC"/>
    <w:rsid w:val="0D0E67BD"/>
    <w:rsid w:val="0D1129FD"/>
    <w:rsid w:val="0D117E2F"/>
    <w:rsid w:val="0D132E5F"/>
    <w:rsid w:val="0D1349C7"/>
    <w:rsid w:val="0D1424ED"/>
    <w:rsid w:val="0D15054B"/>
    <w:rsid w:val="0D156991"/>
    <w:rsid w:val="0D1644B7"/>
    <w:rsid w:val="0D1941DD"/>
    <w:rsid w:val="0D1A3FA7"/>
    <w:rsid w:val="0D1E4ABC"/>
    <w:rsid w:val="0D1E6E45"/>
    <w:rsid w:val="0D215336"/>
    <w:rsid w:val="0D2756BE"/>
    <w:rsid w:val="0D2A3DD6"/>
    <w:rsid w:val="0D2E2BDA"/>
    <w:rsid w:val="0D334F09"/>
    <w:rsid w:val="0D3464CE"/>
    <w:rsid w:val="0D3667EB"/>
    <w:rsid w:val="0D367670"/>
    <w:rsid w:val="0D376BF8"/>
    <w:rsid w:val="0D3D46D6"/>
    <w:rsid w:val="0D3D7C96"/>
    <w:rsid w:val="0D411534"/>
    <w:rsid w:val="0D4252AC"/>
    <w:rsid w:val="0D435C81"/>
    <w:rsid w:val="0D442951"/>
    <w:rsid w:val="0D444B80"/>
    <w:rsid w:val="0D463644"/>
    <w:rsid w:val="0D4728C2"/>
    <w:rsid w:val="0D474670"/>
    <w:rsid w:val="0D4B3AC7"/>
    <w:rsid w:val="0D4C12EE"/>
    <w:rsid w:val="0D4E55DB"/>
    <w:rsid w:val="0D4F1B22"/>
    <w:rsid w:val="0D501BF8"/>
    <w:rsid w:val="0D502A2B"/>
    <w:rsid w:val="0D504AB0"/>
    <w:rsid w:val="0D505EFC"/>
    <w:rsid w:val="0D52159F"/>
    <w:rsid w:val="0D533015"/>
    <w:rsid w:val="0D537E12"/>
    <w:rsid w:val="0D5465C0"/>
    <w:rsid w:val="0D553231"/>
    <w:rsid w:val="0D58062B"/>
    <w:rsid w:val="0D5A43A4"/>
    <w:rsid w:val="0D5A490F"/>
    <w:rsid w:val="0D5D5C42"/>
    <w:rsid w:val="0D5F7C0C"/>
    <w:rsid w:val="0D60106A"/>
    <w:rsid w:val="0D620389"/>
    <w:rsid w:val="0D621ACA"/>
    <w:rsid w:val="0D63594E"/>
    <w:rsid w:val="0D64270A"/>
    <w:rsid w:val="0D646FD0"/>
    <w:rsid w:val="0D657CBD"/>
    <w:rsid w:val="0D6746AF"/>
    <w:rsid w:val="0D674D12"/>
    <w:rsid w:val="0D6961DA"/>
    <w:rsid w:val="0D6B65B1"/>
    <w:rsid w:val="0D6C2329"/>
    <w:rsid w:val="0D6D54AD"/>
    <w:rsid w:val="0D6F3704"/>
    <w:rsid w:val="0D7116ED"/>
    <w:rsid w:val="0D726D12"/>
    <w:rsid w:val="0D726DE4"/>
    <w:rsid w:val="0D731909"/>
    <w:rsid w:val="0D7616CC"/>
    <w:rsid w:val="0D761D5E"/>
    <w:rsid w:val="0D7745AF"/>
    <w:rsid w:val="0D78039F"/>
    <w:rsid w:val="0D782A7C"/>
    <w:rsid w:val="0D7A2C98"/>
    <w:rsid w:val="0D7F02AE"/>
    <w:rsid w:val="0D7F205C"/>
    <w:rsid w:val="0D8109E4"/>
    <w:rsid w:val="0D814026"/>
    <w:rsid w:val="0D831E8B"/>
    <w:rsid w:val="0D834B09"/>
    <w:rsid w:val="0D837D9E"/>
    <w:rsid w:val="0D841421"/>
    <w:rsid w:val="0D845D2D"/>
    <w:rsid w:val="0D857585"/>
    <w:rsid w:val="0D8633EB"/>
    <w:rsid w:val="0D886685"/>
    <w:rsid w:val="0D89018B"/>
    <w:rsid w:val="0D8A7725"/>
    <w:rsid w:val="0D8C01CB"/>
    <w:rsid w:val="0D8D7E8F"/>
    <w:rsid w:val="0D8E229F"/>
    <w:rsid w:val="0D944D61"/>
    <w:rsid w:val="0D9A0C44"/>
    <w:rsid w:val="0D9B783D"/>
    <w:rsid w:val="0D9C676A"/>
    <w:rsid w:val="0D9F2DEA"/>
    <w:rsid w:val="0DA14BDC"/>
    <w:rsid w:val="0DA16476"/>
    <w:rsid w:val="0DA27AF9"/>
    <w:rsid w:val="0DA366E2"/>
    <w:rsid w:val="0DA41AC3"/>
    <w:rsid w:val="0DA43871"/>
    <w:rsid w:val="0DA6182F"/>
    <w:rsid w:val="0DA62191"/>
    <w:rsid w:val="0DA73CAB"/>
    <w:rsid w:val="0DA85946"/>
    <w:rsid w:val="0DB14B56"/>
    <w:rsid w:val="0DB37F58"/>
    <w:rsid w:val="0DB55183"/>
    <w:rsid w:val="0DB5782C"/>
    <w:rsid w:val="0DB80240"/>
    <w:rsid w:val="0DB81072"/>
    <w:rsid w:val="0DB81183"/>
    <w:rsid w:val="0DB8731C"/>
    <w:rsid w:val="0DB902A4"/>
    <w:rsid w:val="0DBB79AA"/>
    <w:rsid w:val="0DBC6E0C"/>
    <w:rsid w:val="0DC3019B"/>
    <w:rsid w:val="0DC65EDD"/>
    <w:rsid w:val="0DC67758"/>
    <w:rsid w:val="0DC80907"/>
    <w:rsid w:val="0DC91529"/>
    <w:rsid w:val="0DCC50C2"/>
    <w:rsid w:val="0DCD2DC7"/>
    <w:rsid w:val="0DCD365A"/>
    <w:rsid w:val="0DCE535E"/>
    <w:rsid w:val="0DD00B0A"/>
    <w:rsid w:val="0DD1716E"/>
    <w:rsid w:val="0DD34156"/>
    <w:rsid w:val="0DD553FD"/>
    <w:rsid w:val="0DD72B81"/>
    <w:rsid w:val="0DD759F4"/>
    <w:rsid w:val="0DDA54E4"/>
    <w:rsid w:val="0DDC300B"/>
    <w:rsid w:val="0DDE3227"/>
    <w:rsid w:val="0DDF2AFB"/>
    <w:rsid w:val="0DE06EEE"/>
    <w:rsid w:val="0DE325EB"/>
    <w:rsid w:val="0DE34C82"/>
    <w:rsid w:val="0DE40111"/>
    <w:rsid w:val="0DE615CD"/>
    <w:rsid w:val="0DE72E4B"/>
    <w:rsid w:val="0DE77458"/>
    <w:rsid w:val="0DE9133F"/>
    <w:rsid w:val="0DE92416"/>
    <w:rsid w:val="0DEA1BCB"/>
    <w:rsid w:val="0DEB5944"/>
    <w:rsid w:val="0DEB604B"/>
    <w:rsid w:val="0DEC2F48"/>
    <w:rsid w:val="0DED168B"/>
    <w:rsid w:val="0DED5218"/>
    <w:rsid w:val="0DEE0C45"/>
    <w:rsid w:val="0DEE0F90"/>
    <w:rsid w:val="0DF03968"/>
    <w:rsid w:val="0DF26CD2"/>
    <w:rsid w:val="0DF40213"/>
    <w:rsid w:val="0DF465A6"/>
    <w:rsid w:val="0DF520FD"/>
    <w:rsid w:val="0DF532E3"/>
    <w:rsid w:val="0DF65477"/>
    <w:rsid w:val="0DF72234"/>
    <w:rsid w:val="0DF76096"/>
    <w:rsid w:val="0DF91E0E"/>
    <w:rsid w:val="0DFC4EA6"/>
    <w:rsid w:val="0DFE2488"/>
    <w:rsid w:val="0DFF233B"/>
    <w:rsid w:val="0E016F15"/>
    <w:rsid w:val="0E030193"/>
    <w:rsid w:val="0E032D72"/>
    <w:rsid w:val="0E046340"/>
    <w:rsid w:val="0E056049"/>
    <w:rsid w:val="0E07353A"/>
    <w:rsid w:val="0E082052"/>
    <w:rsid w:val="0E082931"/>
    <w:rsid w:val="0E0A11A3"/>
    <w:rsid w:val="0E0D0396"/>
    <w:rsid w:val="0E0D58BA"/>
    <w:rsid w:val="0E121122"/>
    <w:rsid w:val="0E156289"/>
    <w:rsid w:val="0E161C13"/>
    <w:rsid w:val="0E1A2709"/>
    <w:rsid w:val="0E1A590B"/>
    <w:rsid w:val="0E1C78AB"/>
    <w:rsid w:val="0E1E7AC7"/>
    <w:rsid w:val="0E1F4392"/>
    <w:rsid w:val="0E212844"/>
    <w:rsid w:val="0E215AF4"/>
    <w:rsid w:val="0E24172C"/>
    <w:rsid w:val="0E241C2F"/>
    <w:rsid w:val="0E252C04"/>
    <w:rsid w:val="0E255195"/>
    <w:rsid w:val="0E290BB5"/>
    <w:rsid w:val="0E2A08C3"/>
    <w:rsid w:val="0E2B14A4"/>
    <w:rsid w:val="0E2C219F"/>
    <w:rsid w:val="0E2C56EB"/>
    <w:rsid w:val="0E2C7A6E"/>
    <w:rsid w:val="0E2F3A82"/>
    <w:rsid w:val="0E2F75DE"/>
    <w:rsid w:val="0E303356"/>
    <w:rsid w:val="0E31261E"/>
    <w:rsid w:val="0E33670D"/>
    <w:rsid w:val="0E342E47"/>
    <w:rsid w:val="0E35324E"/>
    <w:rsid w:val="0E361188"/>
    <w:rsid w:val="0E364860"/>
    <w:rsid w:val="0E3729F3"/>
    <w:rsid w:val="0E3B6ED4"/>
    <w:rsid w:val="0E3D4D49"/>
    <w:rsid w:val="0E415408"/>
    <w:rsid w:val="0E417018"/>
    <w:rsid w:val="0E417312"/>
    <w:rsid w:val="0E440BB0"/>
    <w:rsid w:val="0E456E02"/>
    <w:rsid w:val="0E460DCC"/>
    <w:rsid w:val="0E4B1379"/>
    <w:rsid w:val="0E4B5F7F"/>
    <w:rsid w:val="0E5057A7"/>
    <w:rsid w:val="0E510513"/>
    <w:rsid w:val="0E5323F6"/>
    <w:rsid w:val="0E550BFA"/>
    <w:rsid w:val="0E555BA1"/>
    <w:rsid w:val="0E557384"/>
    <w:rsid w:val="0E573EA9"/>
    <w:rsid w:val="0E576B35"/>
    <w:rsid w:val="0E585958"/>
    <w:rsid w:val="0E592C98"/>
    <w:rsid w:val="0E5A2621"/>
    <w:rsid w:val="0E5B41CA"/>
    <w:rsid w:val="0E5E6115"/>
    <w:rsid w:val="0E6014E6"/>
    <w:rsid w:val="0E611762"/>
    <w:rsid w:val="0E6277B2"/>
    <w:rsid w:val="0E651252"/>
    <w:rsid w:val="0E652AC5"/>
    <w:rsid w:val="0E6A6868"/>
    <w:rsid w:val="0E6D45AA"/>
    <w:rsid w:val="0E6F3E7F"/>
    <w:rsid w:val="0E72396F"/>
    <w:rsid w:val="0E7318D2"/>
    <w:rsid w:val="0E742D85"/>
    <w:rsid w:val="0E75651D"/>
    <w:rsid w:val="0E76345F"/>
    <w:rsid w:val="0E771F19"/>
    <w:rsid w:val="0E79020A"/>
    <w:rsid w:val="0E7A36C7"/>
    <w:rsid w:val="0E813BB2"/>
    <w:rsid w:val="0E815114"/>
    <w:rsid w:val="0E832205"/>
    <w:rsid w:val="0E833877"/>
    <w:rsid w:val="0E852C6A"/>
    <w:rsid w:val="0E8548F6"/>
    <w:rsid w:val="0E87741A"/>
    <w:rsid w:val="0E891920"/>
    <w:rsid w:val="0E892462"/>
    <w:rsid w:val="0E8B4AA5"/>
    <w:rsid w:val="0E8C4899"/>
    <w:rsid w:val="0E8C534D"/>
    <w:rsid w:val="0E8E00F1"/>
    <w:rsid w:val="0E8E3B2D"/>
    <w:rsid w:val="0E907EBB"/>
    <w:rsid w:val="0E912047"/>
    <w:rsid w:val="0E945C38"/>
    <w:rsid w:val="0E945DF2"/>
    <w:rsid w:val="0E945FE4"/>
    <w:rsid w:val="0E990EFC"/>
    <w:rsid w:val="0E9953A0"/>
    <w:rsid w:val="0E99714E"/>
    <w:rsid w:val="0E9D2CE0"/>
    <w:rsid w:val="0E9E5237"/>
    <w:rsid w:val="0E9F3FA6"/>
    <w:rsid w:val="0EA0672E"/>
    <w:rsid w:val="0EA213B1"/>
    <w:rsid w:val="0EA33679"/>
    <w:rsid w:val="0EA548F2"/>
    <w:rsid w:val="0EA8299E"/>
    <w:rsid w:val="0EA85C7B"/>
    <w:rsid w:val="0EAA439E"/>
    <w:rsid w:val="0EAB3D54"/>
    <w:rsid w:val="0EAC0C2F"/>
    <w:rsid w:val="0EAD2BF9"/>
    <w:rsid w:val="0EAD2E64"/>
    <w:rsid w:val="0EAE0E4B"/>
    <w:rsid w:val="0EAF1D20"/>
    <w:rsid w:val="0EB016E3"/>
    <w:rsid w:val="0EB06780"/>
    <w:rsid w:val="0EB126E9"/>
    <w:rsid w:val="0EB16245"/>
    <w:rsid w:val="0EB45D35"/>
    <w:rsid w:val="0EB65F51"/>
    <w:rsid w:val="0EB67D00"/>
    <w:rsid w:val="0EB83A78"/>
    <w:rsid w:val="0EB94A23"/>
    <w:rsid w:val="0EB951D7"/>
    <w:rsid w:val="0EBA0CEE"/>
    <w:rsid w:val="0EBB2559"/>
    <w:rsid w:val="0EBB70C4"/>
    <w:rsid w:val="0EBD4576"/>
    <w:rsid w:val="0EBD4D99"/>
    <w:rsid w:val="0EBE0962"/>
    <w:rsid w:val="0EBF1DC1"/>
    <w:rsid w:val="0EC1230C"/>
    <w:rsid w:val="0EC16B49"/>
    <w:rsid w:val="0EC248F6"/>
    <w:rsid w:val="0EC3241C"/>
    <w:rsid w:val="0EC359F7"/>
    <w:rsid w:val="0ECA12B7"/>
    <w:rsid w:val="0ECB5D03"/>
    <w:rsid w:val="0ECE5FB7"/>
    <w:rsid w:val="0ECF0DC1"/>
    <w:rsid w:val="0ED043D1"/>
    <w:rsid w:val="0ED17FD4"/>
    <w:rsid w:val="0ED23FF4"/>
    <w:rsid w:val="0ED604C7"/>
    <w:rsid w:val="0EDC60CD"/>
    <w:rsid w:val="0EDE23E7"/>
    <w:rsid w:val="0EE03038"/>
    <w:rsid w:val="0EE04D7C"/>
    <w:rsid w:val="0EE13DBA"/>
    <w:rsid w:val="0EE24651"/>
    <w:rsid w:val="0EE303C9"/>
    <w:rsid w:val="0EE31B58"/>
    <w:rsid w:val="0EE626FA"/>
    <w:rsid w:val="0EE81F26"/>
    <w:rsid w:val="0EE859DF"/>
    <w:rsid w:val="0EEA0BD7"/>
    <w:rsid w:val="0EEC7E92"/>
    <w:rsid w:val="0EEE1855"/>
    <w:rsid w:val="0EF12AE6"/>
    <w:rsid w:val="0EF21552"/>
    <w:rsid w:val="0EF3685E"/>
    <w:rsid w:val="0EF40DCA"/>
    <w:rsid w:val="0EF600FC"/>
    <w:rsid w:val="0EF624B2"/>
    <w:rsid w:val="0EF66041"/>
    <w:rsid w:val="0EF6634E"/>
    <w:rsid w:val="0EF95F13"/>
    <w:rsid w:val="0EFC560F"/>
    <w:rsid w:val="0EFD3D41"/>
    <w:rsid w:val="0EFD765D"/>
    <w:rsid w:val="0F012A56"/>
    <w:rsid w:val="0F037869"/>
    <w:rsid w:val="0F0378B5"/>
    <w:rsid w:val="0F052A35"/>
    <w:rsid w:val="0F0740B7"/>
    <w:rsid w:val="0F081965"/>
    <w:rsid w:val="0F0B3684"/>
    <w:rsid w:val="0F0B454A"/>
    <w:rsid w:val="0F0C3DC3"/>
    <w:rsid w:val="0F0D1718"/>
    <w:rsid w:val="0F0E5280"/>
    <w:rsid w:val="0F0E7B3C"/>
    <w:rsid w:val="0F0F005D"/>
    <w:rsid w:val="0F0F5662"/>
    <w:rsid w:val="0F0F6817"/>
    <w:rsid w:val="0F10705F"/>
    <w:rsid w:val="0F110696"/>
    <w:rsid w:val="0F114F36"/>
    <w:rsid w:val="0F133D1B"/>
    <w:rsid w:val="0F182768"/>
    <w:rsid w:val="0F184516"/>
    <w:rsid w:val="0F1862C4"/>
    <w:rsid w:val="0F1A6329"/>
    <w:rsid w:val="0F1B5BA8"/>
    <w:rsid w:val="0F1B7B63"/>
    <w:rsid w:val="0F1D7AAE"/>
    <w:rsid w:val="0F20161D"/>
    <w:rsid w:val="0F2417D9"/>
    <w:rsid w:val="0F242EBB"/>
    <w:rsid w:val="0F256C33"/>
    <w:rsid w:val="0F2A424A"/>
    <w:rsid w:val="0F2F01A1"/>
    <w:rsid w:val="0F2F352D"/>
    <w:rsid w:val="0F31382A"/>
    <w:rsid w:val="0F3322F0"/>
    <w:rsid w:val="0F363CD5"/>
    <w:rsid w:val="0F380715"/>
    <w:rsid w:val="0F39718B"/>
    <w:rsid w:val="0F3A448D"/>
    <w:rsid w:val="0F3B0205"/>
    <w:rsid w:val="0F3D3F7D"/>
    <w:rsid w:val="0F3D459A"/>
    <w:rsid w:val="0F3D5D2B"/>
    <w:rsid w:val="0F3F650E"/>
    <w:rsid w:val="0F423341"/>
    <w:rsid w:val="0F474DFC"/>
    <w:rsid w:val="0F492792"/>
    <w:rsid w:val="0F4B48EC"/>
    <w:rsid w:val="0F4C6595"/>
    <w:rsid w:val="0F4E25DC"/>
    <w:rsid w:val="0F503CB0"/>
    <w:rsid w:val="0F5756A9"/>
    <w:rsid w:val="0F582B65"/>
    <w:rsid w:val="0F5B218A"/>
    <w:rsid w:val="0F5C3DDD"/>
    <w:rsid w:val="0F600549"/>
    <w:rsid w:val="0F600CDE"/>
    <w:rsid w:val="0F61511B"/>
    <w:rsid w:val="0F64150A"/>
    <w:rsid w:val="0F654D8B"/>
    <w:rsid w:val="0F661F4A"/>
    <w:rsid w:val="0F680C0A"/>
    <w:rsid w:val="0F6847DB"/>
    <w:rsid w:val="0F6A63DB"/>
    <w:rsid w:val="0F6B1858"/>
    <w:rsid w:val="0F6E4136"/>
    <w:rsid w:val="0F6F6E5B"/>
    <w:rsid w:val="0F715BF7"/>
    <w:rsid w:val="0F72744B"/>
    <w:rsid w:val="0F735BF1"/>
    <w:rsid w:val="0F7377A8"/>
    <w:rsid w:val="0F7A553E"/>
    <w:rsid w:val="0F7B3D88"/>
    <w:rsid w:val="0F7D081D"/>
    <w:rsid w:val="0F7D1C53"/>
    <w:rsid w:val="0F7E792B"/>
    <w:rsid w:val="0F824086"/>
    <w:rsid w:val="0F826FCF"/>
    <w:rsid w:val="0F840A02"/>
    <w:rsid w:val="0F84395A"/>
    <w:rsid w:val="0F8644CE"/>
    <w:rsid w:val="0F877A22"/>
    <w:rsid w:val="0F8832D9"/>
    <w:rsid w:val="0F895414"/>
    <w:rsid w:val="0F8B4CE8"/>
    <w:rsid w:val="0F8E6586"/>
    <w:rsid w:val="0F8F294E"/>
    <w:rsid w:val="0F901347"/>
    <w:rsid w:val="0F9067A2"/>
    <w:rsid w:val="0F9228CB"/>
    <w:rsid w:val="0F985657"/>
    <w:rsid w:val="0F987C9B"/>
    <w:rsid w:val="0F995FB7"/>
    <w:rsid w:val="0F9A4F2B"/>
    <w:rsid w:val="0F9B0CA3"/>
    <w:rsid w:val="0F9B138A"/>
    <w:rsid w:val="0F9B4022"/>
    <w:rsid w:val="0F9C113A"/>
    <w:rsid w:val="0F9C15BD"/>
    <w:rsid w:val="0F9C6EF5"/>
    <w:rsid w:val="0F9D5B77"/>
    <w:rsid w:val="0F9E3271"/>
    <w:rsid w:val="0F9F2542"/>
    <w:rsid w:val="0FA140A6"/>
    <w:rsid w:val="0FA2213C"/>
    <w:rsid w:val="0FA364D6"/>
    <w:rsid w:val="0FA61B22"/>
    <w:rsid w:val="0FA77D2D"/>
    <w:rsid w:val="0FAB7138"/>
    <w:rsid w:val="0FAC1A23"/>
    <w:rsid w:val="0FAE6C29"/>
    <w:rsid w:val="0FAF1D62"/>
    <w:rsid w:val="0FB029A1"/>
    <w:rsid w:val="0FB048E8"/>
    <w:rsid w:val="0FB3062D"/>
    <w:rsid w:val="0FB474F6"/>
    <w:rsid w:val="0FB83603"/>
    <w:rsid w:val="0FBC4A26"/>
    <w:rsid w:val="0FC342CB"/>
    <w:rsid w:val="0FC44344"/>
    <w:rsid w:val="0FC676B4"/>
    <w:rsid w:val="0FC95811"/>
    <w:rsid w:val="0FC9611A"/>
    <w:rsid w:val="0FCC70AF"/>
    <w:rsid w:val="0FCD43AF"/>
    <w:rsid w:val="0FCF3EA2"/>
    <w:rsid w:val="0FD20748"/>
    <w:rsid w:val="0FD22917"/>
    <w:rsid w:val="0FD3510F"/>
    <w:rsid w:val="0FD46DF5"/>
    <w:rsid w:val="0FD6350A"/>
    <w:rsid w:val="0FD8198E"/>
    <w:rsid w:val="0FD83CA6"/>
    <w:rsid w:val="0FDC19E8"/>
    <w:rsid w:val="0FDC2AD6"/>
    <w:rsid w:val="0FDE4724"/>
    <w:rsid w:val="0FDF3286"/>
    <w:rsid w:val="0FDF6DE2"/>
    <w:rsid w:val="0FE16FFE"/>
    <w:rsid w:val="0FE35E37"/>
    <w:rsid w:val="0FE402FA"/>
    <w:rsid w:val="0FE41C86"/>
    <w:rsid w:val="0FE610DA"/>
    <w:rsid w:val="0FE73B15"/>
    <w:rsid w:val="0FE962E6"/>
    <w:rsid w:val="0FEC2230"/>
    <w:rsid w:val="0FF1444E"/>
    <w:rsid w:val="0FF1447F"/>
    <w:rsid w:val="0FF20843"/>
    <w:rsid w:val="0FF30ADF"/>
    <w:rsid w:val="0FF52AA9"/>
    <w:rsid w:val="0FF705D0"/>
    <w:rsid w:val="0FF7237E"/>
    <w:rsid w:val="0FFC7994"/>
    <w:rsid w:val="0FFE370C"/>
    <w:rsid w:val="100072D1"/>
    <w:rsid w:val="10042CED"/>
    <w:rsid w:val="10055859"/>
    <w:rsid w:val="100625C1"/>
    <w:rsid w:val="10067F4A"/>
    <w:rsid w:val="100920B1"/>
    <w:rsid w:val="100B407B"/>
    <w:rsid w:val="100D1BA1"/>
    <w:rsid w:val="1010343F"/>
    <w:rsid w:val="10121653"/>
    <w:rsid w:val="10142F30"/>
    <w:rsid w:val="101511C6"/>
    <w:rsid w:val="10156CA8"/>
    <w:rsid w:val="101715FB"/>
    <w:rsid w:val="101740AC"/>
    <w:rsid w:val="101747CE"/>
    <w:rsid w:val="10185063"/>
    <w:rsid w:val="10190546"/>
    <w:rsid w:val="101B3699"/>
    <w:rsid w:val="101C3B92"/>
    <w:rsid w:val="101D74DB"/>
    <w:rsid w:val="101E365A"/>
    <w:rsid w:val="101F18D4"/>
    <w:rsid w:val="10206D89"/>
    <w:rsid w:val="102313C5"/>
    <w:rsid w:val="10234F21"/>
    <w:rsid w:val="102404BD"/>
    <w:rsid w:val="10281FC0"/>
    <w:rsid w:val="102869DB"/>
    <w:rsid w:val="10297E5A"/>
    <w:rsid w:val="102B0279"/>
    <w:rsid w:val="10362ED8"/>
    <w:rsid w:val="10372732"/>
    <w:rsid w:val="10372E26"/>
    <w:rsid w:val="103836E3"/>
    <w:rsid w:val="103A6B0F"/>
    <w:rsid w:val="103C25FC"/>
    <w:rsid w:val="103D20D4"/>
    <w:rsid w:val="103E24DA"/>
    <w:rsid w:val="103E61FE"/>
    <w:rsid w:val="10402F90"/>
    <w:rsid w:val="104135F9"/>
    <w:rsid w:val="1043447E"/>
    <w:rsid w:val="104430E9"/>
    <w:rsid w:val="1045133B"/>
    <w:rsid w:val="1047450B"/>
    <w:rsid w:val="10487334"/>
    <w:rsid w:val="10497E57"/>
    <w:rsid w:val="104A765B"/>
    <w:rsid w:val="104E6A46"/>
    <w:rsid w:val="104F5AF3"/>
    <w:rsid w:val="105046B4"/>
    <w:rsid w:val="10525C13"/>
    <w:rsid w:val="10526911"/>
    <w:rsid w:val="1054509B"/>
    <w:rsid w:val="105570A4"/>
    <w:rsid w:val="105633E3"/>
    <w:rsid w:val="10563548"/>
    <w:rsid w:val="10572E1C"/>
    <w:rsid w:val="105732FF"/>
    <w:rsid w:val="105761EF"/>
    <w:rsid w:val="105A290D"/>
    <w:rsid w:val="105C6685"/>
    <w:rsid w:val="105D2D60"/>
    <w:rsid w:val="105E41AB"/>
    <w:rsid w:val="105F49CD"/>
    <w:rsid w:val="105F58C2"/>
    <w:rsid w:val="10611A44"/>
    <w:rsid w:val="10635C65"/>
    <w:rsid w:val="10637A13"/>
    <w:rsid w:val="1064159F"/>
    <w:rsid w:val="1065238B"/>
    <w:rsid w:val="10695598"/>
    <w:rsid w:val="106C1655"/>
    <w:rsid w:val="106E0B94"/>
    <w:rsid w:val="1074577C"/>
    <w:rsid w:val="107554E0"/>
    <w:rsid w:val="107622CD"/>
    <w:rsid w:val="1077526D"/>
    <w:rsid w:val="10790FE5"/>
    <w:rsid w:val="10792841"/>
    <w:rsid w:val="107A0B24"/>
    <w:rsid w:val="107B4B1B"/>
    <w:rsid w:val="107C6D27"/>
    <w:rsid w:val="10800423"/>
    <w:rsid w:val="108005C5"/>
    <w:rsid w:val="10821CA6"/>
    <w:rsid w:val="108331F5"/>
    <w:rsid w:val="10852243"/>
    <w:rsid w:val="108654B0"/>
    <w:rsid w:val="10873018"/>
    <w:rsid w:val="10880966"/>
    <w:rsid w:val="108A2C16"/>
    <w:rsid w:val="108A79A0"/>
    <w:rsid w:val="108B215A"/>
    <w:rsid w:val="10914580"/>
    <w:rsid w:val="10961B97"/>
    <w:rsid w:val="10965C8C"/>
    <w:rsid w:val="10971058"/>
    <w:rsid w:val="10976768"/>
    <w:rsid w:val="109776BD"/>
    <w:rsid w:val="10991687"/>
    <w:rsid w:val="1099323C"/>
    <w:rsid w:val="109951E3"/>
    <w:rsid w:val="109A66B3"/>
    <w:rsid w:val="109C2F25"/>
    <w:rsid w:val="109F35C7"/>
    <w:rsid w:val="109F48F6"/>
    <w:rsid w:val="10A02A15"/>
    <w:rsid w:val="10A06571"/>
    <w:rsid w:val="10A36062"/>
    <w:rsid w:val="10A5726B"/>
    <w:rsid w:val="10A67900"/>
    <w:rsid w:val="10A83678"/>
    <w:rsid w:val="10A84A5E"/>
    <w:rsid w:val="10AA73F0"/>
    <w:rsid w:val="10AD721F"/>
    <w:rsid w:val="10AF0BAA"/>
    <w:rsid w:val="10AF2C58"/>
    <w:rsid w:val="10AF4A06"/>
    <w:rsid w:val="10B01922"/>
    <w:rsid w:val="10B166E5"/>
    <w:rsid w:val="10B22749"/>
    <w:rsid w:val="10B43991"/>
    <w:rsid w:val="10B67878"/>
    <w:rsid w:val="10B763F6"/>
    <w:rsid w:val="10BB15FD"/>
    <w:rsid w:val="10BD6274"/>
    <w:rsid w:val="10BE10ED"/>
    <w:rsid w:val="10C036E3"/>
    <w:rsid w:val="10C11620"/>
    <w:rsid w:val="10C11CBA"/>
    <w:rsid w:val="10C20BDE"/>
    <w:rsid w:val="10C304B2"/>
    <w:rsid w:val="10C34956"/>
    <w:rsid w:val="10C44CE4"/>
    <w:rsid w:val="10C5247C"/>
    <w:rsid w:val="10C5422A"/>
    <w:rsid w:val="10CA1840"/>
    <w:rsid w:val="10CA5CE4"/>
    <w:rsid w:val="10CE11E6"/>
    <w:rsid w:val="10CE17C3"/>
    <w:rsid w:val="10CF5F51"/>
    <w:rsid w:val="10D10E21"/>
    <w:rsid w:val="10D206F5"/>
    <w:rsid w:val="10D372DF"/>
    <w:rsid w:val="10D426BF"/>
    <w:rsid w:val="10D53218"/>
    <w:rsid w:val="10D6407B"/>
    <w:rsid w:val="10D6531C"/>
    <w:rsid w:val="10D73FBB"/>
    <w:rsid w:val="10D821AF"/>
    <w:rsid w:val="10D97CD5"/>
    <w:rsid w:val="10DA5137"/>
    <w:rsid w:val="10DA742E"/>
    <w:rsid w:val="10DA7B9E"/>
    <w:rsid w:val="10DF2C70"/>
    <w:rsid w:val="10E2302E"/>
    <w:rsid w:val="10E37D9B"/>
    <w:rsid w:val="10E502B5"/>
    <w:rsid w:val="10E63F53"/>
    <w:rsid w:val="10E87029"/>
    <w:rsid w:val="10E95B69"/>
    <w:rsid w:val="10EA0134"/>
    <w:rsid w:val="10EA4229"/>
    <w:rsid w:val="10EA4335"/>
    <w:rsid w:val="10EC10C1"/>
    <w:rsid w:val="10EF3B23"/>
    <w:rsid w:val="10EF5D76"/>
    <w:rsid w:val="10EF71F3"/>
    <w:rsid w:val="10F468BD"/>
    <w:rsid w:val="10F62635"/>
    <w:rsid w:val="10F86DE8"/>
    <w:rsid w:val="10F93ED3"/>
    <w:rsid w:val="10FB235F"/>
    <w:rsid w:val="10FC5772"/>
    <w:rsid w:val="10FD7E68"/>
    <w:rsid w:val="11005262"/>
    <w:rsid w:val="11006A56"/>
    <w:rsid w:val="11025439"/>
    <w:rsid w:val="1102722C"/>
    <w:rsid w:val="1103758B"/>
    <w:rsid w:val="110A60E1"/>
    <w:rsid w:val="110A7C0F"/>
    <w:rsid w:val="110A7E8F"/>
    <w:rsid w:val="110C1E59"/>
    <w:rsid w:val="110C3F04"/>
    <w:rsid w:val="110D5B7B"/>
    <w:rsid w:val="11121AF3"/>
    <w:rsid w:val="11125212"/>
    <w:rsid w:val="11131439"/>
    <w:rsid w:val="111331E7"/>
    <w:rsid w:val="11160F29"/>
    <w:rsid w:val="111F77E6"/>
    <w:rsid w:val="112226B1"/>
    <w:rsid w:val="1122416D"/>
    <w:rsid w:val="1124169E"/>
    <w:rsid w:val="112641A3"/>
    <w:rsid w:val="11276C93"/>
    <w:rsid w:val="112922CC"/>
    <w:rsid w:val="11294FDC"/>
    <w:rsid w:val="11295CB4"/>
    <w:rsid w:val="112C42A9"/>
    <w:rsid w:val="11301543"/>
    <w:rsid w:val="113113C5"/>
    <w:rsid w:val="113118BF"/>
    <w:rsid w:val="1131366D"/>
    <w:rsid w:val="11322C9D"/>
    <w:rsid w:val="11331755"/>
    <w:rsid w:val="11333889"/>
    <w:rsid w:val="113667A9"/>
    <w:rsid w:val="113A065D"/>
    <w:rsid w:val="113D798D"/>
    <w:rsid w:val="113F222E"/>
    <w:rsid w:val="11406A5D"/>
    <w:rsid w:val="11447284"/>
    <w:rsid w:val="11451F32"/>
    <w:rsid w:val="114535BD"/>
    <w:rsid w:val="11457119"/>
    <w:rsid w:val="114915A9"/>
    <w:rsid w:val="114B6A85"/>
    <w:rsid w:val="114D5E5C"/>
    <w:rsid w:val="114E5D89"/>
    <w:rsid w:val="114E7B7A"/>
    <w:rsid w:val="114F47CC"/>
    <w:rsid w:val="11526A7F"/>
    <w:rsid w:val="11533B0E"/>
    <w:rsid w:val="115677DE"/>
    <w:rsid w:val="11586E4C"/>
    <w:rsid w:val="11595812"/>
    <w:rsid w:val="115A7068"/>
    <w:rsid w:val="115B4B8E"/>
    <w:rsid w:val="115C3981"/>
    <w:rsid w:val="115E1D1C"/>
    <w:rsid w:val="115F642C"/>
    <w:rsid w:val="11600ED8"/>
    <w:rsid w:val="116112F0"/>
    <w:rsid w:val="11621A79"/>
    <w:rsid w:val="11626F4E"/>
    <w:rsid w:val="116432A2"/>
    <w:rsid w:val="11643B85"/>
    <w:rsid w:val="1166486A"/>
    <w:rsid w:val="116B1BAB"/>
    <w:rsid w:val="116D4627"/>
    <w:rsid w:val="11702A61"/>
    <w:rsid w:val="1172522E"/>
    <w:rsid w:val="117417AC"/>
    <w:rsid w:val="117619C8"/>
    <w:rsid w:val="11762FB8"/>
    <w:rsid w:val="117729F0"/>
    <w:rsid w:val="11775937"/>
    <w:rsid w:val="11815A15"/>
    <w:rsid w:val="11824148"/>
    <w:rsid w:val="11847C41"/>
    <w:rsid w:val="118642EA"/>
    <w:rsid w:val="11874578"/>
    <w:rsid w:val="1188445A"/>
    <w:rsid w:val="118C0D14"/>
    <w:rsid w:val="11912372"/>
    <w:rsid w:val="11923D92"/>
    <w:rsid w:val="119360D6"/>
    <w:rsid w:val="11951E4E"/>
    <w:rsid w:val="11953833"/>
    <w:rsid w:val="119550E8"/>
    <w:rsid w:val="11956F64"/>
    <w:rsid w:val="119A7465"/>
    <w:rsid w:val="119C27A5"/>
    <w:rsid w:val="119F2CCD"/>
    <w:rsid w:val="11A0290F"/>
    <w:rsid w:val="11A03AB2"/>
    <w:rsid w:val="11A167C6"/>
    <w:rsid w:val="11A42889"/>
    <w:rsid w:val="11A6405B"/>
    <w:rsid w:val="11A6773D"/>
    <w:rsid w:val="11A93502"/>
    <w:rsid w:val="11A96ECB"/>
    <w:rsid w:val="11A976A8"/>
    <w:rsid w:val="11AA02AB"/>
    <w:rsid w:val="11AB7654"/>
    <w:rsid w:val="11AC7198"/>
    <w:rsid w:val="11B5604C"/>
    <w:rsid w:val="11B60016"/>
    <w:rsid w:val="11B715F4"/>
    <w:rsid w:val="11B96EEC"/>
    <w:rsid w:val="11BA3663"/>
    <w:rsid w:val="11BB524B"/>
    <w:rsid w:val="11BC011F"/>
    <w:rsid w:val="11BC387F"/>
    <w:rsid w:val="11BD75F7"/>
    <w:rsid w:val="11BE3EBC"/>
    <w:rsid w:val="11BF282A"/>
    <w:rsid w:val="11BF6ECB"/>
    <w:rsid w:val="11BF7828"/>
    <w:rsid w:val="11C10E95"/>
    <w:rsid w:val="11C12B01"/>
    <w:rsid w:val="11C14BEC"/>
    <w:rsid w:val="11C737D7"/>
    <w:rsid w:val="11C7390A"/>
    <w:rsid w:val="11C73FD2"/>
    <w:rsid w:val="11C77DA5"/>
    <w:rsid w:val="11C91AF8"/>
    <w:rsid w:val="11C95F9C"/>
    <w:rsid w:val="11C97D4A"/>
    <w:rsid w:val="11CC783A"/>
    <w:rsid w:val="11CE5360"/>
    <w:rsid w:val="11D1048E"/>
    <w:rsid w:val="11D566EF"/>
    <w:rsid w:val="11D57558"/>
    <w:rsid w:val="11D80D88"/>
    <w:rsid w:val="11D8283D"/>
    <w:rsid w:val="11DB356D"/>
    <w:rsid w:val="11DB71BA"/>
    <w:rsid w:val="11DD03F8"/>
    <w:rsid w:val="11DE65D6"/>
    <w:rsid w:val="11E608FC"/>
    <w:rsid w:val="11E9219A"/>
    <w:rsid w:val="11E9644C"/>
    <w:rsid w:val="11ED6775"/>
    <w:rsid w:val="11EE5A02"/>
    <w:rsid w:val="11EE7FC0"/>
    <w:rsid w:val="11F04529"/>
    <w:rsid w:val="11F12DFD"/>
    <w:rsid w:val="11F1442B"/>
    <w:rsid w:val="11F15E30"/>
    <w:rsid w:val="11F26A0D"/>
    <w:rsid w:val="11F45C8E"/>
    <w:rsid w:val="11F464D0"/>
    <w:rsid w:val="11F47C08"/>
    <w:rsid w:val="11F61C24"/>
    <w:rsid w:val="11F70892"/>
    <w:rsid w:val="11F748B7"/>
    <w:rsid w:val="11F8062F"/>
    <w:rsid w:val="11F96B83"/>
    <w:rsid w:val="11FA7461"/>
    <w:rsid w:val="11FC2714"/>
    <w:rsid w:val="11FD03C1"/>
    <w:rsid w:val="11FF19BD"/>
    <w:rsid w:val="12045226"/>
    <w:rsid w:val="12072620"/>
    <w:rsid w:val="1209127C"/>
    <w:rsid w:val="120945EA"/>
    <w:rsid w:val="120D40DA"/>
    <w:rsid w:val="120E39AF"/>
    <w:rsid w:val="12124088"/>
    <w:rsid w:val="12156159"/>
    <w:rsid w:val="121865A2"/>
    <w:rsid w:val="12186F35"/>
    <w:rsid w:val="121C2457"/>
    <w:rsid w:val="121C60CC"/>
    <w:rsid w:val="121D1EA8"/>
    <w:rsid w:val="121D57DB"/>
    <w:rsid w:val="121E045F"/>
    <w:rsid w:val="12201A41"/>
    <w:rsid w:val="12211934"/>
    <w:rsid w:val="122146FC"/>
    <w:rsid w:val="122356AC"/>
    <w:rsid w:val="1223635C"/>
    <w:rsid w:val="12241424"/>
    <w:rsid w:val="12244F80"/>
    <w:rsid w:val="12250611"/>
    <w:rsid w:val="12282CC2"/>
    <w:rsid w:val="12296A3A"/>
    <w:rsid w:val="122A7A80"/>
    <w:rsid w:val="122B3287"/>
    <w:rsid w:val="122B4561"/>
    <w:rsid w:val="122B4BBF"/>
    <w:rsid w:val="122E2EEF"/>
    <w:rsid w:val="122E5DFF"/>
    <w:rsid w:val="12303925"/>
    <w:rsid w:val="12323B41"/>
    <w:rsid w:val="1232769D"/>
    <w:rsid w:val="123478B9"/>
    <w:rsid w:val="12397959"/>
    <w:rsid w:val="123A47A4"/>
    <w:rsid w:val="123B30DB"/>
    <w:rsid w:val="123E4294"/>
    <w:rsid w:val="123E7A60"/>
    <w:rsid w:val="123F1DBA"/>
    <w:rsid w:val="123F625E"/>
    <w:rsid w:val="12414963"/>
    <w:rsid w:val="12443202"/>
    <w:rsid w:val="12452254"/>
    <w:rsid w:val="1246139A"/>
    <w:rsid w:val="1246674F"/>
    <w:rsid w:val="12476FD7"/>
    <w:rsid w:val="12490E8B"/>
    <w:rsid w:val="124923B1"/>
    <w:rsid w:val="12492C39"/>
    <w:rsid w:val="124B4C03"/>
    <w:rsid w:val="124B53B6"/>
    <w:rsid w:val="124E024F"/>
    <w:rsid w:val="124E7310"/>
    <w:rsid w:val="12543082"/>
    <w:rsid w:val="12550D18"/>
    <w:rsid w:val="125547CE"/>
    <w:rsid w:val="12555A81"/>
    <w:rsid w:val="1255782F"/>
    <w:rsid w:val="12574F45"/>
    <w:rsid w:val="125A6BB8"/>
    <w:rsid w:val="125B7B37"/>
    <w:rsid w:val="125C14A0"/>
    <w:rsid w:val="12607728"/>
    <w:rsid w:val="12611F5D"/>
    <w:rsid w:val="12633CFA"/>
    <w:rsid w:val="12641C83"/>
    <w:rsid w:val="12663E91"/>
    <w:rsid w:val="12665599"/>
    <w:rsid w:val="12686649"/>
    <w:rsid w:val="12690A89"/>
    <w:rsid w:val="126A2FD8"/>
    <w:rsid w:val="127041CA"/>
    <w:rsid w:val="1272218F"/>
    <w:rsid w:val="127328D2"/>
    <w:rsid w:val="127449F8"/>
    <w:rsid w:val="127506A6"/>
    <w:rsid w:val="127557DC"/>
    <w:rsid w:val="127663B7"/>
    <w:rsid w:val="127745EF"/>
    <w:rsid w:val="1277597B"/>
    <w:rsid w:val="127928A0"/>
    <w:rsid w:val="127A564B"/>
    <w:rsid w:val="127C2C59"/>
    <w:rsid w:val="127F665A"/>
    <w:rsid w:val="1280687E"/>
    <w:rsid w:val="12823D4D"/>
    <w:rsid w:val="12834245"/>
    <w:rsid w:val="12847D57"/>
    <w:rsid w:val="12864068"/>
    <w:rsid w:val="128679E9"/>
    <w:rsid w:val="12897505"/>
    <w:rsid w:val="128A3509"/>
    <w:rsid w:val="128A6237"/>
    <w:rsid w:val="128B3251"/>
    <w:rsid w:val="128B3360"/>
    <w:rsid w:val="128D6FC9"/>
    <w:rsid w:val="12943F77"/>
    <w:rsid w:val="129465AA"/>
    <w:rsid w:val="12956CE0"/>
    <w:rsid w:val="12957C2C"/>
    <w:rsid w:val="12971B9E"/>
    <w:rsid w:val="129915B0"/>
    <w:rsid w:val="129973FF"/>
    <w:rsid w:val="129A3494"/>
    <w:rsid w:val="129D3BB1"/>
    <w:rsid w:val="129E06A0"/>
    <w:rsid w:val="129E591C"/>
    <w:rsid w:val="129F0AAB"/>
    <w:rsid w:val="12A12E5B"/>
    <w:rsid w:val="12A32120"/>
    <w:rsid w:val="12A32349"/>
    <w:rsid w:val="12A6008B"/>
    <w:rsid w:val="12A61E39"/>
    <w:rsid w:val="12A83BA3"/>
    <w:rsid w:val="12AA1929"/>
    <w:rsid w:val="12AC0CCA"/>
    <w:rsid w:val="12AD766B"/>
    <w:rsid w:val="12AE3237"/>
    <w:rsid w:val="12AE5589"/>
    <w:rsid w:val="12B02CB8"/>
    <w:rsid w:val="12B10F0A"/>
    <w:rsid w:val="12B31537"/>
    <w:rsid w:val="12B502CE"/>
    <w:rsid w:val="12B91B6C"/>
    <w:rsid w:val="12BA7692"/>
    <w:rsid w:val="12BB3B36"/>
    <w:rsid w:val="12BC340B"/>
    <w:rsid w:val="12BF17E3"/>
    <w:rsid w:val="12BF3465"/>
    <w:rsid w:val="12C1600C"/>
    <w:rsid w:val="12C50511"/>
    <w:rsid w:val="12C61096"/>
    <w:rsid w:val="12C64289"/>
    <w:rsid w:val="12C7072D"/>
    <w:rsid w:val="12C81DAF"/>
    <w:rsid w:val="12CA3D79"/>
    <w:rsid w:val="12CD386A"/>
    <w:rsid w:val="12CE060F"/>
    <w:rsid w:val="12CE73D4"/>
    <w:rsid w:val="12CF3BE4"/>
    <w:rsid w:val="12CF748E"/>
    <w:rsid w:val="12CF75E2"/>
    <w:rsid w:val="12D15108"/>
    <w:rsid w:val="12D400EF"/>
    <w:rsid w:val="12D45B84"/>
    <w:rsid w:val="12D6271E"/>
    <w:rsid w:val="12D702C2"/>
    <w:rsid w:val="12D96927"/>
    <w:rsid w:val="12DB5F87"/>
    <w:rsid w:val="12DD1CFF"/>
    <w:rsid w:val="12DF65E9"/>
    <w:rsid w:val="12DF6FC3"/>
    <w:rsid w:val="12DF7757"/>
    <w:rsid w:val="12E017EF"/>
    <w:rsid w:val="12E06B18"/>
    <w:rsid w:val="12E11A9D"/>
    <w:rsid w:val="12E3308D"/>
    <w:rsid w:val="12E427B5"/>
    <w:rsid w:val="12E52961"/>
    <w:rsid w:val="12E84200"/>
    <w:rsid w:val="12EB53D0"/>
    <w:rsid w:val="12EC0B2F"/>
    <w:rsid w:val="12EC1980"/>
    <w:rsid w:val="12EC4DBE"/>
    <w:rsid w:val="12EE2F04"/>
    <w:rsid w:val="12EF1A32"/>
    <w:rsid w:val="12F157AA"/>
    <w:rsid w:val="12F7226E"/>
    <w:rsid w:val="12F95B79"/>
    <w:rsid w:val="12FA1F90"/>
    <w:rsid w:val="12FE3A23"/>
    <w:rsid w:val="12FF1F87"/>
    <w:rsid w:val="12FF42AE"/>
    <w:rsid w:val="130031E6"/>
    <w:rsid w:val="130152C1"/>
    <w:rsid w:val="13017EE8"/>
    <w:rsid w:val="13055029"/>
    <w:rsid w:val="13082AF4"/>
    <w:rsid w:val="13092247"/>
    <w:rsid w:val="130C3D06"/>
    <w:rsid w:val="130C4747"/>
    <w:rsid w:val="130D1EB8"/>
    <w:rsid w:val="130E2ECF"/>
    <w:rsid w:val="131119A8"/>
    <w:rsid w:val="131274CE"/>
    <w:rsid w:val="131276D6"/>
    <w:rsid w:val="13166FBF"/>
    <w:rsid w:val="131C78FC"/>
    <w:rsid w:val="131D034D"/>
    <w:rsid w:val="131E2317"/>
    <w:rsid w:val="131E4F23"/>
    <w:rsid w:val="131F263A"/>
    <w:rsid w:val="13224996"/>
    <w:rsid w:val="13257B02"/>
    <w:rsid w:val="13286CF2"/>
    <w:rsid w:val="132A4818"/>
    <w:rsid w:val="132C764A"/>
    <w:rsid w:val="132E6EA0"/>
    <w:rsid w:val="13347445"/>
    <w:rsid w:val="13363FCD"/>
    <w:rsid w:val="13367661"/>
    <w:rsid w:val="13373B6D"/>
    <w:rsid w:val="13377103"/>
    <w:rsid w:val="133B2F48"/>
    <w:rsid w:val="133B4C77"/>
    <w:rsid w:val="133B6A25"/>
    <w:rsid w:val="133D3235"/>
    <w:rsid w:val="133D651B"/>
    <w:rsid w:val="133E0E6F"/>
    <w:rsid w:val="133E2EE1"/>
    <w:rsid w:val="133E40CA"/>
    <w:rsid w:val="133F04EC"/>
    <w:rsid w:val="13410069"/>
    <w:rsid w:val="1341580D"/>
    <w:rsid w:val="13450442"/>
    <w:rsid w:val="13456506"/>
    <w:rsid w:val="13461CF5"/>
    <w:rsid w:val="13473662"/>
    <w:rsid w:val="134752C7"/>
    <w:rsid w:val="13481061"/>
    <w:rsid w:val="1348146E"/>
    <w:rsid w:val="134905E0"/>
    <w:rsid w:val="134A6C68"/>
    <w:rsid w:val="134D04DD"/>
    <w:rsid w:val="134D0507"/>
    <w:rsid w:val="13581385"/>
    <w:rsid w:val="135875D7"/>
    <w:rsid w:val="13596EAB"/>
    <w:rsid w:val="135B70C7"/>
    <w:rsid w:val="135E5F3D"/>
    <w:rsid w:val="135F0966"/>
    <w:rsid w:val="135F4F1E"/>
    <w:rsid w:val="136441CE"/>
    <w:rsid w:val="13664CF2"/>
    <w:rsid w:val="1367007B"/>
    <w:rsid w:val="136715C8"/>
    <w:rsid w:val="13683022"/>
    <w:rsid w:val="13685340"/>
    <w:rsid w:val="136C4E31"/>
    <w:rsid w:val="136D6677"/>
    <w:rsid w:val="136E0BA9"/>
    <w:rsid w:val="13705421"/>
    <w:rsid w:val="137322BA"/>
    <w:rsid w:val="13734411"/>
    <w:rsid w:val="13741F37"/>
    <w:rsid w:val="137E05A0"/>
    <w:rsid w:val="13826402"/>
    <w:rsid w:val="13833F28"/>
    <w:rsid w:val="13854144"/>
    <w:rsid w:val="13866A81"/>
    <w:rsid w:val="138A699D"/>
    <w:rsid w:val="138B1A2A"/>
    <w:rsid w:val="138B66B7"/>
    <w:rsid w:val="138C7281"/>
    <w:rsid w:val="138E124B"/>
    <w:rsid w:val="13907A00"/>
    <w:rsid w:val="13916645"/>
    <w:rsid w:val="139341A3"/>
    <w:rsid w:val="13936490"/>
    <w:rsid w:val="1394168A"/>
    <w:rsid w:val="13963C5C"/>
    <w:rsid w:val="139879D4"/>
    <w:rsid w:val="139B74C4"/>
    <w:rsid w:val="139C12E5"/>
    <w:rsid w:val="139F180A"/>
    <w:rsid w:val="139F6FB4"/>
    <w:rsid w:val="13A009EC"/>
    <w:rsid w:val="13A17263"/>
    <w:rsid w:val="13A22600"/>
    <w:rsid w:val="13A26AA4"/>
    <w:rsid w:val="13A40DD7"/>
    <w:rsid w:val="13A55B64"/>
    <w:rsid w:val="13A605CB"/>
    <w:rsid w:val="13A75E69"/>
    <w:rsid w:val="13A804D0"/>
    <w:rsid w:val="13AA2BBC"/>
    <w:rsid w:val="13AD02FB"/>
    <w:rsid w:val="13AF13C5"/>
    <w:rsid w:val="13AF4D1D"/>
    <w:rsid w:val="13AF6965"/>
    <w:rsid w:val="13B01DD4"/>
    <w:rsid w:val="13B11002"/>
    <w:rsid w:val="13B62550"/>
    <w:rsid w:val="13BB1A23"/>
    <w:rsid w:val="13BD38DE"/>
    <w:rsid w:val="13BF7656"/>
    <w:rsid w:val="13C02977"/>
    <w:rsid w:val="13C02E9B"/>
    <w:rsid w:val="13C076A0"/>
    <w:rsid w:val="13C609E5"/>
    <w:rsid w:val="13C77799"/>
    <w:rsid w:val="13C83E75"/>
    <w:rsid w:val="13C95DDF"/>
    <w:rsid w:val="13CA1B57"/>
    <w:rsid w:val="13CA618D"/>
    <w:rsid w:val="13CB7DA9"/>
    <w:rsid w:val="13CC58CF"/>
    <w:rsid w:val="13CD2A5D"/>
    <w:rsid w:val="13CE1647"/>
    <w:rsid w:val="13CE5AEB"/>
    <w:rsid w:val="13CF2C48"/>
    <w:rsid w:val="13D053C0"/>
    <w:rsid w:val="13D3116C"/>
    <w:rsid w:val="13D36877"/>
    <w:rsid w:val="13D850DA"/>
    <w:rsid w:val="13D937D5"/>
    <w:rsid w:val="13DB5B12"/>
    <w:rsid w:val="13DD188A"/>
    <w:rsid w:val="13DE5EC1"/>
    <w:rsid w:val="13E0137B"/>
    <w:rsid w:val="13E17B66"/>
    <w:rsid w:val="13E43E9B"/>
    <w:rsid w:val="13E90A51"/>
    <w:rsid w:val="13E946D3"/>
    <w:rsid w:val="13EC5851"/>
    <w:rsid w:val="13EC7D5D"/>
    <w:rsid w:val="13EE426D"/>
    <w:rsid w:val="13EE5846"/>
    <w:rsid w:val="13F37300"/>
    <w:rsid w:val="13F47B7A"/>
    <w:rsid w:val="13F55704"/>
    <w:rsid w:val="13F6294C"/>
    <w:rsid w:val="13F76DF0"/>
    <w:rsid w:val="13FB7F63"/>
    <w:rsid w:val="13FE2134"/>
    <w:rsid w:val="13FE38DE"/>
    <w:rsid w:val="140045AE"/>
    <w:rsid w:val="14005435"/>
    <w:rsid w:val="14005579"/>
    <w:rsid w:val="14025795"/>
    <w:rsid w:val="14041EBE"/>
    <w:rsid w:val="140432BB"/>
    <w:rsid w:val="14067033"/>
    <w:rsid w:val="140860C0"/>
    <w:rsid w:val="140908D1"/>
    <w:rsid w:val="140B1858"/>
    <w:rsid w:val="140B289C"/>
    <w:rsid w:val="140B63F8"/>
    <w:rsid w:val="140C2170"/>
    <w:rsid w:val="140C4D7E"/>
    <w:rsid w:val="140D6614"/>
    <w:rsid w:val="140E413A"/>
    <w:rsid w:val="140E5EE8"/>
    <w:rsid w:val="140F6546"/>
    <w:rsid w:val="1410477D"/>
    <w:rsid w:val="14111F55"/>
    <w:rsid w:val="14116F2D"/>
    <w:rsid w:val="1416461F"/>
    <w:rsid w:val="14193629"/>
    <w:rsid w:val="141A663B"/>
    <w:rsid w:val="141D437D"/>
    <w:rsid w:val="141F1327"/>
    <w:rsid w:val="141F1EA3"/>
    <w:rsid w:val="141F6347"/>
    <w:rsid w:val="1421212D"/>
    <w:rsid w:val="142179C9"/>
    <w:rsid w:val="1427380E"/>
    <w:rsid w:val="14292D22"/>
    <w:rsid w:val="14294AD0"/>
    <w:rsid w:val="142A46B0"/>
    <w:rsid w:val="142B4C86"/>
    <w:rsid w:val="142D2812"/>
    <w:rsid w:val="142E20E6"/>
    <w:rsid w:val="14300D5B"/>
    <w:rsid w:val="14305E5E"/>
    <w:rsid w:val="14321BD6"/>
    <w:rsid w:val="1432607A"/>
    <w:rsid w:val="14332495"/>
    <w:rsid w:val="143376FC"/>
    <w:rsid w:val="14353475"/>
    <w:rsid w:val="14373F5F"/>
    <w:rsid w:val="143771ED"/>
    <w:rsid w:val="14382F65"/>
    <w:rsid w:val="14387FD5"/>
    <w:rsid w:val="143B149B"/>
    <w:rsid w:val="143B4745"/>
    <w:rsid w:val="144062D1"/>
    <w:rsid w:val="1441006B"/>
    <w:rsid w:val="14432035"/>
    <w:rsid w:val="144643E0"/>
    <w:rsid w:val="14493B78"/>
    <w:rsid w:val="144B671F"/>
    <w:rsid w:val="144E2F02"/>
    <w:rsid w:val="144F115E"/>
    <w:rsid w:val="145002AE"/>
    <w:rsid w:val="145059A0"/>
    <w:rsid w:val="1459074F"/>
    <w:rsid w:val="1459137F"/>
    <w:rsid w:val="145D29CB"/>
    <w:rsid w:val="145E0C1D"/>
    <w:rsid w:val="146124BC"/>
    <w:rsid w:val="14614528"/>
    <w:rsid w:val="146249F3"/>
    <w:rsid w:val="14644F52"/>
    <w:rsid w:val="14652A93"/>
    <w:rsid w:val="14686AD2"/>
    <w:rsid w:val="14691370"/>
    <w:rsid w:val="14692AC4"/>
    <w:rsid w:val="14693386"/>
    <w:rsid w:val="146949F2"/>
    <w:rsid w:val="146975C2"/>
    <w:rsid w:val="146A62E3"/>
    <w:rsid w:val="146B50E8"/>
    <w:rsid w:val="146E6986"/>
    <w:rsid w:val="146F71AC"/>
    <w:rsid w:val="147321EF"/>
    <w:rsid w:val="14733F9D"/>
    <w:rsid w:val="14757D15"/>
    <w:rsid w:val="14762D3B"/>
    <w:rsid w:val="1476329B"/>
    <w:rsid w:val="14771CDF"/>
    <w:rsid w:val="14773A8D"/>
    <w:rsid w:val="14787CED"/>
    <w:rsid w:val="147A64AD"/>
    <w:rsid w:val="147B121C"/>
    <w:rsid w:val="147C62A6"/>
    <w:rsid w:val="147F6DE6"/>
    <w:rsid w:val="14823CF0"/>
    <w:rsid w:val="1482435B"/>
    <w:rsid w:val="14842169"/>
    <w:rsid w:val="14861111"/>
    <w:rsid w:val="14862433"/>
    <w:rsid w:val="14863CD0"/>
    <w:rsid w:val="1488249E"/>
    <w:rsid w:val="148B578A"/>
    <w:rsid w:val="148C5841"/>
    <w:rsid w:val="148D1503"/>
    <w:rsid w:val="149162A1"/>
    <w:rsid w:val="149503B7"/>
    <w:rsid w:val="14973D92"/>
    <w:rsid w:val="14991DFF"/>
    <w:rsid w:val="14997635"/>
    <w:rsid w:val="149C6ACD"/>
    <w:rsid w:val="149D101A"/>
    <w:rsid w:val="149D6F58"/>
    <w:rsid w:val="14A13C44"/>
    <w:rsid w:val="14A16D5C"/>
    <w:rsid w:val="14A30D26"/>
    <w:rsid w:val="14A4098B"/>
    <w:rsid w:val="14A423A8"/>
    <w:rsid w:val="14A541C5"/>
    <w:rsid w:val="14A5684C"/>
    <w:rsid w:val="14A619E2"/>
    <w:rsid w:val="14A66120"/>
    <w:rsid w:val="14A66460"/>
    <w:rsid w:val="14A74D9F"/>
    <w:rsid w:val="14A833CD"/>
    <w:rsid w:val="14AA326E"/>
    <w:rsid w:val="14AC312F"/>
    <w:rsid w:val="14AD3206"/>
    <w:rsid w:val="14AF61C1"/>
    <w:rsid w:val="14B04F4C"/>
    <w:rsid w:val="14B27AFC"/>
    <w:rsid w:val="14B3307C"/>
    <w:rsid w:val="14B44CE1"/>
    <w:rsid w:val="14B64155"/>
    <w:rsid w:val="14B67D76"/>
    <w:rsid w:val="14B753CA"/>
    <w:rsid w:val="14BA1BCC"/>
    <w:rsid w:val="14BB6070"/>
    <w:rsid w:val="14BC7FBD"/>
    <w:rsid w:val="14C12F5A"/>
    <w:rsid w:val="14C31F74"/>
    <w:rsid w:val="14C34ACD"/>
    <w:rsid w:val="14C447F8"/>
    <w:rsid w:val="14C66650"/>
    <w:rsid w:val="14C714FE"/>
    <w:rsid w:val="14C869E3"/>
    <w:rsid w:val="14C90EE6"/>
    <w:rsid w:val="14CC6BE7"/>
    <w:rsid w:val="14CD4170"/>
    <w:rsid w:val="14CF62C7"/>
    <w:rsid w:val="14D0319D"/>
    <w:rsid w:val="14D233B9"/>
    <w:rsid w:val="14D25167"/>
    <w:rsid w:val="14D436F9"/>
    <w:rsid w:val="14D964F6"/>
    <w:rsid w:val="14DD03FE"/>
    <w:rsid w:val="14DD6A07"/>
    <w:rsid w:val="14DE58BA"/>
    <w:rsid w:val="14DF0C10"/>
    <w:rsid w:val="14DF145A"/>
    <w:rsid w:val="14E07884"/>
    <w:rsid w:val="14E12510"/>
    <w:rsid w:val="14E135FC"/>
    <w:rsid w:val="14E31122"/>
    <w:rsid w:val="14E32ED1"/>
    <w:rsid w:val="14E46C49"/>
    <w:rsid w:val="14E47A73"/>
    <w:rsid w:val="14E629C1"/>
    <w:rsid w:val="14E66BF4"/>
    <w:rsid w:val="14E76E65"/>
    <w:rsid w:val="14E86739"/>
    <w:rsid w:val="14E93193"/>
    <w:rsid w:val="14E94280"/>
    <w:rsid w:val="14E967CC"/>
    <w:rsid w:val="14EA0703"/>
    <w:rsid w:val="14EB3D98"/>
    <w:rsid w:val="14EB40A9"/>
    <w:rsid w:val="14EB56EC"/>
    <w:rsid w:val="14EF3C25"/>
    <w:rsid w:val="14EF5D19"/>
    <w:rsid w:val="14F1156B"/>
    <w:rsid w:val="14F56490"/>
    <w:rsid w:val="14F72E20"/>
    <w:rsid w:val="14F926F4"/>
    <w:rsid w:val="14FA39C1"/>
    <w:rsid w:val="14FB4921"/>
    <w:rsid w:val="14FB6010"/>
    <w:rsid w:val="14FC1CB2"/>
    <w:rsid w:val="14FC2747"/>
    <w:rsid w:val="14FE22A1"/>
    <w:rsid w:val="14FE7D0A"/>
    <w:rsid w:val="15023C9F"/>
    <w:rsid w:val="15063063"/>
    <w:rsid w:val="15064E11"/>
    <w:rsid w:val="15080B89"/>
    <w:rsid w:val="15086875"/>
    <w:rsid w:val="150B2427"/>
    <w:rsid w:val="150C68CB"/>
    <w:rsid w:val="150F1F18"/>
    <w:rsid w:val="15121A08"/>
    <w:rsid w:val="151237B6"/>
    <w:rsid w:val="15130CB7"/>
    <w:rsid w:val="15140416"/>
    <w:rsid w:val="151412DC"/>
    <w:rsid w:val="15192D96"/>
    <w:rsid w:val="151A06BD"/>
    <w:rsid w:val="151B14EF"/>
    <w:rsid w:val="151B4D60"/>
    <w:rsid w:val="152139F9"/>
    <w:rsid w:val="15267261"/>
    <w:rsid w:val="152752F6"/>
    <w:rsid w:val="1528122B"/>
    <w:rsid w:val="1528650F"/>
    <w:rsid w:val="152A6D51"/>
    <w:rsid w:val="152C0D1B"/>
    <w:rsid w:val="152C0FD1"/>
    <w:rsid w:val="152D05F0"/>
    <w:rsid w:val="153300DA"/>
    <w:rsid w:val="153458EB"/>
    <w:rsid w:val="15355B20"/>
    <w:rsid w:val="153876C0"/>
    <w:rsid w:val="153A671C"/>
    <w:rsid w:val="153C0500"/>
    <w:rsid w:val="153C0833"/>
    <w:rsid w:val="153C6A85"/>
    <w:rsid w:val="15437E13"/>
    <w:rsid w:val="15453B8B"/>
    <w:rsid w:val="154716B1"/>
    <w:rsid w:val="15473FE4"/>
    <w:rsid w:val="154C316C"/>
    <w:rsid w:val="154D0C92"/>
    <w:rsid w:val="154F4A0A"/>
    <w:rsid w:val="15510782"/>
    <w:rsid w:val="15520056"/>
    <w:rsid w:val="1552177C"/>
    <w:rsid w:val="155344FA"/>
    <w:rsid w:val="1556158D"/>
    <w:rsid w:val="15565D98"/>
    <w:rsid w:val="15567B46"/>
    <w:rsid w:val="155A16E4"/>
    <w:rsid w:val="155E3139"/>
    <w:rsid w:val="155F48C4"/>
    <w:rsid w:val="15604521"/>
    <w:rsid w:val="1561297C"/>
    <w:rsid w:val="15616758"/>
    <w:rsid w:val="15642450"/>
    <w:rsid w:val="156536A5"/>
    <w:rsid w:val="1567126A"/>
    <w:rsid w:val="156758B0"/>
    <w:rsid w:val="15687501"/>
    <w:rsid w:val="156A26CF"/>
    <w:rsid w:val="156A35F2"/>
    <w:rsid w:val="156A53A0"/>
    <w:rsid w:val="156A681D"/>
    <w:rsid w:val="15714980"/>
    <w:rsid w:val="15724254"/>
    <w:rsid w:val="157266DE"/>
    <w:rsid w:val="15744470"/>
    <w:rsid w:val="15770DCF"/>
    <w:rsid w:val="15791A87"/>
    <w:rsid w:val="15791C39"/>
    <w:rsid w:val="157A1BCF"/>
    <w:rsid w:val="157B0019"/>
    <w:rsid w:val="157B1898"/>
    <w:rsid w:val="157B57FF"/>
    <w:rsid w:val="157C205A"/>
    <w:rsid w:val="15806971"/>
    <w:rsid w:val="15817B68"/>
    <w:rsid w:val="158462EE"/>
    <w:rsid w:val="15883A78"/>
    <w:rsid w:val="15896E3E"/>
    <w:rsid w:val="158A65C7"/>
    <w:rsid w:val="158E3DE7"/>
    <w:rsid w:val="158F171D"/>
    <w:rsid w:val="15916DD0"/>
    <w:rsid w:val="15917F83"/>
    <w:rsid w:val="15944809"/>
    <w:rsid w:val="159643E7"/>
    <w:rsid w:val="1598015F"/>
    <w:rsid w:val="159863B1"/>
    <w:rsid w:val="15995C85"/>
    <w:rsid w:val="159E5049"/>
    <w:rsid w:val="15A02D18"/>
    <w:rsid w:val="15A2312F"/>
    <w:rsid w:val="15A44D56"/>
    <w:rsid w:val="15A5287C"/>
    <w:rsid w:val="15A65199"/>
    <w:rsid w:val="15A722E4"/>
    <w:rsid w:val="15A765F4"/>
    <w:rsid w:val="15A77791"/>
    <w:rsid w:val="15A9411A"/>
    <w:rsid w:val="15A95FE5"/>
    <w:rsid w:val="15AA0E64"/>
    <w:rsid w:val="15AA6AD5"/>
    <w:rsid w:val="15AC59B8"/>
    <w:rsid w:val="15AC5D85"/>
    <w:rsid w:val="15AC7766"/>
    <w:rsid w:val="15AD6852"/>
    <w:rsid w:val="15AF3173"/>
    <w:rsid w:val="15B27337"/>
    <w:rsid w:val="15B4486D"/>
    <w:rsid w:val="15B66837"/>
    <w:rsid w:val="15B774CC"/>
    <w:rsid w:val="15B8610B"/>
    <w:rsid w:val="15B90A1F"/>
    <w:rsid w:val="15B91834"/>
    <w:rsid w:val="15BD07AF"/>
    <w:rsid w:val="15BE3D04"/>
    <w:rsid w:val="15C428D6"/>
    <w:rsid w:val="15C56E81"/>
    <w:rsid w:val="15C733CE"/>
    <w:rsid w:val="15C745A0"/>
    <w:rsid w:val="15C81B43"/>
    <w:rsid w:val="15C934BE"/>
    <w:rsid w:val="15CA3518"/>
    <w:rsid w:val="15D32F45"/>
    <w:rsid w:val="15D35531"/>
    <w:rsid w:val="15D46B48"/>
    <w:rsid w:val="15D46BD0"/>
    <w:rsid w:val="15D47F39"/>
    <w:rsid w:val="15D96D3E"/>
    <w:rsid w:val="15D97B02"/>
    <w:rsid w:val="15DA0777"/>
    <w:rsid w:val="15DC65E3"/>
    <w:rsid w:val="15E0404B"/>
    <w:rsid w:val="15E11B06"/>
    <w:rsid w:val="15E2587E"/>
    <w:rsid w:val="15E25A94"/>
    <w:rsid w:val="15E81A6D"/>
    <w:rsid w:val="15E909BB"/>
    <w:rsid w:val="15EA028F"/>
    <w:rsid w:val="15EA475B"/>
    <w:rsid w:val="15EC217C"/>
    <w:rsid w:val="15EC2259"/>
    <w:rsid w:val="15F1161D"/>
    <w:rsid w:val="15F132FE"/>
    <w:rsid w:val="15F33BC7"/>
    <w:rsid w:val="15F46781"/>
    <w:rsid w:val="15F555B1"/>
    <w:rsid w:val="15F603D1"/>
    <w:rsid w:val="15F644DC"/>
    <w:rsid w:val="15F64E85"/>
    <w:rsid w:val="15F66C34"/>
    <w:rsid w:val="15FA06DC"/>
    <w:rsid w:val="15FA27BA"/>
    <w:rsid w:val="15FB06EE"/>
    <w:rsid w:val="15FB249C"/>
    <w:rsid w:val="15FB4D84"/>
    <w:rsid w:val="160055BA"/>
    <w:rsid w:val="16005D04"/>
    <w:rsid w:val="1606188B"/>
    <w:rsid w:val="1606331B"/>
    <w:rsid w:val="16071638"/>
    <w:rsid w:val="160752E5"/>
    <w:rsid w:val="16076D50"/>
    <w:rsid w:val="16077093"/>
    <w:rsid w:val="16081CF8"/>
    <w:rsid w:val="16087F4C"/>
    <w:rsid w:val="16092208"/>
    <w:rsid w:val="160D6658"/>
    <w:rsid w:val="160D7DE8"/>
    <w:rsid w:val="160E21CF"/>
    <w:rsid w:val="160E3D1D"/>
    <w:rsid w:val="160F6FEB"/>
    <w:rsid w:val="16113A6D"/>
    <w:rsid w:val="161168F9"/>
    <w:rsid w:val="161579F9"/>
    <w:rsid w:val="16175528"/>
    <w:rsid w:val="161A0B74"/>
    <w:rsid w:val="161B4F72"/>
    <w:rsid w:val="161B7CED"/>
    <w:rsid w:val="161F0A5C"/>
    <w:rsid w:val="1624769F"/>
    <w:rsid w:val="162511D2"/>
    <w:rsid w:val="16272E7D"/>
    <w:rsid w:val="16273291"/>
    <w:rsid w:val="16287735"/>
    <w:rsid w:val="162B5F42"/>
    <w:rsid w:val="163034AE"/>
    <w:rsid w:val="16353C00"/>
    <w:rsid w:val="163644A0"/>
    <w:rsid w:val="163A11ED"/>
    <w:rsid w:val="163D2AB4"/>
    <w:rsid w:val="16421C01"/>
    <w:rsid w:val="1642497C"/>
    <w:rsid w:val="164450C0"/>
    <w:rsid w:val="164655E1"/>
    <w:rsid w:val="16470173"/>
    <w:rsid w:val="16487FFC"/>
    <w:rsid w:val="164976A5"/>
    <w:rsid w:val="164B12BF"/>
    <w:rsid w:val="164B7EF4"/>
    <w:rsid w:val="164E6A70"/>
    <w:rsid w:val="164F2D0B"/>
    <w:rsid w:val="164F465A"/>
    <w:rsid w:val="16504438"/>
    <w:rsid w:val="1654131C"/>
    <w:rsid w:val="165434C4"/>
    <w:rsid w:val="16563C07"/>
    <w:rsid w:val="16573B76"/>
    <w:rsid w:val="16585B40"/>
    <w:rsid w:val="165A5414"/>
    <w:rsid w:val="165D6CB3"/>
    <w:rsid w:val="166121D7"/>
    <w:rsid w:val="166149F5"/>
    <w:rsid w:val="16615313"/>
    <w:rsid w:val="16640041"/>
    <w:rsid w:val="1668512D"/>
    <w:rsid w:val="16691AFB"/>
    <w:rsid w:val="166C0C05"/>
    <w:rsid w:val="166D15EC"/>
    <w:rsid w:val="166E2C6E"/>
    <w:rsid w:val="166E461D"/>
    <w:rsid w:val="16753FFC"/>
    <w:rsid w:val="16760428"/>
    <w:rsid w:val="167631F1"/>
    <w:rsid w:val="16795588"/>
    <w:rsid w:val="167B78E1"/>
    <w:rsid w:val="16803886"/>
    <w:rsid w:val="168323C8"/>
    <w:rsid w:val="16842491"/>
    <w:rsid w:val="168439CA"/>
    <w:rsid w:val="168E3310"/>
    <w:rsid w:val="169126D2"/>
    <w:rsid w:val="16914FF8"/>
    <w:rsid w:val="169366E9"/>
    <w:rsid w:val="16946B78"/>
    <w:rsid w:val="169528F0"/>
    <w:rsid w:val="16952CF8"/>
    <w:rsid w:val="16975025"/>
    <w:rsid w:val="16980326"/>
    <w:rsid w:val="16985F3D"/>
    <w:rsid w:val="169A1E77"/>
    <w:rsid w:val="169B7FA3"/>
    <w:rsid w:val="16A41B8D"/>
    <w:rsid w:val="16A830B9"/>
    <w:rsid w:val="16A90F40"/>
    <w:rsid w:val="16AB2114"/>
    <w:rsid w:val="16AB6B13"/>
    <w:rsid w:val="16AC3C35"/>
    <w:rsid w:val="16AC7FE2"/>
    <w:rsid w:val="16AE750E"/>
    <w:rsid w:val="16B07922"/>
    <w:rsid w:val="16B40FC8"/>
    <w:rsid w:val="16B42EBC"/>
    <w:rsid w:val="16B8213B"/>
    <w:rsid w:val="16B94023"/>
    <w:rsid w:val="16B97EED"/>
    <w:rsid w:val="16BC5986"/>
    <w:rsid w:val="16BD7744"/>
    <w:rsid w:val="16BF171B"/>
    <w:rsid w:val="16BF34C9"/>
    <w:rsid w:val="16C3745D"/>
    <w:rsid w:val="16C5089E"/>
    <w:rsid w:val="16C63163"/>
    <w:rsid w:val="16C75AA6"/>
    <w:rsid w:val="16C7722B"/>
    <w:rsid w:val="16CA0632"/>
    <w:rsid w:val="16CA29DD"/>
    <w:rsid w:val="16CC25EA"/>
    <w:rsid w:val="16CC55AB"/>
    <w:rsid w:val="16CD4127"/>
    <w:rsid w:val="16CE3D4D"/>
    <w:rsid w:val="16CF39BE"/>
    <w:rsid w:val="16D01B7A"/>
    <w:rsid w:val="16D21BF4"/>
    <w:rsid w:val="16D43419"/>
    <w:rsid w:val="16D73A6D"/>
    <w:rsid w:val="16D74CB7"/>
    <w:rsid w:val="16D90A2F"/>
    <w:rsid w:val="16DA4976"/>
    <w:rsid w:val="16DC051F"/>
    <w:rsid w:val="16DC74A2"/>
    <w:rsid w:val="16DE7346"/>
    <w:rsid w:val="16DF75DF"/>
    <w:rsid w:val="16EA0711"/>
    <w:rsid w:val="16EA2C3C"/>
    <w:rsid w:val="16ED0036"/>
    <w:rsid w:val="16ED372C"/>
    <w:rsid w:val="16F0026E"/>
    <w:rsid w:val="16F205C9"/>
    <w:rsid w:val="16F413C5"/>
    <w:rsid w:val="16F41436"/>
    <w:rsid w:val="16F56D71"/>
    <w:rsid w:val="16FC64CC"/>
    <w:rsid w:val="16FE3FF2"/>
    <w:rsid w:val="17010DE9"/>
    <w:rsid w:val="17011D34"/>
    <w:rsid w:val="1704429F"/>
    <w:rsid w:val="1704432F"/>
    <w:rsid w:val="17050E48"/>
    <w:rsid w:val="1706734A"/>
    <w:rsid w:val="17081314"/>
    <w:rsid w:val="17097963"/>
    <w:rsid w:val="170A3AD2"/>
    <w:rsid w:val="170B0DC4"/>
    <w:rsid w:val="170D431D"/>
    <w:rsid w:val="17101F2A"/>
    <w:rsid w:val="17143BE4"/>
    <w:rsid w:val="1715067A"/>
    <w:rsid w:val="171657DF"/>
    <w:rsid w:val="171750B3"/>
    <w:rsid w:val="17193379"/>
    <w:rsid w:val="171B2DF6"/>
    <w:rsid w:val="171D7D93"/>
    <w:rsid w:val="171F3274"/>
    <w:rsid w:val="171F4F83"/>
    <w:rsid w:val="17202498"/>
    <w:rsid w:val="17237C7B"/>
    <w:rsid w:val="17274665"/>
    <w:rsid w:val="172775A3"/>
    <w:rsid w:val="17280C71"/>
    <w:rsid w:val="17284830"/>
    <w:rsid w:val="172B6DB1"/>
    <w:rsid w:val="172D4B50"/>
    <w:rsid w:val="172E4846"/>
    <w:rsid w:val="172F064F"/>
    <w:rsid w:val="172F7E9F"/>
    <w:rsid w:val="17321DFE"/>
    <w:rsid w:val="17342109"/>
    <w:rsid w:val="17345C65"/>
    <w:rsid w:val="17347747"/>
    <w:rsid w:val="17365894"/>
    <w:rsid w:val="173739A8"/>
    <w:rsid w:val="17375756"/>
    <w:rsid w:val="1739327C"/>
    <w:rsid w:val="173B424A"/>
    <w:rsid w:val="173C1923"/>
    <w:rsid w:val="173C4B1A"/>
    <w:rsid w:val="17401DC9"/>
    <w:rsid w:val="174469E5"/>
    <w:rsid w:val="174D4F79"/>
    <w:rsid w:val="17546308"/>
    <w:rsid w:val="17562080"/>
    <w:rsid w:val="17571283"/>
    <w:rsid w:val="17580AFE"/>
    <w:rsid w:val="175956CC"/>
    <w:rsid w:val="175B38C6"/>
    <w:rsid w:val="175C5C04"/>
    <w:rsid w:val="175D648F"/>
    <w:rsid w:val="175F14D5"/>
    <w:rsid w:val="176006B4"/>
    <w:rsid w:val="176012C0"/>
    <w:rsid w:val="176060C3"/>
    <w:rsid w:val="17614581"/>
    <w:rsid w:val="17626C76"/>
    <w:rsid w:val="1763479D"/>
    <w:rsid w:val="1763654B"/>
    <w:rsid w:val="1764597C"/>
    <w:rsid w:val="17655F32"/>
    <w:rsid w:val="17667BAA"/>
    <w:rsid w:val="176A4609"/>
    <w:rsid w:val="176C6BB0"/>
    <w:rsid w:val="176C743C"/>
    <w:rsid w:val="176C7C54"/>
    <w:rsid w:val="176E529F"/>
    <w:rsid w:val="17712A16"/>
    <w:rsid w:val="17721BE8"/>
    <w:rsid w:val="1772678E"/>
    <w:rsid w:val="17726A47"/>
    <w:rsid w:val="17732C32"/>
    <w:rsid w:val="17742506"/>
    <w:rsid w:val="17760FD7"/>
    <w:rsid w:val="177841EC"/>
    <w:rsid w:val="17797B1C"/>
    <w:rsid w:val="177B090B"/>
    <w:rsid w:val="177B7D38"/>
    <w:rsid w:val="177C1086"/>
    <w:rsid w:val="177C13BA"/>
    <w:rsid w:val="177F18A6"/>
    <w:rsid w:val="177F3321"/>
    <w:rsid w:val="1783099B"/>
    <w:rsid w:val="178412FF"/>
    <w:rsid w:val="1787354A"/>
    <w:rsid w:val="1788790D"/>
    <w:rsid w:val="17887D5F"/>
    <w:rsid w:val="17894CE6"/>
    <w:rsid w:val="178A3AB2"/>
    <w:rsid w:val="178C5AA1"/>
    <w:rsid w:val="178C784F"/>
    <w:rsid w:val="179019EE"/>
    <w:rsid w:val="17903187"/>
    <w:rsid w:val="17914E66"/>
    <w:rsid w:val="179606F7"/>
    <w:rsid w:val="17965D4D"/>
    <w:rsid w:val="179830AB"/>
    <w:rsid w:val="17993AFA"/>
    <w:rsid w:val="179A40AF"/>
    <w:rsid w:val="179B3F36"/>
    <w:rsid w:val="179B59C0"/>
    <w:rsid w:val="179D7A85"/>
    <w:rsid w:val="179E57D5"/>
    <w:rsid w:val="17A10E21"/>
    <w:rsid w:val="17A74689"/>
    <w:rsid w:val="17A7481C"/>
    <w:rsid w:val="17A924BD"/>
    <w:rsid w:val="17AA6888"/>
    <w:rsid w:val="17AB0431"/>
    <w:rsid w:val="17AB19CA"/>
    <w:rsid w:val="17AC6144"/>
    <w:rsid w:val="17AF1EA5"/>
    <w:rsid w:val="17B172B6"/>
    <w:rsid w:val="17B367A9"/>
    <w:rsid w:val="17B80644"/>
    <w:rsid w:val="17B9275B"/>
    <w:rsid w:val="17BB6387"/>
    <w:rsid w:val="17BD3EAD"/>
    <w:rsid w:val="17BD5D77"/>
    <w:rsid w:val="17BE7C25"/>
    <w:rsid w:val="17C04B35"/>
    <w:rsid w:val="17C26045"/>
    <w:rsid w:val="17C36FE9"/>
    <w:rsid w:val="17C41938"/>
    <w:rsid w:val="17C464FF"/>
    <w:rsid w:val="17C66DB7"/>
    <w:rsid w:val="17C85E3E"/>
    <w:rsid w:val="17C90AA4"/>
    <w:rsid w:val="17CA481C"/>
    <w:rsid w:val="17CD2FFD"/>
    <w:rsid w:val="17CD31A7"/>
    <w:rsid w:val="17CE1ABD"/>
    <w:rsid w:val="17CF38A5"/>
    <w:rsid w:val="17D0750F"/>
    <w:rsid w:val="17D162F4"/>
    <w:rsid w:val="17D27C2A"/>
    <w:rsid w:val="17D3221D"/>
    <w:rsid w:val="17D3547E"/>
    <w:rsid w:val="17D7675C"/>
    <w:rsid w:val="17DB3D4B"/>
    <w:rsid w:val="17DE1B5A"/>
    <w:rsid w:val="17E02057"/>
    <w:rsid w:val="17E1192E"/>
    <w:rsid w:val="17E1714A"/>
    <w:rsid w:val="17E235C1"/>
    <w:rsid w:val="17E256C1"/>
    <w:rsid w:val="17E27514"/>
    <w:rsid w:val="17E56F60"/>
    <w:rsid w:val="17E86BCC"/>
    <w:rsid w:val="17E90740"/>
    <w:rsid w:val="17E94CA2"/>
    <w:rsid w:val="17EE4066"/>
    <w:rsid w:val="17EF1E32"/>
    <w:rsid w:val="17EF3FA8"/>
    <w:rsid w:val="17F04282"/>
    <w:rsid w:val="17F14706"/>
    <w:rsid w:val="17F147E1"/>
    <w:rsid w:val="17F17FFA"/>
    <w:rsid w:val="17F244E7"/>
    <w:rsid w:val="17F35B20"/>
    <w:rsid w:val="17F453F5"/>
    <w:rsid w:val="17F83137"/>
    <w:rsid w:val="17F97A6D"/>
    <w:rsid w:val="17FF53A1"/>
    <w:rsid w:val="18003D99"/>
    <w:rsid w:val="18014D28"/>
    <w:rsid w:val="180520E2"/>
    <w:rsid w:val="18057602"/>
    <w:rsid w:val="18073346"/>
    <w:rsid w:val="18075128"/>
    <w:rsid w:val="18095180"/>
    <w:rsid w:val="180A6C99"/>
    <w:rsid w:val="180C0990"/>
    <w:rsid w:val="180C273E"/>
    <w:rsid w:val="180E64B6"/>
    <w:rsid w:val="18105360"/>
    <w:rsid w:val="181066D2"/>
    <w:rsid w:val="18133230"/>
    <w:rsid w:val="1815223E"/>
    <w:rsid w:val="181622A6"/>
    <w:rsid w:val="18177E17"/>
    <w:rsid w:val="181E2472"/>
    <w:rsid w:val="181E70AD"/>
    <w:rsid w:val="181F463F"/>
    <w:rsid w:val="181F6915"/>
    <w:rsid w:val="182061EA"/>
    <w:rsid w:val="1821268E"/>
    <w:rsid w:val="182145DD"/>
    <w:rsid w:val="1822409D"/>
    <w:rsid w:val="18241957"/>
    <w:rsid w:val="1824217E"/>
    <w:rsid w:val="18245CDA"/>
    <w:rsid w:val="18247DDD"/>
    <w:rsid w:val="18253800"/>
    <w:rsid w:val="182730F0"/>
    <w:rsid w:val="18273A1C"/>
    <w:rsid w:val="18276F96"/>
    <w:rsid w:val="18277578"/>
    <w:rsid w:val="1828675B"/>
    <w:rsid w:val="182C3B88"/>
    <w:rsid w:val="182E4DAB"/>
    <w:rsid w:val="182E5C5C"/>
    <w:rsid w:val="182F0D4D"/>
    <w:rsid w:val="182F4547"/>
    <w:rsid w:val="183103F7"/>
    <w:rsid w:val="18311B8B"/>
    <w:rsid w:val="18327256"/>
    <w:rsid w:val="18341DDD"/>
    <w:rsid w:val="18363C5F"/>
    <w:rsid w:val="18382A6F"/>
    <w:rsid w:val="183B1275"/>
    <w:rsid w:val="183B3024"/>
    <w:rsid w:val="183E0320"/>
    <w:rsid w:val="183F5B5A"/>
    <w:rsid w:val="184247D5"/>
    <w:rsid w:val="1844012A"/>
    <w:rsid w:val="18477A39"/>
    <w:rsid w:val="18481686"/>
    <w:rsid w:val="18493992"/>
    <w:rsid w:val="184B0838"/>
    <w:rsid w:val="184B5051"/>
    <w:rsid w:val="184B770B"/>
    <w:rsid w:val="184C5231"/>
    <w:rsid w:val="184D1614"/>
    <w:rsid w:val="184E2663"/>
    <w:rsid w:val="184F634C"/>
    <w:rsid w:val="1850222C"/>
    <w:rsid w:val="185760AF"/>
    <w:rsid w:val="185A16FC"/>
    <w:rsid w:val="185C77B5"/>
    <w:rsid w:val="185E30EF"/>
    <w:rsid w:val="185F1EB2"/>
    <w:rsid w:val="185F31B6"/>
    <w:rsid w:val="18610CDC"/>
    <w:rsid w:val="1862527A"/>
    <w:rsid w:val="1862776F"/>
    <w:rsid w:val="1864257A"/>
    <w:rsid w:val="18664343"/>
    <w:rsid w:val="18664DAC"/>
    <w:rsid w:val="186662F2"/>
    <w:rsid w:val="18673E19"/>
    <w:rsid w:val="186913BE"/>
    <w:rsid w:val="186A6FC8"/>
    <w:rsid w:val="186C142F"/>
    <w:rsid w:val="186C51E1"/>
    <w:rsid w:val="186E183D"/>
    <w:rsid w:val="186E35DC"/>
    <w:rsid w:val="186E51A7"/>
    <w:rsid w:val="18754787"/>
    <w:rsid w:val="18760C73"/>
    <w:rsid w:val="18770500"/>
    <w:rsid w:val="1878765B"/>
    <w:rsid w:val="187C3D68"/>
    <w:rsid w:val="187E1562"/>
    <w:rsid w:val="187E42D3"/>
    <w:rsid w:val="187F1162"/>
    <w:rsid w:val="18803F3A"/>
    <w:rsid w:val="188350F6"/>
    <w:rsid w:val="188744BB"/>
    <w:rsid w:val="188D1AD1"/>
    <w:rsid w:val="188D3325"/>
    <w:rsid w:val="188E75F7"/>
    <w:rsid w:val="189015C1"/>
    <w:rsid w:val="1890511D"/>
    <w:rsid w:val="18926D46"/>
    <w:rsid w:val="18930BC4"/>
    <w:rsid w:val="1896040F"/>
    <w:rsid w:val="18962D37"/>
    <w:rsid w:val="18972950"/>
    <w:rsid w:val="189C1D14"/>
    <w:rsid w:val="189C384B"/>
    <w:rsid w:val="189C576C"/>
    <w:rsid w:val="189D783A"/>
    <w:rsid w:val="189E3B48"/>
    <w:rsid w:val="189E4B0E"/>
    <w:rsid w:val="18A4506D"/>
    <w:rsid w:val="18A63828"/>
    <w:rsid w:val="18A706B9"/>
    <w:rsid w:val="18A84563"/>
    <w:rsid w:val="18A84B5D"/>
    <w:rsid w:val="18AA2785"/>
    <w:rsid w:val="18AB16F5"/>
    <w:rsid w:val="18AB51A0"/>
    <w:rsid w:val="18AD2173"/>
    <w:rsid w:val="18B02E34"/>
    <w:rsid w:val="18B30DF4"/>
    <w:rsid w:val="18B43502"/>
    <w:rsid w:val="18B572A9"/>
    <w:rsid w:val="18B81128"/>
    <w:rsid w:val="18BA7D5A"/>
    <w:rsid w:val="18BC30A6"/>
    <w:rsid w:val="18BC6F27"/>
    <w:rsid w:val="18BE70F4"/>
    <w:rsid w:val="18BF1EA7"/>
    <w:rsid w:val="18BF429D"/>
    <w:rsid w:val="18C16E93"/>
    <w:rsid w:val="18C33745"/>
    <w:rsid w:val="18C351CF"/>
    <w:rsid w:val="18C4126B"/>
    <w:rsid w:val="18C43019"/>
    <w:rsid w:val="18C51854"/>
    <w:rsid w:val="18C7449C"/>
    <w:rsid w:val="18C94471"/>
    <w:rsid w:val="18C94AD3"/>
    <w:rsid w:val="18C96255"/>
    <w:rsid w:val="18C96881"/>
    <w:rsid w:val="18CA609F"/>
    <w:rsid w:val="18CB084B"/>
    <w:rsid w:val="18CC487C"/>
    <w:rsid w:val="18CF5092"/>
    <w:rsid w:val="18D24E7E"/>
    <w:rsid w:val="18D26C9E"/>
    <w:rsid w:val="18D3057C"/>
    <w:rsid w:val="18D437C0"/>
    <w:rsid w:val="18D81BA2"/>
    <w:rsid w:val="18D85559"/>
    <w:rsid w:val="18DB09ED"/>
    <w:rsid w:val="18DE232D"/>
    <w:rsid w:val="18DF42F7"/>
    <w:rsid w:val="18E05089"/>
    <w:rsid w:val="18E216F1"/>
    <w:rsid w:val="18E275C9"/>
    <w:rsid w:val="18E5190D"/>
    <w:rsid w:val="18E81697"/>
    <w:rsid w:val="18E85A78"/>
    <w:rsid w:val="18E93282"/>
    <w:rsid w:val="18E93412"/>
    <w:rsid w:val="18F25D67"/>
    <w:rsid w:val="18F3043F"/>
    <w:rsid w:val="18F56DFD"/>
    <w:rsid w:val="18F71DC9"/>
    <w:rsid w:val="18F733EE"/>
    <w:rsid w:val="18F92BC6"/>
    <w:rsid w:val="18FA407F"/>
    <w:rsid w:val="18FC0921"/>
    <w:rsid w:val="19027B3D"/>
    <w:rsid w:val="19031F74"/>
    <w:rsid w:val="19033B41"/>
    <w:rsid w:val="19043765"/>
    <w:rsid w:val="190459CB"/>
    <w:rsid w:val="19045B0B"/>
    <w:rsid w:val="19063631"/>
    <w:rsid w:val="190653E0"/>
    <w:rsid w:val="19081158"/>
    <w:rsid w:val="190A1374"/>
    <w:rsid w:val="190A7AEE"/>
    <w:rsid w:val="190C114F"/>
    <w:rsid w:val="190D49C0"/>
    <w:rsid w:val="190D6500"/>
    <w:rsid w:val="190D676E"/>
    <w:rsid w:val="190E480C"/>
    <w:rsid w:val="190E7894"/>
    <w:rsid w:val="190E7F09"/>
    <w:rsid w:val="191076D1"/>
    <w:rsid w:val="19121FD6"/>
    <w:rsid w:val="1913704B"/>
    <w:rsid w:val="19137A29"/>
    <w:rsid w:val="1914003B"/>
    <w:rsid w:val="19143FA0"/>
    <w:rsid w:val="191546DF"/>
    <w:rsid w:val="191634FE"/>
    <w:rsid w:val="19185113"/>
    <w:rsid w:val="191A6B0F"/>
    <w:rsid w:val="191C257C"/>
    <w:rsid w:val="191E6BCD"/>
    <w:rsid w:val="191F46F3"/>
    <w:rsid w:val="19211B91"/>
    <w:rsid w:val="1923426F"/>
    <w:rsid w:val="192661EF"/>
    <w:rsid w:val="192733EC"/>
    <w:rsid w:val="192742D6"/>
    <w:rsid w:val="19285534"/>
    <w:rsid w:val="19291358"/>
    <w:rsid w:val="192B599E"/>
    <w:rsid w:val="192E6A29"/>
    <w:rsid w:val="192F0555"/>
    <w:rsid w:val="193006AE"/>
    <w:rsid w:val="19324427"/>
    <w:rsid w:val="19330242"/>
    <w:rsid w:val="19347586"/>
    <w:rsid w:val="19353F17"/>
    <w:rsid w:val="1936680F"/>
    <w:rsid w:val="19375EE1"/>
    <w:rsid w:val="19376C13"/>
    <w:rsid w:val="19394965"/>
    <w:rsid w:val="193957B5"/>
    <w:rsid w:val="193B197E"/>
    <w:rsid w:val="193C34F7"/>
    <w:rsid w:val="193D0074"/>
    <w:rsid w:val="193D17AE"/>
    <w:rsid w:val="193E726F"/>
    <w:rsid w:val="19445F08"/>
    <w:rsid w:val="194523AC"/>
    <w:rsid w:val="194538EE"/>
    <w:rsid w:val="19456A86"/>
    <w:rsid w:val="19460B42"/>
    <w:rsid w:val="1946375D"/>
    <w:rsid w:val="19466124"/>
    <w:rsid w:val="19476C90"/>
    <w:rsid w:val="194D300E"/>
    <w:rsid w:val="194E0434"/>
    <w:rsid w:val="19516CFA"/>
    <w:rsid w:val="1952165F"/>
    <w:rsid w:val="19524AC9"/>
    <w:rsid w:val="19526877"/>
    <w:rsid w:val="195447B9"/>
    <w:rsid w:val="1956487F"/>
    <w:rsid w:val="19575C3B"/>
    <w:rsid w:val="19582065"/>
    <w:rsid w:val="1959341C"/>
    <w:rsid w:val="195D61AC"/>
    <w:rsid w:val="195E3213"/>
    <w:rsid w:val="195F2D42"/>
    <w:rsid w:val="19622F5E"/>
    <w:rsid w:val="19633848"/>
    <w:rsid w:val="1966045E"/>
    <w:rsid w:val="196640D0"/>
    <w:rsid w:val="19677992"/>
    <w:rsid w:val="19683308"/>
    <w:rsid w:val="196A4D1C"/>
    <w:rsid w:val="196C5B8A"/>
    <w:rsid w:val="196D36B1"/>
    <w:rsid w:val="196D699F"/>
    <w:rsid w:val="196F2CE8"/>
    <w:rsid w:val="197131A1"/>
    <w:rsid w:val="19722A75"/>
    <w:rsid w:val="197467ED"/>
    <w:rsid w:val="197539F0"/>
    <w:rsid w:val="19762565"/>
    <w:rsid w:val="197B5DCD"/>
    <w:rsid w:val="197B7C7F"/>
    <w:rsid w:val="197E420E"/>
    <w:rsid w:val="1980052F"/>
    <w:rsid w:val="19803021"/>
    <w:rsid w:val="19825DF9"/>
    <w:rsid w:val="19836A30"/>
    <w:rsid w:val="198515E8"/>
    <w:rsid w:val="198541FA"/>
    <w:rsid w:val="1985629C"/>
    <w:rsid w:val="19874772"/>
    <w:rsid w:val="19874895"/>
    <w:rsid w:val="198806F4"/>
    <w:rsid w:val="19894A37"/>
    <w:rsid w:val="198A4951"/>
    <w:rsid w:val="198A7DBF"/>
    <w:rsid w:val="198D5B01"/>
    <w:rsid w:val="1990114D"/>
    <w:rsid w:val="1993593F"/>
    <w:rsid w:val="19954663"/>
    <w:rsid w:val="199B021E"/>
    <w:rsid w:val="199C02DC"/>
    <w:rsid w:val="199C7AF2"/>
    <w:rsid w:val="199D21E8"/>
    <w:rsid w:val="199E1EB6"/>
    <w:rsid w:val="199E386A"/>
    <w:rsid w:val="199E7D0E"/>
    <w:rsid w:val="199F3745"/>
    <w:rsid w:val="19A106D7"/>
    <w:rsid w:val="19A2424F"/>
    <w:rsid w:val="19A277FE"/>
    <w:rsid w:val="19A35324"/>
    <w:rsid w:val="19A4086C"/>
    <w:rsid w:val="19A41F66"/>
    <w:rsid w:val="19A51B2E"/>
    <w:rsid w:val="19A52E4A"/>
    <w:rsid w:val="19A846E9"/>
    <w:rsid w:val="19A970E2"/>
    <w:rsid w:val="19AB2984"/>
    <w:rsid w:val="19AB2EBB"/>
    <w:rsid w:val="19AD15A7"/>
    <w:rsid w:val="19AE5A68"/>
    <w:rsid w:val="19AE6905"/>
    <w:rsid w:val="19AF3CC9"/>
    <w:rsid w:val="19B37756"/>
    <w:rsid w:val="19B479F3"/>
    <w:rsid w:val="19B60BB4"/>
    <w:rsid w:val="19B906A4"/>
    <w:rsid w:val="19B94B48"/>
    <w:rsid w:val="19BB08C0"/>
    <w:rsid w:val="19BB1EA1"/>
    <w:rsid w:val="19BD0194"/>
    <w:rsid w:val="19BE3F0C"/>
    <w:rsid w:val="19C00466"/>
    <w:rsid w:val="19C01A32"/>
    <w:rsid w:val="19C071A3"/>
    <w:rsid w:val="19C07C84"/>
    <w:rsid w:val="19C13EED"/>
    <w:rsid w:val="19C27408"/>
    <w:rsid w:val="19C31523"/>
    <w:rsid w:val="19C4204E"/>
    <w:rsid w:val="19C766B4"/>
    <w:rsid w:val="19C84456"/>
    <w:rsid w:val="19CA0B03"/>
    <w:rsid w:val="19CA335A"/>
    <w:rsid w:val="19CB726B"/>
    <w:rsid w:val="19CD0F3C"/>
    <w:rsid w:val="19CD6635"/>
    <w:rsid w:val="19CE05F3"/>
    <w:rsid w:val="19D26E84"/>
    <w:rsid w:val="19D379B8"/>
    <w:rsid w:val="19D41982"/>
    <w:rsid w:val="19D4440C"/>
    <w:rsid w:val="19D550E0"/>
    <w:rsid w:val="19D709FD"/>
    <w:rsid w:val="19D72526"/>
    <w:rsid w:val="19D96992"/>
    <w:rsid w:val="19DB2D10"/>
    <w:rsid w:val="19DC4B7D"/>
    <w:rsid w:val="19DD2EB7"/>
    <w:rsid w:val="19E02754"/>
    <w:rsid w:val="19E23DF4"/>
    <w:rsid w:val="19E35721"/>
    <w:rsid w:val="19E41BC5"/>
    <w:rsid w:val="19E562E9"/>
    <w:rsid w:val="19E73463"/>
    <w:rsid w:val="19E75211"/>
    <w:rsid w:val="19E87EC5"/>
    <w:rsid w:val="19E96FAD"/>
    <w:rsid w:val="19E971DB"/>
    <w:rsid w:val="19EC6CCB"/>
    <w:rsid w:val="19F33BB6"/>
    <w:rsid w:val="19F33DB3"/>
    <w:rsid w:val="19F470E5"/>
    <w:rsid w:val="19F53AE0"/>
    <w:rsid w:val="19F811CC"/>
    <w:rsid w:val="19F901C0"/>
    <w:rsid w:val="19FA1A39"/>
    <w:rsid w:val="19FB6F9A"/>
    <w:rsid w:val="19FC2962"/>
    <w:rsid w:val="19FE255B"/>
    <w:rsid w:val="1A002777"/>
    <w:rsid w:val="1A021E45"/>
    <w:rsid w:val="1A0334EA"/>
    <w:rsid w:val="1A037B71"/>
    <w:rsid w:val="1A040960"/>
    <w:rsid w:val="1A070F52"/>
    <w:rsid w:val="1A07140F"/>
    <w:rsid w:val="1A073B05"/>
    <w:rsid w:val="1A081BBA"/>
    <w:rsid w:val="1A0933D9"/>
    <w:rsid w:val="1A0A53A3"/>
    <w:rsid w:val="1A0B0E47"/>
    <w:rsid w:val="1A0B21CD"/>
    <w:rsid w:val="1A0B3949"/>
    <w:rsid w:val="1A0C111B"/>
    <w:rsid w:val="1A0D279E"/>
    <w:rsid w:val="1A0F6516"/>
    <w:rsid w:val="1A1104E0"/>
    <w:rsid w:val="1A11228E"/>
    <w:rsid w:val="1A13111F"/>
    <w:rsid w:val="1A135609"/>
    <w:rsid w:val="1A140590"/>
    <w:rsid w:val="1A144224"/>
    <w:rsid w:val="1A1471F6"/>
    <w:rsid w:val="1A1666B3"/>
    <w:rsid w:val="1A18186E"/>
    <w:rsid w:val="1A1B5099"/>
    <w:rsid w:val="1A1E550F"/>
    <w:rsid w:val="1A2012D4"/>
    <w:rsid w:val="1A2024AA"/>
    <w:rsid w:val="1A204BC7"/>
    <w:rsid w:val="1A220B3F"/>
    <w:rsid w:val="1A222992"/>
    <w:rsid w:val="1A253F8B"/>
    <w:rsid w:val="1A26301E"/>
    <w:rsid w:val="1A273E79"/>
    <w:rsid w:val="1A2D4279"/>
    <w:rsid w:val="1A2E1092"/>
    <w:rsid w:val="1A2F408F"/>
    <w:rsid w:val="1A310D66"/>
    <w:rsid w:val="1A342565"/>
    <w:rsid w:val="1A345F7C"/>
    <w:rsid w:val="1A366044"/>
    <w:rsid w:val="1A376426"/>
    <w:rsid w:val="1A383CBF"/>
    <w:rsid w:val="1A3A4D88"/>
    <w:rsid w:val="1A3B3F1E"/>
    <w:rsid w:val="1A3B7D2E"/>
    <w:rsid w:val="1A3F504D"/>
    <w:rsid w:val="1A4F76D1"/>
    <w:rsid w:val="1A516B2E"/>
    <w:rsid w:val="1A5274D0"/>
    <w:rsid w:val="1A5403CD"/>
    <w:rsid w:val="1A541E93"/>
    <w:rsid w:val="1A5428CE"/>
    <w:rsid w:val="1A54644A"/>
    <w:rsid w:val="1A552D74"/>
    <w:rsid w:val="1A554870"/>
    <w:rsid w:val="1A570D2F"/>
    <w:rsid w:val="1A576787"/>
    <w:rsid w:val="1A585F9D"/>
    <w:rsid w:val="1A5B2AE9"/>
    <w:rsid w:val="1A5B343D"/>
    <w:rsid w:val="1A5B5BFF"/>
    <w:rsid w:val="1A606D71"/>
    <w:rsid w:val="1A611335"/>
    <w:rsid w:val="1A613215"/>
    <w:rsid w:val="1A614B7A"/>
    <w:rsid w:val="1A644AB4"/>
    <w:rsid w:val="1A6745A4"/>
    <w:rsid w:val="1A6836E2"/>
    <w:rsid w:val="1A69031C"/>
    <w:rsid w:val="1A693E78"/>
    <w:rsid w:val="1A6A7BF0"/>
    <w:rsid w:val="1A6B5E42"/>
    <w:rsid w:val="1A6D72BA"/>
    <w:rsid w:val="1A6E7B50"/>
    <w:rsid w:val="1A6F4D2C"/>
    <w:rsid w:val="1A707CBE"/>
    <w:rsid w:val="1A710F7F"/>
    <w:rsid w:val="1A722269"/>
    <w:rsid w:val="1A7378D9"/>
    <w:rsid w:val="1A771585"/>
    <w:rsid w:val="1A7778F1"/>
    <w:rsid w:val="1A78787F"/>
    <w:rsid w:val="1A79365F"/>
    <w:rsid w:val="1A7A42D7"/>
    <w:rsid w:val="1A7A7E33"/>
    <w:rsid w:val="1A7D3DC7"/>
    <w:rsid w:val="1A7F043B"/>
    <w:rsid w:val="1A8048C1"/>
    <w:rsid w:val="1A81017C"/>
    <w:rsid w:val="1A812238"/>
    <w:rsid w:val="1A813A5E"/>
    <w:rsid w:val="1A831D2F"/>
    <w:rsid w:val="1A8769F4"/>
    <w:rsid w:val="1A877AD0"/>
    <w:rsid w:val="1A8C5DB8"/>
    <w:rsid w:val="1A91311E"/>
    <w:rsid w:val="1A9266A3"/>
    <w:rsid w:val="1A9829AF"/>
    <w:rsid w:val="1A98475D"/>
    <w:rsid w:val="1A996FC3"/>
    <w:rsid w:val="1A9A04D5"/>
    <w:rsid w:val="1A9A6727"/>
    <w:rsid w:val="1A9B6B09"/>
    <w:rsid w:val="1A9C249F"/>
    <w:rsid w:val="1A9F3D3E"/>
    <w:rsid w:val="1A9F68C5"/>
    <w:rsid w:val="1AA17426"/>
    <w:rsid w:val="1AA2382E"/>
    <w:rsid w:val="1AA255DC"/>
    <w:rsid w:val="1AA26A6B"/>
    <w:rsid w:val="1AA53509"/>
    <w:rsid w:val="1AA60B5F"/>
    <w:rsid w:val="1AA72BF2"/>
    <w:rsid w:val="1AA97869"/>
    <w:rsid w:val="1AAA27D1"/>
    <w:rsid w:val="1AAB26E2"/>
    <w:rsid w:val="1AAB4490"/>
    <w:rsid w:val="1AAC4432"/>
    <w:rsid w:val="1AAD7E93"/>
    <w:rsid w:val="1AAE298B"/>
    <w:rsid w:val="1AB41F82"/>
    <w:rsid w:val="1AB71087"/>
    <w:rsid w:val="1AB772D9"/>
    <w:rsid w:val="1AB86BC8"/>
    <w:rsid w:val="1ABA623D"/>
    <w:rsid w:val="1ABC669E"/>
    <w:rsid w:val="1ABE1383"/>
    <w:rsid w:val="1ABF102A"/>
    <w:rsid w:val="1ABF1A0A"/>
    <w:rsid w:val="1AC01D05"/>
    <w:rsid w:val="1AC13A8E"/>
    <w:rsid w:val="1AC1475F"/>
    <w:rsid w:val="1AC27A2C"/>
    <w:rsid w:val="1AC612CA"/>
    <w:rsid w:val="1AC676BF"/>
    <w:rsid w:val="1AC76DF0"/>
    <w:rsid w:val="1AC94917"/>
    <w:rsid w:val="1AC9700C"/>
    <w:rsid w:val="1ACA3EFF"/>
    <w:rsid w:val="1ACC1784"/>
    <w:rsid w:val="1ACC4407"/>
    <w:rsid w:val="1ACD2659"/>
    <w:rsid w:val="1AD02149"/>
    <w:rsid w:val="1AD07685"/>
    <w:rsid w:val="1AD27C6F"/>
    <w:rsid w:val="1AD33AC1"/>
    <w:rsid w:val="1AD7439F"/>
    <w:rsid w:val="1AD87250"/>
    <w:rsid w:val="1ADE180E"/>
    <w:rsid w:val="1AE1595C"/>
    <w:rsid w:val="1AE43212"/>
    <w:rsid w:val="1AE43372"/>
    <w:rsid w:val="1AE57FF8"/>
    <w:rsid w:val="1AE628F8"/>
    <w:rsid w:val="1AE94FB9"/>
    <w:rsid w:val="1AE959B1"/>
    <w:rsid w:val="1AEA675D"/>
    <w:rsid w:val="1AEB638D"/>
    <w:rsid w:val="1AEC6857"/>
    <w:rsid w:val="1AED4AA9"/>
    <w:rsid w:val="1AEF6B16"/>
    <w:rsid w:val="1AF26D2A"/>
    <w:rsid w:val="1AF60063"/>
    <w:rsid w:val="1AF74069"/>
    <w:rsid w:val="1AF75928"/>
    <w:rsid w:val="1AF8344E"/>
    <w:rsid w:val="1AF85AB8"/>
    <w:rsid w:val="1AF87BBB"/>
    <w:rsid w:val="1AF96732"/>
    <w:rsid w:val="1AFA0F74"/>
    <w:rsid w:val="1AFA71C6"/>
    <w:rsid w:val="1AFB1771"/>
    <w:rsid w:val="1AFC746F"/>
    <w:rsid w:val="1AFD0A64"/>
    <w:rsid w:val="1AFE118B"/>
    <w:rsid w:val="1AFF47DC"/>
    <w:rsid w:val="1B010554"/>
    <w:rsid w:val="1B087B35"/>
    <w:rsid w:val="1B0B28CC"/>
    <w:rsid w:val="1B0B42F7"/>
    <w:rsid w:val="1B0D579D"/>
    <w:rsid w:val="1B0D6EF9"/>
    <w:rsid w:val="1B0E67CD"/>
    <w:rsid w:val="1B0F21E4"/>
    <w:rsid w:val="1B145DA3"/>
    <w:rsid w:val="1B1464DA"/>
    <w:rsid w:val="1B157B5C"/>
    <w:rsid w:val="1B19589E"/>
    <w:rsid w:val="1B1A5CEF"/>
    <w:rsid w:val="1B1C538E"/>
    <w:rsid w:val="1B1D697F"/>
    <w:rsid w:val="1B1E525E"/>
    <w:rsid w:val="1B1F0A8F"/>
    <w:rsid w:val="1B1F5435"/>
    <w:rsid w:val="1B244243"/>
    <w:rsid w:val="1B26620D"/>
    <w:rsid w:val="1B2A5AE4"/>
    <w:rsid w:val="1B2B55D1"/>
    <w:rsid w:val="1B2B7036"/>
    <w:rsid w:val="1B2C2467"/>
    <w:rsid w:val="1B2E0A28"/>
    <w:rsid w:val="1B2E6E70"/>
    <w:rsid w:val="1B2E768B"/>
    <w:rsid w:val="1B304996"/>
    <w:rsid w:val="1B310DF4"/>
    <w:rsid w:val="1B316C5C"/>
    <w:rsid w:val="1B32070E"/>
    <w:rsid w:val="1B32291F"/>
    <w:rsid w:val="1B36010F"/>
    <w:rsid w:val="1B36277E"/>
    <w:rsid w:val="1B3710C9"/>
    <w:rsid w:val="1B3A3887"/>
    <w:rsid w:val="1B3A3A66"/>
    <w:rsid w:val="1B3E3557"/>
    <w:rsid w:val="1B401D12"/>
    <w:rsid w:val="1B42782C"/>
    <w:rsid w:val="1B430824"/>
    <w:rsid w:val="1B440441"/>
    <w:rsid w:val="1B4A120E"/>
    <w:rsid w:val="1B4B5705"/>
    <w:rsid w:val="1B4B6B44"/>
    <w:rsid w:val="1B4C446A"/>
    <w:rsid w:val="1B4D5548"/>
    <w:rsid w:val="1B4E577E"/>
    <w:rsid w:val="1B4E7236"/>
    <w:rsid w:val="1B4F7512"/>
    <w:rsid w:val="1B506D61"/>
    <w:rsid w:val="1B52541C"/>
    <w:rsid w:val="1B54283C"/>
    <w:rsid w:val="1B55264E"/>
    <w:rsid w:val="1B552D1A"/>
    <w:rsid w:val="1B586457"/>
    <w:rsid w:val="1B59213E"/>
    <w:rsid w:val="1B593EEC"/>
    <w:rsid w:val="1B5C270F"/>
    <w:rsid w:val="1B5C578B"/>
    <w:rsid w:val="1B5C7905"/>
    <w:rsid w:val="1B5D0F7C"/>
    <w:rsid w:val="1B5F527B"/>
    <w:rsid w:val="1B626F84"/>
    <w:rsid w:val="1B630EA1"/>
    <w:rsid w:val="1B650AE3"/>
    <w:rsid w:val="1B6805D3"/>
    <w:rsid w:val="1B686585"/>
    <w:rsid w:val="1B6C64AA"/>
    <w:rsid w:val="1B6D1746"/>
    <w:rsid w:val="1B6D384A"/>
    <w:rsid w:val="1B6D5BEA"/>
    <w:rsid w:val="1B6E0570"/>
    <w:rsid w:val="1B6E43A1"/>
    <w:rsid w:val="1B716D64"/>
    <w:rsid w:val="1B721452"/>
    <w:rsid w:val="1B740D26"/>
    <w:rsid w:val="1B750FDE"/>
    <w:rsid w:val="1B75684C"/>
    <w:rsid w:val="1B761C0E"/>
    <w:rsid w:val="1B762CF0"/>
    <w:rsid w:val="1B77790D"/>
    <w:rsid w:val="1B7927E1"/>
    <w:rsid w:val="1B796FE6"/>
    <w:rsid w:val="1B7D1C1B"/>
    <w:rsid w:val="1B7D4BE5"/>
    <w:rsid w:val="1B7F387C"/>
    <w:rsid w:val="1B813443"/>
    <w:rsid w:val="1B8151F1"/>
    <w:rsid w:val="1B8152DA"/>
    <w:rsid w:val="1B853789"/>
    <w:rsid w:val="1B857962"/>
    <w:rsid w:val="1B860A5A"/>
    <w:rsid w:val="1B8639A3"/>
    <w:rsid w:val="1B8847D2"/>
    <w:rsid w:val="1B884966"/>
    <w:rsid w:val="1B8A5BCA"/>
    <w:rsid w:val="1B8B6070"/>
    <w:rsid w:val="1B8C77C4"/>
    <w:rsid w:val="1B8D0DE3"/>
    <w:rsid w:val="1B8D1DE8"/>
    <w:rsid w:val="1B8D3B96"/>
    <w:rsid w:val="1B8D7130"/>
    <w:rsid w:val="1B8E09D3"/>
    <w:rsid w:val="1B8F05AF"/>
    <w:rsid w:val="1B8F3DB2"/>
    <w:rsid w:val="1B8F790E"/>
    <w:rsid w:val="1B917B2A"/>
    <w:rsid w:val="1B970EB9"/>
    <w:rsid w:val="1B974C43"/>
    <w:rsid w:val="1B975B0D"/>
    <w:rsid w:val="1B987544"/>
    <w:rsid w:val="1B99078D"/>
    <w:rsid w:val="1B99253B"/>
    <w:rsid w:val="1B997ADF"/>
    <w:rsid w:val="1B9A0AE0"/>
    <w:rsid w:val="1B9A62B3"/>
    <w:rsid w:val="1B9C027D"/>
    <w:rsid w:val="1B9E5BCE"/>
    <w:rsid w:val="1BA17641"/>
    <w:rsid w:val="1BA241DF"/>
    <w:rsid w:val="1BA3160C"/>
    <w:rsid w:val="1BA333BA"/>
    <w:rsid w:val="1BA61CBD"/>
    <w:rsid w:val="1BA64C58"/>
    <w:rsid w:val="1BAB04C0"/>
    <w:rsid w:val="1BAB226E"/>
    <w:rsid w:val="1BAB6C0E"/>
    <w:rsid w:val="1BAD248A"/>
    <w:rsid w:val="1BAE6A67"/>
    <w:rsid w:val="1BB10F61"/>
    <w:rsid w:val="1BB32FD9"/>
    <w:rsid w:val="1BB403B1"/>
    <w:rsid w:val="1BB46FEC"/>
    <w:rsid w:val="1BB54EA6"/>
    <w:rsid w:val="1BB742CD"/>
    <w:rsid w:val="1BB750B7"/>
    <w:rsid w:val="1BB90E2F"/>
    <w:rsid w:val="1BBB2FFB"/>
    <w:rsid w:val="1BBB58CE"/>
    <w:rsid w:val="1BBC1F4E"/>
    <w:rsid w:val="1BBC26CD"/>
    <w:rsid w:val="1BBD091F"/>
    <w:rsid w:val="1BBE4309"/>
    <w:rsid w:val="1BC107F9"/>
    <w:rsid w:val="1BC17DC1"/>
    <w:rsid w:val="1BC21BD2"/>
    <w:rsid w:val="1BC9387D"/>
    <w:rsid w:val="1BD0014D"/>
    <w:rsid w:val="1BD059F3"/>
    <w:rsid w:val="1BD51719"/>
    <w:rsid w:val="1BD55FBC"/>
    <w:rsid w:val="1BD6378F"/>
    <w:rsid w:val="1BD712B5"/>
    <w:rsid w:val="1BDE4C37"/>
    <w:rsid w:val="1BDF1A3A"/>
    <w:rsid w:val="1BDF5621"/>
    <w:rsid w:val="1BE0460E"/>
    <w:rsid w:val="1BE32BEF"/>
    <w:rsid w:val="1BE37C5A"/>
    <w:rsid w:val="1BE51C24"/>
    <w:rsid w:val="1BE6301C"/>
    <w:rsid w:val="1BE836F4"/>
    <w:rsid w:val="1BEC12B2"/>
    <w:rsid w:val="1BEC6B0F"/>
    <w:rsid w:val="1BED1B94"/>
    <w:rsid w:val="1BED2887"/>
    <w:rsid w:val="1BF23F48"/>
    <w:rsid w:val="1BF27E9D"/>
    <w:rsid w:val="1BF436B9"/>
    <w:rsid w:val="1BF6156C"/>
    <w:rsid w:val="1BF75427"/>
    <w:rsid w:val="1BF956CF"/>
    <w:rsid w:val="1BF9747E"/>
    <w:rsid w:val="1BFB1448"/>
    <w:rsid w:val="1BFB24DB"/>
    <w:rsid w:val="1BFC2ACA"/>
    <w:rsid w:val="1BFC2FF9"/>
    <w:rsid w:val="1C005298"/>
    <w:rsid w:val="1C0070E0"/>
    <w:rsid w:val="1C014EAE"/>
    <w:rsid w:val="1C0163DC"/>
    <w:rsid w:val="1C031F70"/>
    <w:rsid w:val="1C057BD0"/>
    <w:rsid w:val="1C0769E6"/>
    <w:rsid w:val="1C08052F"/>
    <w:rsid w:val="1C0A1433"/>
    <w:rsid w:val="1C0B1436"/>
    <w:rsid w:val="1C0C0F5F"/>
    <w:rsid w:val="1C0C38B3"/>
    <w:rsid w:val="1C0D4CD7"/>
    <w:rsid w:val="1C0F0A4F"/>
    <w:rsid w:val="1C0F4EF3"/>
    <w:rsid w:val="1C104258"/>
    <w:rsid w:val="1C113250"/>
    <w:rsid w:val="1C13053F"/>
    <w:rsid w:val="1C1366CD"/>
    <w:rsid w:val="1C1425F4"/>
    <w:rsid w:val="1C163B8C"/>
    <w:rsid w:val="1C16547C"/>
    <w:rsid w:val="1C165F75"/>
    <w:rsid w:val="1C177904"/>
    <w:rsid w:val="1C1839B1"/>
    <w:rsid w:val="1C1A691C"/>
    <w:rsid w:val="1C1A79A6"/>
    <w:rsid w:val="1C1B3C92"/>
    <w:rsid w:val="1C1B5646"/>
    <w:rsid w:val="1C1B73F4"/>
    <w:rsid w:val="1C1D105A"/>
    <w:rsid w:val="1C2140BF"/>
    <w:rsid w:val="1C215CAA"/>
    <w:rsid w:val="1C250113"/>
    <w:rsid w:val="1C257779"/>
    <w:rsid w:val="1C27223D"/>
    <w:rsid w:val="1C27402A"/>
    <w:rsid w:val="1C293A0B"/>
    <w:rsid w:val="1C2A62E1"/>
    <w:rsid w:val="1C2C33AF"/>
    <w:rsid w:val="1C2D1D0B"/>
    <w:rsid w:val="1C2E6091"/>
    <w:rsid w:val="1C2E71CD"/>
    <w:rsid w:val="1C2F10F1"/>
    <w:rsid w:val="1C311B73"/>
    <w:rsid w:val="1C314E69"/>
    <w:rsid w:val="1C315180"/>
    <w:rsid w:val="1C330BA7"/>
    <w:rsid w:val="1C330BE1"/>
    <w:rsid w:val="1C330F36"/>
    <w:rsid w:val="1C3310EC"/>
    <w:rsid w:val="1C3460EC"/>
    <w:rsid w:val="1C362480"/>
    <w:rsid w:val="1C376A11"/>
    <w:rsid w:val="1C3B2F7B"/>
    <w:rsid w:val="1C3D380E"/>
    <w:rsid w:val="1C3F4E78"/>
    <w:rsid w:val="1C4032FE"/>
    <w:rsid w:val="1C406E5A"/>
    <w:rsid w:val="1C422BD3"/>
    <w:rsid w:val="1C426FF4"/>
    <w:rsid w:val="1C444B9D"/>
    <w:rsid w:val="1C450FE0"/>
    <w:rsid w:val="1C475C83"/>
    <w:rsid w:val="1C482774"/>
    <w:rsid w:val="1C484ACE"/>
    <w:rsid w:val="1C4A5F2B"/>
    <w:rsid w:val="1C4B2771"/>
    <w:rsid w:val="1C4C57FF"/>
    <w:rsid w:val="1C4E1577"/>
    <w:rsid w:val="1C4E517D"/>
    <w:rsid w:val="1C4E75C6"/>
    <w:rsid w:val="1C5046D2"/>
    <w:rsid w:val="1C50507B"/>
    <w:rsid w:val="1C550F17"/>
    <w:rsid w:val="1C5648D0"/>
    <w:rsid w:val="1C571DB0"/>
    <w:rsid w:val="1C5732E3"/>
    <w:rsid w:val="1C587F03"/>
    <w:rsid w:val="1C5A021E"/>
    <w:rsid w:val="1C5A6B53"/>
    <w:rsid w:val="1C5B5A42"/>
    <w:rsid w:val="1C5D17BA"/>
    <w:rsid w:val="1C601E70"/>
    <w:rsid w:val="1C6168A5"/>
    <w:rsid w:val="1C6568C1"/>
    <w:rsid w:val="1C6A68B9"/>
    <w:rsid w:val="1C6E555A"/>
    <w:rsid w:val="1C715266"/>
    <w:rsid w:val="1C730FDE"/>
    <w:rsid w:val="1C7355F8"/>
    <w:rsid w:val="1C735868"/>
    <w:rsid w:val="1C737D62"/>
    <w:rsid w:val="1C74273C"/>
    <w:rsid w:val="1C766D20"/>
    <w:rsid w:val="1C782A98"/>
    <w:rsid w:val="1C7C248F"/>
    <w:rsid w:val="1C7D00AF"/>
    <w:rsid w:val="1C7D1E5D"/>
    <w:rsid w:val="1C7F7983"/>
    <w:rsid w:val="1C805D48"/>
    <w:rsid w:val="1C827473"/>
    <w:rsid w:val="1C850D11"/>
    <w:rsid w:val="1C8820B4"/>
    <w:rsid w:val="1C8977D8"/>
    <w:rsid w:val="1C8B2059"/>
    <w:rsid w:val="1C8B3E32"/>
    <w:rsid w:val="1C8B457A"/>
    <w:rsid w:val="1C917712"/>
    <w:rsid w:val="1C93045C"/>
    <w:rsid w:val="1C935393"/>
    <w:rsid w:val="1C937317"/>
    <w:rsid w:val="1C940F54"/>
    <w:rsid w:val="1C942A7C"/>
    <w:rsid w:val="1C962F1E"/>
    <w:rsid w:val="1C964CCC"/>
    <w:rsid w:val="1C97145C"/>
    <w:rsid w:val="1C9717A1"/>
    <w:rsid w:val="1C98001F"/>
    <w:rsid w:val="1C9841AB"/>
    <w:rsid w:val="1C994B30"/>
    <w:rsid w:val="1C9B21F3"/>
    <w:rsid w:val="1C9B4770"/>
    <w:rsid w:val="1C9C6787"/>
    <w:rsid w:val="1C9C752C"/>
    <w:rsid w:val="1C9D0332"/>
    <w:rsid w:val="1C9D3457"/>
    <w:rsid w:val="1C9D4BB7"/>
    <w:rsid w:val="1C9D627D"/>
    <w:rsid w:val="1CA019C3"/>
    <w:rsid w:val="1CA13D9D"/>
    <w:rsid w:val="1CA23671"/>
    <w:rsid w:val="1CA356CC"/>
    <w:rsid w:val="1CA366BF"/>
    <w:rsid w:val="1CA4388D"/>
    <w:rsid w:val="1CA668B6"/>
    <w:rsid w:val="1CA80B40"/>
    <w:rsid w:val="1CAA5FC2"/>
    <w:rsid w:val="1CAC44F0"/>
    <w:rsid w:val="1CAD0994"/>
    <w:rsid w:val="1CAD7932"/>
    <w:rsid w:val="1CAE64BA"/>
    <w:rsid w:val="1CB11707"/>
    <w:rsid w:val="1CB11CFC"/>
    <w:rsid w:val="1CB17D58"/>
    <w:rsid w:val="1CB457C4"/>
    <w:rsid w:val="1CB642C2"/>
    <w:rsid w:val="1CB702B4"/>
    <w:rsid w:val="1CB7331E"/>
    <w:rsid w:val="1CB87339"/>
    <w:rsid w:val="1CBC5E70"/>
    <w:rsid w:val="1CBD6BE7"/>
    <w:rsid w:val="1CBF2475"/>
    <w:rsid w:val="1CC01D49"/>
    <w:rsid w:val="1CC161ED"/>
    <w:rsid w:val="1CC41428"/>
    <w:rsid w:val="1CC41839"/>
    <w:rsid w:val="1CC431F3"/>
    <w:rsid w:val="1CC841BA"/>
    <w:rsid w:val="1CC96E50"/>
    <w:rsid w:val="1CCD0614"/>
    <w:rsid w:val="1CCD2D1E"/>
    <w:rsid w:val="1CCE4466"/>
    <w:rsid w:val="1CCE50AB"/>
    <w:rsid w:val="1CCE55B7"/>
    <w:rsid w:val="1CD13F56"/>
    <w:rsid w:val="1CD221A8"/>
    <w:rsid w:val="1CD557F5"/>
    <w:rsid w:val="1CD6156D"/>
    <w:rsid w:val="1CD75A11"/>
    <w:rsid w:val="1CD843FA"/>
    <w:rsid w:val="1CDA1979"/>
    <w:rsid w:val="1CDA2E0B"/>
    <w:rsid w:val="1CDA6F0E"/>
    <w:rsid w:val="1CDC3027"/>
    <w:rsid w:val="1CDE08D6"/>
    <w:rsid w:val="1CE05DC2"/>
    <w:rsid w:val="1CE1063D"/>
    <w:rsid w:val="1CE72138"/>
    <w:rsid w:val="1CE75528"/>
    <w:rsid w:val="1CE97915"/>
    <w:rsid w:val="1CEC5B9C"/>
    <w:rsid w:val="1CEC6DE8"/>
    <w:rsid w:val="1CEE0574"/>
    <w:rsid w:val="1CEF3197"/>
    <w:rsid w:val="1CF06AD2"/>
    <w:rsid w:val="1CF436A8"/>
    <w:rsid w:val="1CF47D92"/>
    <w:rsid w:val="1CF645C8"/>
    <w:rsid w:val="1CF71C0F"/>
    <w:rsid w:val="1CF75BA0"/>
    <w:rsid w:val="1CF77E61"/>
    <w:rsid w:val="1CF87D08"/>
    <w:rsid w:val="1CFA2C7F"/>
    <w:rsid w:val="1CFC35C5"/>
    <w:rsid w:val="1CFE0F6D"/>
    <w:rsid w:val="1CFE21F4"/>
    <w:rsid w:val="1CFF3321"/>
    <w:rsid w:val="1D04257E"/>
    <w:rsid w:val="1D045893"/>
    <w:rsid w:val="1D045C84"/>
    <w:rsid w:val="1D047E88"/>
    <w:rsid w:val="1D0535BD"/>
    <w:rsid w:val="1D0600A4"/>
    <w:rsid w:val="1D0651A3"/>
    <w:rsid w:val="1D083968"/>
    <w:rsid w:val="1D085BCA"/>
    <w:rsid w:val="1D0A0FEB"/>
    <w:rsid w:val="1D0B7468"/>
    <w:rsid w:val="1D0B7EE1"/>
    <w:rsid w:val="1D100F23"/>
    <w:rsid w:val="1D1324D3"/>
    <w:rsid w:val="1D1502E7"/>
    <w:rsid w:val="1D17405F"/>
    <w:rsid w:val="1D175E0D"/>
    <w:rsid w:val="1D177CAF"/>
    <w:rsid w:val="1D181B85"/>
    <w:rsid w:val="1D187DD7"/>
    <w:rsid w:val="1D1B6C8D"/>
    <w:rsid w:val="1D1C78C7"/>
    <w:rsid w:val="1D1D6EEE"/>
    <w:rsid w:val="1D1F4CC2"/>
    <w:rsid w:val="1D1F5CBC"/>
    <w:rsid w:val="1D203AFE"/>
    <w:rsid w:val="1D210A3A"/>
    <w:rsid w:val="1D216C8C"/>
    <w:rsid w:val="1D217D11"/>
    <w:rsid w:val="1D2307B2"/>
    <w:rsid w:val="1D255434"/>
    <w:rsid w:val="1D2642E6"/>
    <w:rsid w:val="1D2645F3"/>
    <w:rsid w:val="1D2753E7"/>
    <w:rsid w:val="1D2828ED"/>
    <w:rsid w:val="1D2B3667"/>
    <w:rsid w:val="1D2D73DF"/>
    <w:rsid w:val="1D2E52B1"/>
    <w:rsid w:val="1D335336"/>
    <w:rsid w:val="1D350989"/>
    <w:rsid w:val="1D351759"/>
    <w:rsid w:val="1D3544E5"/>
    <w:rsid w:val="1D364B7B"/>
    <w:rsid w:val="1D3764AF"/>
    <w:rsid w:val="1D392234"/>
    <w:rsid w:val="1D3A1AFC"/>
    <w:rsid w:val="1D3C44CF"/>
    <w:rsid w:val="1D403793"/>
    <w:rsid w:val="1D412E8A"/>
    <w:rsid w:val="1D4152C6"/>
    <w:rsid w:val="1D41732E"/>
    <w:rsid w:val="1D424DDA"/>
    <w:rsid w:val="1D4666F2"/>
    <w:rsid w:val="1D472640"/>
    <w:rsid w:val="1D4774A0"/>
    <w:rsid w:val="1D491224"/>
    <w:rsid w:val="1D497F91"/>
    <w:rsid w:val="1D4A1136"/>
    <w:rsid w:val="1D4B397F"/>
    <w:rsid w:val="1D4B5AB7"/>
    <w:rsid w:val="1D4E4F63"/>
    <w:rsid w:val="1D524103"/>
    <w:rsid w:val="1D525097"/>
    <w:rsid w:val="1D540E0F"/>
    <w:rsid w:val="1D540F3B"/>
    <w:rsid w:val="1D541878"/>
    <w:rsid w:val="1D547061"/>
    <w:rsid w:val="1D5544A1"/>
    <w:rsid w:val="1D556936"/>
    <w:rsid w:val="1D5867F5"/>
    <w:rsid w:val="1D5C4168"/>
    <w:rsid w:val="1D5F3F69"/>
    <w:rsid w:val="1D5F77B4"/>
    <w:rsid w:val="1D5F7B72"/>
    <w:rsid w:val="1D641BF6"/>
    <w:rsid w:val="1D682B0D"/>
    <w:rsid w:val="1D6A5F4F"/>
    <w:rsid w:val="1D6E1DCC"/>
    <w:rsid w:val="1D6F130A"/>
    <w:rsid w:val="1D6F3E9B"/>
    <w:rsid w:val="1D750D86"/>
    <w:rsid w:val="1D752BC8"/>
    <w:rsid w:val="1D774AFE"/>
    <w:rsid w:val="1D7A639C"/>
    <w:rsid w:val="1D7B2840"/>
    <w:rsid w:val="1D7D0DF1"/>
    <w:rsid w:val="1D8334A3"/>
    <w:rsid w:val="1D853146"/>
    <w:rsid w:val="1D85546D"/>
    <w:rsid w:val="1D8614A9"/>
    <w:rsid w:val="1D877902"/>
    <w:rsid w:val="1D891EE0"/>
    <w:rsid w:val="1D8A2A83"/>
    <w:rsid w:val="1D8A4831"/>
    <w:rsid w:val="1D8C23E9"/>
    <w:rsid w:val="1D910718"/>
    <w:rsid w:val="1D9456B0"/>
    <w:rsid w:val="1D9738DA"/>
    <w:rsid w:val="1D9915D4"/>
    <w:rsid w:val="1D9B4C90"/>
    <w:rsid w:val="1D9C2303"/>
    <w:rsid w:val="1DA04055"/>
    <w:rsid w:val="1DA07278"/>
    <w:rsid w:val="1DA122EA"/>
    <w:rsid w:val="1DA3711C"/>
    <w:rsid w:val="1DA376A1"/>
    <w:rsid w:val="1DA4755F"/>
    <w:rsid w:val="1DA9630B"/>
    <w:rsid w:val="1DAA4ED3"/>
    <w:rsid w:val="1DAA7BBF"/>
    <w:rsid w:val="1DAC47D0"/>
    <w:rsid w:val="1DAC5D24"/>
    <w:rsid w:val="1DB21FDA"/>
    <w:rsid w:val="1DB23D88"/>
    <w:rsid w:val="1DB3376D"/>
    <w:rsid w:val="1DB418AE"/>
    <w:rsid w:val="1DB50AA9"/>
    <w:rsid w:val="1DB52E40"/>
    <w:rsid w:val="1DB542EA"/>
    <w:rsid w:val="1DB775F0"/>
    <w:rsid w:val="1DB778CB"/>
    <w:rsid w:val="1DB82460"/>
    <w:rsid w:val="1DB902DC"/>
    <w:rsid w:val="1DB95116"/>
    <w:rsid w:val="1DB96EC4"/>
    <w:rsid w:val="1DBA03B7"/>
    <w:rsid w:val="1DBD1071"/>
    <w:rsid w:val="1DBE272D"/>
    <w:rsid w:val="1DC2401E"/>
    <w:rsid w:val="1DC31867"/>
    <w:rsid w:val="1DC4054D"/>
    <w:rsid w:val="1DC41B68"/>
    <w:rsid w:val="1DC51D0D"/>
    <w:rsid w:val="1DC755BF"/>
    <w:rsid w:val="1DC75A85"/>
    <w:rsid w:val="1DC847D1"/>
    <w:rsid w:val="1DC87107"/>
    <w:rsid w:val="1DC922CC"/>
    <w:rsid w:val="1DC97914"/>
    <w:rsid w:val="1DCC309C"/>
    <w:rsid w:val="1DCF0496"/>
    <w:rsid w:val="1DD028F2"/>
    <w:rsid w:val="1DD0711F"/>
    <w:rsid w:val="1DD43CFE"/>
    <w:rsid w:val="1DD45AAC"/>
    <w:rsid w:val="1DD77EEC"/>
    <w:rsid w:val="1DD96F6F"/>
    <w:rsid w:val="1DDB5097"/>
    <w:rsid w:val="1DDC0E05"/>
    <w:rsid w:val="1DDC1A81"/>
    <w:rsid w:val="1DDE08AE"/>
    <w:rsid w:val="1DDF3F99"/>
    <w:rsid w:val="1DE00194"/>
    <w:rsid w:val="1DE303E5"/>
    <w:rsid w:val="1DE753E4"/>
    <w:rsid w:val="1DE76E33"/>
    <w:rsid w:val="1DE81558"/>
    <w:rsid w:val="1DE85606"/>
    <w:rsid w:val="1DE911A4"/>
    <w:rsid w:val="1DEA2530"/>
    <w:rsid w:val="1DEC7594"/>
    <w:rsid w:val="1DF0665E"/>
    <w:rsid w:val="1DF10798"/>
    <w:rsid w:val="1DF148B0"/>
    <w:rsid w:val="1DF223D6"/>
    <w:rsid w:val="1DF4614E"/>
    <w:rsid w:val="1DF50F9F"/>
    <w:rsid w:val="1DF567DB"/>
    <w:rsid w:val="1DF87B0E"/>
    <w:rsid w:val="1DF91003"/>
    <w:rsid w:val="1DF95513"/>
    <w:rsid w:val="1DFB6AD0"/>
    <w:rsid w:val="1DFE6FCD"/>
    <w:rsid w:val="1DFF5C63"/>
    <w:rsid w:val="1E002D45"/>
    <w:rsid w:val="1E004B2F"/>
    <w:rsid w:val="1E014C93"/>
    <w:rsid w:val="1E043561"/>
    <w:rsid w:val="1E05210A"/>
    <w:rsid w:val="1E067C30"/>
    <w:rsid w:val="1E077945"/>
    <w:rsid w:val="1E0B5246"/>
    <w:rsid w:val="1E0E7294"/>
    <w:rsid w:val="1E0F20C4"/>
    <w:rsid w:val="1E11610A"/>
    <w:rsid w:val="1E146808"/>
    <w:rsid w:val="1E1B1D8D"/>
    <w:rsid w:val="1E1C0C5E"/>
    <w:rsid w:val="1E1D56A5"/>
    <w:rsid w:val="1E214A6A"/>
    <w:rsid w:val="1E220F0E"/>
    <w:rsid w:val="1E2342D8"/>
    <w:rsid w:val="1E2527AC"/>
    <w:rsid w:val="1E2655ED"/>
    <w:rsid w:val="1E28404A"/>
    <w:rsid w:val="1E284EDE"/>
    <w:rsid w:val="1E2855E7"/>
    <w:rsid w:val="1E2B0741"/>
    <w:rsid w:val="1E2C7696"/>
    <w:rsid w:val="1E2D1660"/>
    <w:rsid w:val="1E2E38EF"/>
    <w:rsid w:val="1E2E5FDB"/>
    <w:rsid w:val="1E2E609D"/>
    <w:rsid w:val="1E2F362A"/>
    <w:rsid w:val="1E2F78DD"/>
    <w:rsid w:val="1E312EFF"/>
    <w:rsid w:val="1E313FB3"/>
    <w:rsid w:val="1E334EC9"/>
    <w:rsid w:val="1E3426A1"/>
    <w:rsid w:val="1E346356"/>
    <w:rsid w:val="1E356B9D"/>
    <w:rsid w:val="1E366767"/>
    <w:rsid w:val="1E381092"/>
    <w:rsid w:val="1E3A2D7A"/>
    <w:rsid w:val="1E3C3539"/>
    <w:rsid w:val="1E3D10C6"/>
    <w:rsid w:val="1E3D5D47"/>
    <w:rsid w:val="1E3E37D0"/>
    <w:rsid w:val="1E3F54E4"/>
    <w:rsid w:val="1E3F5579"/>
    <w:rsid w:val="1E401394"/>
    <w:rsid w:val="1E404C36"/>
    <w:rsid w:val="1E405344"/>
    <w:rsid w:val="1E430E84"/>
    <w:rsid w:val="1E4569AA"/>
    <w:rsid w:val="1E470668"/>
    <w:rsid w:val="1E47069F"/>
    <w:rsid w:val="1E472B09"/>
    <w:rsid w:val="1E474A70"/>
    <w:rsid w:val="1E4A3FC0"/>
    <w:rsid w:val="1E4C7D38"/>
    <w:rsid w:val="1E4D2960"/>
    <w:rsid w:val="1E4D51B8"/>
    <w:rsid w:val="1E4D585F"/>
    <w:rsid w:val="1E4E3AB1"/>
    <w:rsid w:val="1E4F7829"/>
    <w:rsid w:val="1E505DFB"/>
    <w:rsid w:val="1E524DA4"/>
    <w:rsid w:val="1E540285"/>
    <w:rsid w:val="1E543091"/>
    <w:rsid w:val="1E566E09"/>
    <w:rsid w:val="1E592745"/>
    <w:rsid w:val="1E592F47"/>
    <w:rsid w:val="1E5A05D6"/>
    <w:rsid w:val="1E5A2D91"/>
    <w:rsid w:val="1E5A5B46"/>
    <w:rsid w:val="1E5C234A"/>
    <w:rsid w:val="1E5D7423"/>
    <w:rsid w:val="1E5E6076"/>
    <w:rsid w:val="1E605592"/>
    <w:rsid w:val="1E607030"/>
    <w:rsid w:val="1E641526"/>
    <w:rsid w:val="1E672DC4"/>
    <w:rsid w:val="1E682698"/>
    <w:rsid w:val="1E6943E1"/>
    <w:rsid w:val="1E6E1427"/>
    <w:rsid w:val="1E6E425B"/>
    <w:rsid w:val="1E6E5F01"/>
    <w:rsid w:val="1E6F3A27"/>
    <w:rsid w:val="1E6F6CCE"/>
    <w:rsid w:val="1E714B1F"/>
    <w:rsid w:val="1E782A6F"/>
    <w:rsid w:val="1E785E3D"/>
    <w:rsid w:val="1E786747"/>
    <w:rsid w:val="1E7952B8"/>
    <w:rsid w:val="1E7A7DA9"/>
    <w:rsid w:val="1E7B2A2A"/>
    <w:rsid w:val="1E7D419A"/>
    <w:rsid w:val="1E7D48F9"/>
    <w:rsid w:val="1E7F010E"/>
    <w:rsid w:val="1E803E86"/>
    <w:rsid w:val="1E805C34"/>
    <w:rsid w:val="1E8079E2"/>
    <w:rsid w:val="1E827BFE"/>
    <w:rsid w:val="1E845724"/>
    <w:rsid w:val="1E85276C"/>
    <w:rsid w:val="1E855CC6"/>
    <w:rsid w:val="1E891FB7"/>
    <w:rsid w:val="1E8C282B"/>
    <w:rsid w:val="1E8D036F"/>
    <w:rsid w:val="1E8F3ADB"/>
    <w:rsid w:val="1E921EBF"/>
    <w:rsid w:val="1E9272EE"/>
    <w:rsid w:val="1E927CB2"/>
    <w:rsid w:val="1E937715"/>
    <w:rsid w:val="1E957931"/>
    <w:rsid w:val="1E96284B"/>
    <w:rsid w:val="1E98548E"/>
    <w:rsid w:val="1E9B246D"/>
    <w:rsid w:val="1E9B481C"/>
    <w:rsid w:val="1E9D2342"/>
    <w:rsid w:val="1E9D3C26"/>
    <w:rsid w:val="1E9D67E6"/>
    <w:rsid w:val="1E9F1F80"/>
    <w:rsid w:val="1EA35A40"/>
    <w:rsid w:val="1EA553F7"/>
    <w:rsid w:val="1EA7136D"/>
    <w:rsid w:val="1EA96F39"/>
    <w:rsid w:val="1EAC1325"/>
    <w:rsid w:val="1EAC6A29"/>
    <w:rsid w:val="1EAC73EA"/>
    <w:rsid w:val="1EB26E5B"/>
    <w:rsid w:val="1EB42445"/>
    <w:rsid w:val="1EB466B4"/>
    <w:rsid w:val="1EB51D82"/>
    <w:rsid w:val="1EB61656"/>
    <w:rsid w:val="1EB87191"/>
    <w:rsid w:val="1EB87F51"/>
    <w:rsid w:val="1EBD6D64"/>
    <w:rsid w:val="1EBE630B"/>
    <w:rsid w:val="1EC164A7"/>
    <w:rsid w:val="1EC80AFE"/>
    <w:rsid w:val="1EC9341E"/>
    <w:rsid w:val="1ECB3976"/>
    <w:rsid w:val="1ECB78E0"/>
    <w:rsid w:val="1ECC79F6"/>
    <w:rsid w:val="1ECD0084"/>
    <w:rsid w:val="1ECF350C"/>
    <w:rsid w:val="1ED0614D"/>
    <w:rsid w:val="1ED17050"/>
    <w:rsid w:val="1ED35C80"/>
    <w:rsid w:val="1ED3633F"/>
    <w:rsid w:val="1ED5239A"/>
    <w:rsid w:val="1ED57D2E"/>
    <w:rsid w:val="1ED90A39"/>
    <w:rsid w:val="1EDC730E"/>
    <w:rsid w:val="1EDF0BAD"/>
    <w:rsid w:val="1EDF295B"/>
    <w:rsid w:val="1EDF6DFF"/>
    <w:rsid w:val="1EE00481"/>
    <w:rsid w:val="1EE07339"/>
    <w:rsid w:val="1EE1181E"/>
    <w:rsid w:val="1EE14F97"/>
    <w:rsid w:val="1EE2244B"/>
    <w:rsid w:val="1EE44415"/>
    <w:rsid w:val="1EE6018D"/>
    <w:rsid w:val="1EE855C5"/>
    <w:rsid w:val="1EE91A2B"/>
    <w:rsid w:val="1EE95587"/>
    <w:rsid w:val="1EE966DE"/>
    <w:rsid w:val="1EEA3AC9"/>
    <w:rsid w:val="1EEE7042"/>
    <w:rsid w:val="1EF06916"/>
    <w:rsid w:val="1EF1119A"/>
    <w:rsid w:val="1EF37FF3"/>
    <w:rsid w:val="1EF6565D"/>
    <w:rsid w:val="1EF67CA4"/>
    <w:rsid w:val="1EF8273E"/>
    <w:rsid w:val="1EF83A1C"/>
    <w:rsid w:val="1EF90C47"/>
    <w:rsid w:val="1EF94842"/>
    <w:rsid w:val="1EFA7794"/>
    <w:rsid w:val="1EFB350D"/>
    <w:rsid w:val="1EFB52BB"/>
    <w:rsid w:val="1EFC14E3"/>
    <w:rsid w:val="1EFC5473"/>
    <w:rsid w:val="1EFC5DAA"/>
    <w:rsid w:val="1EFD1033"/>
    <w:rsid w:val="1F010B23"/>
    <w:rsid w:val="1F022AED"/>
    <w:rsid w:val="1F023F54"/>
    <w:rsid w:val="1F0625DD"/>
    <w:rsid w:val="1F070103"/>
    <w:rsid w:val="1F0B0891"/>
    <w:rsid w:val="1F0C74C8"/>
    <w:rsid w:val="1F0E4FEE"/>
    <w:rsid w:val="1F1224DE"/>
    <w:rsid w:val="1F132BD0"/>
    <w:rsid w:val="1F147C8E"/>
    <w:rsid w:val="1F15637C"/>
    <w:rsid w:val="1F176598"/>
    <w:rsid w:val="1F18389B"/>
    <w:rsid w:val="1F1A71E7"/>
    <w:rsid w:val="1F1D3483"/>
    <w:rsid w:val="1F1D6B8E"/>
    <w:rsid w:val="1F1E3494"/>
    <w:rsid w:val="1F1F71FB"/>
    <w:rsid w:val="1F2111C5"/>
    <w:rsid w:val="1F232A67"/>
    <w:rsid w:val="1F24128D"/>
    <w:rsid w:val="1F242A63"/>
    <w:rsid w:val="1F242DFA"/>
    <w:rsid w:val="1F244811"/>
    <w:rsid w:val="1F26058A"/>
    <w:rsid w:val="1F2759E8"/>
    <w:rsid w:val="1F282554"/>
    <w:rsid w:val="1F2923D2"/>
    <w:rsid w:val="1F2A132B"/>
    <w:rsid w:val="1F2B5FF8"/>
    <w:rsid w:val="1F2C0858"/>
    <w:rsid w:val="1F2D3B6B"/>
    <w:rsid w:val="1F314898"/>
    <w:rsid w:val="1F3A2287"/>
    <w:rsid w:val="1F3A5DE3"/>
    <w:rsid w:val="1F3C1B5B"/>
    <w:rsid w:val="1F3D3B25"/>
    <w:rsid w:val="1F3D6840"/>
    <w:rsid w:val="1F3F164B"/>
    <w:rsid w:val="1F413CD6"/>
    <w:rsid w:val="1F470500"/>
    <w:rsid w:val="1F486BF0"/>
    <w:rsid w:val="1F4947D3"/>
    <w:rsid w:val="1F4B566C"/>
    <w:rsid w:val="1F4D1FBA"/>
    <w:rsid w:val="1F4E188E"/>
    <w:rsid w:val="1F4E7AE0"/>
    <w:rsid w:val="1F4F0667"/>
    <w:rsid w:val="1F4F091E"/>
    <w:rsid w:val="1F5007DD"/>
    <w:rsid w:val="1F5129C4"/>
    <w:rsid w:val="1F525822"/>
    <w:rsid w:val="1F527993"/>
    <w:rsid w:val="1F5574C2"/>
    <w:rsid w:val="1F5C0E0E"/>
    <w:rsid w:val="1F5C43D5"/>
    <w:rsid w:val="1F617814"/>
    <w:rsid w:val="1F631D03"/>
    <w:rsid w:val="1F6320F9"/>
    <w:rsid w:val="1F63358C"/>
    <w:rsid w:val="1F654507"/>
    <w:rsid w:val="1F683499"/>
    <w:rsid w:val="1F69491A"/>
    <w:rsid w:val="1F6A2B6C"/>
    <w:rsid w:val="1F6B2440"/>
    <w:rsid w:val="1F6B47E8"/>
    <w:rsid w:val="1F6C71F4"/>
    <w:rsid w:val="1F6D781F"/>
    <w:rsid w:val="1F6E62BB"/>
    <w:rsid w:val="1F740986"/>
    <w:rsid w:val="1F787736"/>
    <w:rsid w:val="1F7973A2"/>
    <w:rsid w:val="1F7B7030"/>
    <w:rsid w:val="1F7B7E9E"/>
    <w:rsid w:val="1F7D3F22"/>
    <w:rsid w:val="1F7E6617"/>
    <w:rsid w:val="1F7F413E"/>
    <w:rsid w:val="1F7F5EEC"/>
    <w:rsid w:val="1F7F7349"/>
    <w:rsid w:val="1F817F48"/>
    <w:rsid w:val="1F861CBD"/>
    <w:rsid w:val="1F8654CC"/>
    <w:rsid w:val="1F884DA0"/>
    <w:rsid w:val="1F896D6A"/>
    <w:rsid w:val="1F8B2B53"/>
    <w:rsid w:val="1F8B57CB"/>
    <w:rsid w:val="1F8B663F"/>
    <w:rsid w:val="1F8D2608"/>
    <w:rsid w:val="1F8E01CF"/>
    <w:rsid w:val="1F8E1E59"/>
    <w:rsid w:val="1F8F4381"/>
    <w:rsid w:val="1F911FF2"/>
    <w:rsid w:val="1F9246E3"/>
    <w:rsid w:val="1F925C1F"/>
    <w:rsid w:val="1F955527"/>
    <w:rsid w:val="1F9649FC"/>
    <w:rsid w:val="1F9673E6"/>
    <w:rsid w:val="1F9765E6"/>
    <w:rsid w:val="1F990A73"/>
    <w:rsid w:val="1F996CF1"/>
    <w:rsid w:val="1F9D6372"/>
    <w:rsid w:val="1F9E45C4"/>
    <w:rsid w:val="1FA04C86"/>
    <w:rsid w:val="1FA0658E"/>
    <w:rsid w:val="1FA31BDA"/>
    <w:rsid w:val="1FA53BA4"/>
    <w:rsid w:val="1FA54812"/>
    <w:rsid w:val="1FAB4F33"/>
    <w:rsid w:val="1FAB6CE1"/>
    <w:rsid w:val="1FAE3A87"/>
    <w:rsid w:val="1FB04FA0"/>
    <w:rsid w:val="1FB3045F"/>
    <w:rsid w:val="1FB41790"/>
    <w:rsid w:val="1FB65B28"/>
    <w:rsid w:val="1FB667BC"/>
    <w:rsid w:val="1FB738D7"/>
    <w:rsid w:val="1FB96494"/>
    <w:rsid w:val="1FB96EF0"/>
    <w:rsid w:val="1FBA6E37"/>
    <w:rsid w:val="1FBA7DD8"/>
    <w:rsid w:val="1FBB0BDF"/>
    <w:rsid w:val="1FC009DE"/>
    <w:rsid w:val="1FC102B2"/>
    <w:rsid w:val="1FC204D4"/>
    <w:rsid w:val="1FC24E7D"/>
    <w:rsid w:val="1FC41B50"/>
    <w:rsid w:val="1FC45748"/>
    <w:rsid w:val="1FC55794"/>
    <w:rsid w:val="1FC5588D"/>
    <w:rsid w:val="1FC65AA2"/>
    <w:rsid w:val="1FC76792"/>
    <w:rsid w:val="1FC87893"/>
    <w:rsid w:val="1FCB1131"/>
    <w:rsid w:val="1FCC2F8A"/>
    <w:rsid w:val="1FCC5A88"/>
    <w:rsid w:val="1FCE213D"/>
    <w:rsid w:val="1FCF5ED9"/>
    <w:rsid w:val="1FD27711"/>
    <w:rsid w:val="1FD32E5C"/>
    <w:rsid w:val="1FD60202"/>
    <w:rsid w:val="1FD61FB0"/>
    <w:rsid w:val="1FD716A8"/>
    <w:rsid w:val="1FDB62BB"/>
    <w:rsid w:val="1FDB75C6"/>
    <w:rsid w:val="1FDC224F"/>
    <w:rsid w:val="1FDC50EC"/>
    <w:rsid w:val="1FDE70B6"/>
    <w:rsid w:val="1FE10954"/>
    <w:rsid w:val="1FE12702"/>
    <w:rsid w:val="1FE168F0"/>
    <w:rsid w:val="1FE16BA6"/>
    <w:rsid w:val="1FE42A09"/>
    <w:rsid w:val="1FE82BAE"/>
    <w:rsid w:val="1FE92DF3"/>
    <w:rsid w:val="1FEC4412"/>
    <w:rsid w:val="1FED554B"/>
    <w:rsid w:val="1FEF4E1F"/>
    <w:rsid w:val="1FEF6BCD"/>
    <w:rsid w:val="1FF02946"/>
    <w:rsid w:val="1FF079C5"/>
    <w:rsid w:val="1FF1373D"/>
    <w:rsid w:val="1FF13CDB"/>
    <w:rsid w:val="1FF468DA"/>
    <w:rsid w:val="1FF56272"/>
    <w:rsid w:val="1FF61E0C"/>
    <w:rsid w:val="1FF83B88"/>
    <w:rsid w:val="1FF9622D"/>
    <w:rsid w:val="1FF97A4C"/>
    <w:rsid w:val="1FFB7C68"/>
    <w:rsid w:val="1FFC0927"/>
    <w:rsid w:val="1FFC578E"/>
    <w:rsid w:val="1FFD1FA9"/>
    <w:rsid w:val="1FFE1506"/>
    <w:rsid w:val="1FFE6423"/>
    <w:rsid w:val="1FFF09DD"/>
    <w:rsid w:val="2000702C"/>
    <w:rsid w:val="20024C12"/>
    <w:rsid w:val="2004201F"/>
    <w:rsid w:val="20056BCA"/>
    <w:rsid w:val="200639D2"/>
    <w:rsid w:val="20077A60"/>
    <w:rsid w:val="20087C8F"/>
    <w:rsid w:val="200A3A07"/>
    <w:rsid w:val="200B4F01"/>
    <w:rsid w:val="200C3BDF"/>
    <w:rsid w:val="200C3C23"/>
    <w:rsid w:val="200C59D1"/>
    <w:rsid w:val="200D799B"/>
    <w:rsid w:val="200F54C2"/>
    <w:rsid w:val="2010443F"/>
    <w:rsid w:val="20112FE8"/>
    <w:rsid w:val="20126848"/>
    <w:rsid w:val="2015240D"/>
    <w:rsid w:val="20164726"/>
    <w:rsid w:val="20166C70"/>
    <w:rsid w:val="201725C8"/>
    <w:rsid w:val="201850E9"/>
    <w:rsid w:val="201A79C2"/>
    <w:rsid w:val="201B3E66"/>
    <w:rsid w:val="201B5C14"/>
    <w:rsid w:val="2020322B"/>
    <w:rsid w:val="20216FA3"/>
    <w:rsid w:val="20224DF0"/>
    <w:rsid w:val="20235C2B"/>
    <w:rsid w:val="20235FA5"/>
    <w:rsid w:val="20250096"/>
    <w:rsid w:val="20257597"/>
    <w:rsid w:val="202820DF"/>
    <w:rsid w:val="202968A9"/>
    <w:rsid w:val="202D3A67"/>
    <w:rsid w:val="202E4EF7"/>
    <w:rsid w:val="203205E5"/>
    <w:rsid w:val="20320DAD"/>
    <w:rsid w:val="20335BF0"/>
    <w:rsid w:val="20346CD6"/>
    <w:rsid w:val="203532FB"/>
    <w:rsid w:val="203712A6"/>
    <w:rsid w:val="203A3373"/>
    <w:rsid w:val="203B0065"/>
    <w:rsid w:val="203B62B7"/>
    <w:rsid w:val="203B79EF"/>
    <w:rsid w:val="203C453A"/>
    <w:rsid w:val="203E0749"/>
    <w:rsid w:val="203E68DC"/>
    <w:rsid w:val="203F3810"/>
    <w:rsid w:val="204020F7"/>
    <w:rsid w:val="204038CD"/>
    <w:rsid w:val="204315B0"/>
    <w:rsid w:val="2043516B"/>
    <w:rsid w:val="20457135"/>
    <w:rsid w:val="20460354"/>
    <w:rsid w:val="204607B7"/>
    <w:rsid w:val="204630C5"/>
    <w:rsid w:val="20476853"/>
    <w:rsid w:val="20476A09"/>
    <w:rsid w:val="20476FB1"/>
    <w:rsid w:val="20484530"/>
    <w:rsid w:val="204A2B6A"/>
    <w:rsid w:val="20522D35"/>
    <w:rsid w:val="205253AE"/>
    <w:rsid w:val="20545F5A"/>
    <w:rsid w:val="205B0707"/>
    <w:rsid w:val="205B26BE"/>
    <w:rsid w:val="205C2066"/>
    <w:rsid w:val="205E01CF"/>
    <w:rsid w:val="205F5C09"/>
    <w:rsid w:val="20607ACB"/>
    <w:rsid w:val="20620685"/>
    <w:rsid w:val="20623843"/>
    <w:rsid w:val="20631369"/>
    <w:rsid w:val="206375BB"/>
    <w:rsid w:val="20653333"/>
    <w:rsid w:val="20654AF6"/>
    <w:rsid w:val="206550E2"/>
    <w:rsid w:val="206A26F8"/>
    <w:rsid w:val="206B1A93"/>
    <w:rsid w:val="206F7D0E"/>
    <w:rsid w:val="207137B5"/>
    <w:rsid w:val="2073172C"/>
    <w:rsid w:val="207444B6"/>
    <w:rsid w:val="207768FB"/>
    <w:rsid w:val="207812B9"/>
    <w:rsid w:val="20796B8D"/>
    <w:rsid w:val="207A2BB7"/>
    <w:rsid w:val="207A43DA"/>
    <w:rsid w:val="207B0F39"/>
    <w:rsid w:val="207B4703"/>
    <w:rsid w:val="207D242B"/>
    <w:rsid w:val="207D68CF"/>
    <w:rsid w:val="20801358"/>
    <w:rsid w:val="20835E26"/>
    <w:rsid w:val="20857532"/>
    <w:rsid w:val="208732AA"/>
    <w:rsid w:val="208A23CD"/>
    <w:rsid w:val="208C2599"/>
    <w:rsid w:val="208E7AF4"/>
    <w:rsid w:val="208F4CBB"/>
    <w:rsid w:val="208F6602"/>
    <w:rsid w:val="209079F9"/>
    <w:rsid w:val="20935D19"/>
    <w:rsid w:val="209416AA"/>
    <w:rsid w:val="20943C19"/>
    <w:rsid w:val="209459C7"/>
    <w:rsid w:val="20947775"/>
    <w:rsid w:val="209634ED"/>
    <w:rsid w:val="20987265"/>
    <w:rsid w:val="209B6D55"/>
    <w:rsid w:val="209C271E"/>
    <w:rsid w:val="209F6845"/>
    <w:rsid w:val="20A200E4"/>
    <w:rsid w:val="20A26336"/>
    <w:rsid w:val="20A35C0A"/>
    <w:rsid w:val="20A75441"/>
    <w:rsid w:val="20A8650F"/>
    <w:rsid w:val="20A92BD6"/>
    <w:rsid w:val="20A976C4"/>
    <w:rsid w:val="20AA1D1E"/>
    <w:rsid w:val="20B3790F"/>
    <w:rsid w:val="20B40550"/>
    <w:rsid w:val="20B53956"/>
    <w:rsid w:val="20B65238"/>
    <w:rsid w:val="20B66770"/>
    <w:rsid w:val="20B701EE"/>
    <w:rsid w:val="20B83FD0"/>
    <w:rsid w:val="20B96DEA"/>
    <w:rsid w:val="20B971DB"/>
    <w:rsid w:val="20BA4197"/>
    <w:rsid w:val="20BD7923"/>
    <w:rsid w:val="20BE481C"/>
    <w:rsid w:val="20BE6653"/>
    <w:rsid w:val="20BE7F3F"/>
    <w:rsid w:val="20BF51E7"/>
    <w:rsid w:val="20C04A0E"/>
    <w:rsid w:val="20C20786"/>
    <w:rsid w:val="20C4005A"/>
    <w:rsid w:val="20C42867"/>
    <w:rsid w:val="20C50DE1"/>
    <w:rsid w:val="20C7469E"/>
    <w:rsid w:val="20C77B4A"/>
    <w:rsid w:val="20CA3197"/>
    <w:rsid w:val="20CB34FB"/>
    <w:rsid w:val="20CB452F"/>
    <w:rsid w:val="20CE0ED9"/>
    <w:rsid w:val="20D0508D"/>
    <w:rsid w:val="20D07AF2"/>
    <w:rsid w:val="20D12777"/>
    <w:rsid w:val="20D132F9"/>
    <w:rsid w:val="20D1401D"/>
    <w:rsid w:val="20D34796"/>
    <w:rsid w:val="20D540E3"/>
    <w:rsid w:val="20D61B3B"/>
    <w:rsid w:val="20DA3C69"/>
    <w:rsid w:val="20DA787E"/>
    <w:rsid w:val="20DD736E"/>
    <w:rsid w:val="20E00AD4"/>
    <w:rsid w:val="20E029BA"/>
    <w:rsid w:val="20E10605"/>
    <w:rsid w:val="20E52644"/>
    <w:rsid w:val="20E6514F"/>
    <w:rsid w:val="20E701EC"/>
    <w:rsid w:val="20E71F9A"/>
    <w:rsid w:val="20E73D48"/>
    <w:rsid w:val="20E843C6"/>
    <w:rsid w:val="20E84851"/>
    <w:rsid w:val="20E90778"/>
    <w:rsid w:val="20E922CE"/>
    <w:rsid w:val="20E927EE"/>
    <w:rsid w:val="20EA38A5"/>
    <w:rsid w:val="20EB0B22"/>
    <w:rsid w:val="20EC6D89"/>
    <w:rsid w:val="20F146ED"/>
    <w:rsid w:val="20FB5A46"/>
    <w:rsid w:val="20FD531A"/>
    <w:rsid w:val="20FE4BC0"/>
    <w:rsid w:val="20FF6DBC"/>
    <w:rsid w:val="20FF72E4"/>
    <w:rsid w:val="210062B2"/>
    <w:rsid w:val="21025026"/>
    <w:rsid w:val="21026DD4"/>
    <w:rsid w:val="210448FA"/>
    <w:rsid w:val="21052421"/>
    <w:rsid w:val="21066F1C"/>
    <w:rsid w:val="21081D28"/>
    <w:rsid w:val="21085C4D"/>
    <w:rsid w:val="2109666A"/>
    <w:rsid w:val="210A7A37"/>
    <w:rsid w:val="210B3EDB"/>
    <w:rsid w:val="210D43BA"/>
    <w:rsid w:val="210E5779"/>
    <w:rsid w:val="210E6D95"/>
    <w:rsid w:val="21162B31"/>
    <w:rsid w:val="211663DC"/>
    <w:rsid w:val="21170180"/>
    <w:rsid w:val="211A5ECC"/>
    <w:rsid w:val="211A6A51"/>
    <w:rsid w:val="211B0637"/>
    <w:rsid w:val="211B3713"/>
    <w:rsid w:val="211B7C84"/>
    <w:rsid w:val="211C7E96"/>
    <w:rsid w:val="211E264E"/>
    <w:rsid w:val="211E2809"/>
    <w:rsid w:val="211E56C9"/>
    <w:rsid w:val="211E721C"/>
    <w:rsid w:val="211F771B"/>
    <w:rsid w:val="212154AC"/>
    <w:rsid w:val="21222FD3"/>
    <w:rsid w:val="212254FD"/>
    <w:rsid w:val="21267469"/>
    <w:rsid w:val="2127683B"/>
    <w:rsid w:val="21281E81"/>
    <w:rsid w:val="212A33F4"/>
    <w:rsid w:val="21303941"/>
    <w:rsid w:val="21325907"/>
    <w:rsid w:val="21325E28"/>
    <w:rsid w:val="213276BA"/>
    <w:rsid w:val="213351E0"/>
    <w:rsid w:val="21336F8E"/>
    <w:rsid w:val="21350F58"/>
    <w:rsid w:val="213537AA"/>
    <w:rsid w:val="21374554"/>
    <w:rsid w:val="21380BB2"/>
    <w:rsid w:val="213A656E"/>
    <w:rsid w:val="213B5E42"/>
    <w:rsid w:val="213C6600"/>
    <w:rsid w:val="213E4486"/>
    <w:rsid w:val="213F7CE7"/>
    <w:rsid w:val="21401EBD"/>
    <w:rsid w:val="2143734B"/>
    <w:rsid w:val="214440D9"/>
    <w:rsid w:val="214647D7"/>
    <w:rsid w:val="214653B7"/>
    <w:rsid w:val="21494A03"/>
    <w:rsid w:val="214A58D0"/>
    <w:rsid w:val="214B077B"/>
    <w:rsid w:val="214E0F73"/>
    <w:rsid w:val="214E2FB6"/>
    <w:rsid w:val="214E5B76"/>
    <w:rsid w:val="21516C63"/>
    <w:rsid w:val="215319D3"/>
    <w:rsid w:val="215511BC"/>
    <w:rsid w:val="2155581B"/>
    <w:rsid w:val="21586599"/>
    <w:rsid w:val="215869F4"/>
    <w:rsid w:val="215A6C10"/>
    <w:rsid w:val="215D33A6"/>
    <w:rsid w:val="215E7708"/>
    <w:rsid w:val="21602625"/>
    <w:rsid w:val="21611D4D"/>
    <w:rsid w:val="216536A1"/>
    <w:rsid w:val="21661111"/>
    <w:rsid w:val="216655B5"/>
    <w:rsid w:val="21674E89"/>
    <w:rsid w:val="21675499"/>
    <w:rsid w:val="216A2866"/>
    <w:rsid w:val="216C51F8"/>
    <w:rsid w:val="217001E2"/>
    <w:rsid w:val="21702410"/>
    <w:rsid w:val="21730CFE"/>
    <w:rsid w:val="217410E5"/>
    <w:rsid w:val="217575A6"/>
    <w:rsid w:val="2176389D"/>
    <w:rsid w:val="21780E44"/>
    <w:rsid w:val="21781415"/>
    <w:rsid w:val="217A4BBD"/>
    <w:rsid w:val="217A5BA4"/>
    <w:rsid w:val="217A7057"/>
    <w:rsid w:val="217D0122"/>
    <w:rsid w:val="217D27EA"/>
    <w:rsid w:val="21810F19"/>
    <w:rsid w:val="21813916"/>
    <w:rsid w:val="2181419D"/>
    <w:rsid w:val="21815F4B"/>
    <w:rsid w:val="21855203"/>
    <w:rsid w:val="2188760F"/>
    <w:rsid w:val="21892293"/>
    <w:rsid w:val="21894E00"/>
    <w:rsid w:val="218D07AE"/>
    <w:rsid w:val="218D35F6"/>
    <w:rsid w:val="218F0DF2"/>
    <w:rsid w:val="21935C7E"/>
    <w:rsid w:val="21942B6E"/>
    <w:rsid w:val="219523C3"/>
    <w:rsid w:val="2195240F"/>
    <w:rsid w:val="219537A4"/>
    <w:rsid w:val="2197576F"/>
    <w:rsid w:val="219A700D"/>
    <w:rsid w:val="219B76B5"/>
    <w:rsid w:val="219C4B33"/>
    <w:rsid w:val="219D08AB"/>
    <w:rsid w:val="219F2875"/>
    <w:rsid w:val="21A1039B"/>
    <w:rsid w:val="21A34113"/>
    <w:rsid w:val="21A4144A"/>
    <w:rsid w:val="21A44FD2"/>
    <w:rsid w:val="21A5429F"/>
    <w:rsid w:val="21A63C04"/>
    <w:rsid w:val="21A63C2B"/>
    <w:rsid w:val="21A819EB"/>
    <w:rsid w:val="21A81F93"/>
    <w:rsid w:val="21A869AA"/>
    <w:rsid w:val="21A8797C"/>
    <w:rsid w:val="21A954A2"/>
    <w:rsid w:val="21AD0AEE"/>
    <w:rsid w:val="21AF5009"/>
    <w:rsid w:val="21AF571D"/>
    <w:rsid w:val="21B04A82"/>
    <w:rsid w:val="21B225A8"/>
    <w:rsid w:val="21B27BA7"/>
    <w:rsid w:val="21B529BC"/>
    <w:rsid w:val="21B647FC"/>
    <w:rsid w:val="21B7196D"/>
    <w:rsid w:val="21B87493"/>
    <w:rsid w:val="21BA145D"/>
    <w:rsid w:val="21BA76AF"/>
    <w:rsid w:val="21BC51D5"/>
    <w:rsid w:val="21BD7D2E"/>
    <w:rsid w:val="21BE2CFB"/>
    <w:rsid w:val="21BF14F2"/>
    <w:rsid w:val="21BF298B"/>
    <w:rsid w:val="21BF6FA9"/>
    <w:rsid w:val="21C3012E"/>
    <w:rsid w:val="21C34731"/>
    <w:rsid w:val="21C35049"/>
    <w:rsid w:val="21C608A1"/>
    <w:rsid w:val="21C6216A"/>
    <w:rsid w:val="21C80D6E"/>
    <w:rsid w:val="21C916A0"/>
    <w:rsid w:val="21CA5B44"/>
    <w:rsid w:val="21CC04E4"/>
    <w:rsid w:val="21CC3CDF"/>
    <w:rsid w:val="21CD2F3E"/>
    <w:rsid w:val="21CD43F0"/>
    <w:rsid w:val="21CE6CB6"/>
    <w:rsid w:val="21D00C81"/>
    <w:rsid w:val="21D04B91"/>
    <w:rsid w:val="21D15194"/>
    <w:rsid w:val="21D342CD"/>
    <w:rsid w:val="21D43831"/>
    <w:rsid w:val="21D702DA"/>
    <w:rsid w:val="21D7600A"/>
    <w:rsid w:val="21D9535C"/>
    <w:rsid w:val="21D971D4"/>
    <w:rsid w:val="21DA3D6F"/>
    <w:rsid w:val="21DA565B"/>
    <w:rsid w:val="21DB02A5"/>
    <w:rsid w:val="21E03167"/>
    <w:rsid w:val="21E14C3C"/>
    <w:rsid w:val="21E35333"/>
    <w:rsid w:val="21E62252"/>
    <w:rsid w:val="21E64000"/>
    <w:rsid w:val="21E7346B"/>
    <w:rsid w:val="21E90853"/>
    <w:rsid w:val="21EC504B"/>
    <w:rsid w:val="21EC6CC7"/>
    <w:rsid w:val="21EC78CC"/>
    <w:rsid w:val="21ED7414"/>
    <w:rsid w:val="21EE1A40"/>
    <w:rsid w:val="21EE31CB"/>
    <w:rsid w:val="21EF55AB"/>
    <w:rsid w:val="21F030D1"/>
    <w:rsid w:val="21F04E7F"/>
    <w:rsid w:val="21F229A5"/>
    <w:rsid w:val="21F51AD7"/>
    <w:rsid w:val="21F52495"/>
    <w:rsid w:val="21F6651A"/>
    <w:rsid w:val="21F81EC2"/>
    <w:rsid w:val="21F901D7"/>
    <w:rsid w:val="21FC505F"/>
    <w:rsid w:val="22001566"/>
    <w:rsid w:val="22055BE3"/>
    <w:rsid w:val="22066A41"/>
    <w:rsid w:val="2208041A"/>
    <w:rsid w:val="2208422B"/>
    <w:rsid w:val="220936AA"/>
    <w:rsid w:val="220A23E4"/>
    <w:rsid w:val="220A4192"/>
    <w:rsid w:val="220D433B"/>
    <w:rsid w:val="220D437E"/>
    <w:rsid w:val="220D5A31"/>
    <w:rsid w:val="220D7F1E"/>
    <w:rsid w:val="22112CD6"/>
    <w:rsid w:val="22122C28"/>
    <w:rsid w:val="22141B1D"/>
    <w:rsid w:val="22143A70"/>
    <w:rsid w:val="2217240B"/>
    <w:rsid w:val="221906FE"/>
    <w:rsid w:val="221914A0"/>
    <w:rsid w:val="221E19EC"/>
    <w:rsid w:val="221F0F98"/>
    <w:rsid w:val="221F2EBC"/>
    <w:rsid w:val="221F6158"/>
    <w:rsid w:val="222039B6"/>
    <w:rsid w:val="222114DC"/>
    <w:rsid w:val="2221328A"/>
    <w:rsid w:val="22250FCC"/>
    <w:rsid w:val="222518C7"/>
    <w:rsid w:val="2228286B"/>
    <w:rsid w:val="22287087"/>
    <w:rsid w:val="222A65E3"/>
    <w:rsid w:val="223236E9"/>
    <w:rsid w:val="2234120F"/>
    <w:rsid w:val="22342FBD"/>
    <w:rsid w:val="22356D36"/>
    <w:rsid w:val="22364F87"/>
    <w:rsid w:val="2238131D"/>
    <w:rsid w:val="223827B2"/>
    <w:rsid w:val="223E6FF2"/>
    <w:rsid w:val="224105CA"/>
    <w:rsid w:val="2241392C"/>
    <w:rsid w:val="22421B7E"/>
    <w:rsid w:val="2245341D"/>
    <w:rsid w:val="224534CB"/>
    <w:rsid w:val="22456F79"/>
    <w:rsid w:val="22486F61"/>
    <w:rsid w:val="224B5DD2"/>
    <w:rsid w:val="224B60D1"/>
    <w:rsid w:val="224C4A01"/>
    <w:rsid w:val="224C7E60"/>
    <w:rsid w:val="224D58F8"/>
    <w:rsid w:val="22521696"/>
    <w:rsid w:val="22525B39"/>
    <w:rsid w:val="22532B02"/>
    <w:rsid w:val="22552F34"/>
    <w:rsid w:val="2255750B"/>
    <w:rsid w:val="22557854"/>
    <w:rsid w:val="22574EFE"/>
    <w:rsid w:val="225C15AB"/>
    <w:rsid w:val="225D68FE"/>
    <w:rsid w:val="226118D9"/>
    <w:rsid w:val="22617B2B"/>
    <w:rsid w:val="22652A89"/>
    <w:rsid w:val="22676C52"/>
    <w:rsid w:val="2268710B"/>
    <w:rsid w:val="226A69DF"/>
    <w:rsid w:val="226C27E7"/>
    <w:rsid w:val="226E4DB6"/>
    <w:rsid w:val="226F0D3A"/>
    <w:rsid w:val="22715E01"/>
    <w:rsid w:val="22731E6F"/>
    <w:rsid w:val="22754D8E"/>
    <w:rsid w:val="227571A4"/>
    <w:rsid w:val="22763985"/>
    <w:rsid w:val="22775BE6"/>
    <w:rsid w:val="227962FD"/>
    <w:rsid w:val="22796640"/>
    <w:rsid w:val="227B0BEC"/>
    <w:rsid w:val="227B299A"/>
    <w:rsid w:val="227E248B"/>
    <w:rsid w:val="227E557B"/>
    <w:rsid w:val="227E60F8"/>
    <w:rsid w:val="22806203"/>
    <w:rsid w:val="22820DB7"/>
    <w:rsid w:val="22835CF3"/>
    <w:rsid w:val="2284490B"/>
    <w:rsid w:val="22872DDF"/>
    <w:rsid w:val="22892489"/>
    <w:rsid w:val="228A249E"/>
    <w:rsid w:val="228A7081"/>
    <w:rsid w:val="228E4C5E"/>
    <w:rsid w:val="228E4DC3"/>
    <w:rsid w:val="228F28EA"/>
    <w:rsid w:val="228F59ED"/>
    <w:rsid w:val="229168F2"/>
    <w:rsid w:val="22941CAE"/>
    <w:rsid w:val="22961B07"/>
    <w:rsid w:val="22963C78"/>
    <w:rsid w:val="2296750E"/>
    <w:rsid w:val="229677D4"/>
    <w:rsid w:val="22971352"/>
    <w:rsid w:val="229A4EBC"/>
    <w:rsid w:val="229E48DB"/>
    <w:rsid w:val="22A00653"/>
    <w:rsid w:val="22A16E21"/>
    <w:rsid w:val="22A21502"/>
    <w:rsid w:val="22A4321B"/>
    <w:rsid w:val="22A46395"/>
    <w:rsid w:val="22A54C79"/>
    <w:rsid w:val="22A7378F"/>
    <w:rsid w:val="22AA022D"/>
    <w:rsid w:val="22AA14D2"/>
    <w:rsid w:val="22AC263C"/>
    <w:rsid w:val="22B17F6C"/>
    <w:rsid w:val="22B26908"/>
    <w:rsid w:val="22B416EB"/>
    <w:rsid w:val="22B41E4E"/>
    <w:rsid w:val="22B42350"/>
    <w:rsid w:val="22B63C23"/>
    <w:rsid w:val="22B8599C"/>
    <w:rsid w:val="22B91715"/>
    <w:rsid w:val="22BC463A"/>
    <w:rsid w:val="22BC52B4"/>
    <w:rsid w:val="22BD2FB3"/>
    <w:rsid w:val="22BD40B3"/>
    <w:rsid w:val="22C407E5"/>
    <w:rsid w:val="22C414D9"/>
    <w:rsid w:val="22C73E32"/>
    <w:rsid w:val="22CD64E0"/>
    <w:rsid w:val="22CF718A"/>
    <w:rsid w:val="22D10A64"/>
    <w:rsid w:val="22D35F46"/>
    <w:rsid w:val="22D70785"/>
    <w:rsid w:val="22D825A2"/>
    <w:rsid w:val="22D8603F"/>
    <w:rsid w:val="22DB5B2F"/>
    <w:rsid w:val="22DB689F"/>
    <w:rsid w:val="22DB78DD"/>
    <w:rsid w:val="22DC4D40"/>
    <w:rsid w:val="22DE117B"/>
    <w:rsid w:val="22DE1C9A"/>
    <w:rsid w:val="22DF561F"/>
    <w:rsid w:val="22DF73CD"/>
    <w:rsid w:val="22E26EBD"/>
    <w:rsid w:val="22E30C02"/>
    <w:rsid w:val="22E33611"/>
    <w:rsid w:val="22E5075C"/>
    <w:rsid w:val="22E542B8"/>
    <w:rsid w:val="22E569AE"/>
    <w:rsid w:val="22E66190"/>
    <w:rsid w:val="22E67E4F"/>
    <w:rsid w:val="22E80170"/>
    <w:rsid w:val="22E9024C"/>
    <w:rsid w:val="22E91FFA"/>
    <w:rsid w:val="22EC0C3F"/>
    <w:rsid w:val="22ED6DD3"/>
    <w:rsid w:val="22EE5862"/>
    <w:rsid w:val="22EF43C6"/>
    <w:rsid w:val="22F06E95"/>
    <w:rsid w:val="22F15352"/>
    <w:rsid w:val="22F369D5"/>
    <w:rsid w:val="22F40CED"/>
    <w:rsid w:val="22F564A1"/>
    <w:rsid w:val="22F64DD9"/>
    <w:rsid w:val="22FD3CF7"/>
    <w:rsid w:val="22FF2883"/>
    <w:rsid w:val="23007343"/>
    <w:rsid w:val="23012B76"/>
    <w:rsid w:val="2301456D"/>
    <w:rsid w:val="230168DB"/>
    <w:rsid w:val="230300DB"/>
    <w:rsid w:val="23037E9E"/>
    <w:rsid w:val="2305495A"/>
    <w:rsid w:val="23084DB8"/>
    <w:rsid w:val="2309269C"/>
    <w:rsid w:val="230A0ECC"/>
    <w:rsid w:val="231030F5"/>
    <w:rsid w:val="23106C7F"/>
    <w:rsid w:val="23113B92"/>
    <w:rsid w:val="23151041"/>
    <w:rsid w:val="23152DEF"/>
    <w:rsid w:val="2318326D"/>
    <w:rsid w:val="23197C80"/>
    <w:rsid w:val="231B417D"/>
    <w:rsid w:val="2322375E"/>
    <w:rsid w:val="23225B5D"/>
    <w:rsid w:val="232272BA"/>
    <w:rsid w:val="23257956"/>
    <w:rsid w:val="23264A08"/>
    <w:rsid w:val="23264C15"/>
    <w:rsid w:val="23270D74"/>
    <w:rsid w:val="232954D1"/>
    <w:rsid w:val="232A616E"/>
    <w:rsid w:val="232D7133"/>
    <w:rsid w:val="232E69A4"/>
    <w:rsid w:val="23301939"/>
    <w:rsid w:val="23307C29"/>
    <w:rsid w:val="233121D9"/>
    <w:rsid w:val="23313ACB"/>
    <w:rsid w:val="23316175"/>
    <w:rsid w:val="233174FD"/>
    <w:rsid w:val="23323A78"/>
    <w:rsid w:val="233314C7"/>
    <w:rsid w:val="233376CB"/>
    <w:rsid w:val="23347B0F"/>
    <w:rsid w:val="23351E12"/>
    <w:rsid w:val="23360FB7"/>
    <w:rsid w:val="23375241"/>
    <w:rsid w:val="233A0AA7"/>
    <w:rsid w:val="233A7FAB"/>
    <w:rsid w:val="233B4174"/>
    <w:rsid w:val="233C2E50"/>
    <w:rsid w:val="233C770F"/>
    <w:rsid w:val="233D7FA8"/>
    <w:rsid w:val="23420A1B"/>
    <w:rsid w:val="2342795C"/>
    <w:rsid w:val="23445482"/>
    <w:rsid w:val="234611FA"/>
    <w:rsid w:val="234731C4"/>
    <w:rsid w:val="23474F72"/>
    <w:rsid w:val="23480366"/>
    <w:rsid w:val="234B0E9F"/>
    <w:rsid w:val="234C7398"/>
    <w:rsid w:val="2350014D"/>
    <w:rsid w:val="23503E27"/>
    <w:rsid w:val="23503E42"/>
    <w:rsid w:val="2352254F"/>
    <w:rsid w:val="2352357D"/>
    <w:rsid w:val="23533917"/>
    <w:rsid w:val="23580278"/>
    <w:rsid w:val="235909B0"/>
    <w:rsid w:val="235A174F"/>
    <w:rsid w:val="235B322E"/>
    <w:rsid w:val="235D02F2"/>
    <w:rsid w:val="235D6AE1"/>
    <w:rsid w:val="235E5A9A"/>
    <w:rsid w:val="235E7E53"/>
    <w:rsid w:val="235F0EBD"/>
    <w:rsid w:val="235F406A"/>
    <w:rsid w:val="236245E6"/>
    <w:rsid w:val="23635B83"/>
    <w:rsid w:val="23656C41"/>
    <w:rsid w:val="236578F1"/>
    <w:rsid w:val="2369138D"/>
    <w:rsid w:val="236B7C71"/>
    <w:rsid w:val="23700025"/>
    <w:rsid w:val="23711FEF"/>
    <w:rsid w:val="23737B15"/>
    <w:rsid w:val="2374390F"/>
    <w:rsid w:val="2375388E"/>
    <w:rsid w:val="23757D31"/>
    <w:rsid w:val="237613B4"/>
    <w:rsid w:val="23761779"/>
    <w:rsid w:val="2377382F"/>
    <w:rsid w:val="23794213"/>
    <w:rsid w:val="237A0F75"/>
    <w:rsid w:val="237B041E"/>
    <w:rsid w:val="237B1A53"/>
    <w:rsid w:val="237B69CA"/>
    <w:rsid w:val="237C0901"/>
    <w:rsid w:val="237C10C0"/>
    <w:rsid w:val="237D267E"/>
    <w:rsid w:val="237E3CA3"/>
    <w:rsid w:val="237F295E"/>
    <w:rsid w:val="237F470C"/>
    <w:rsid w:val="2383244E"/>
    <w:rsid w:val="2385198E"/>
    <w:rsid w:val="2386583A"/>
    <w:rsid w:val="23891121"/>
    <w:rsid w:val="238E2F95"/>
    <w:rsid w:val="238E397D"/>
    <w:rsid w:val="238E627D"/>
    <w:rsid w:val="2390303F"/>
    <w:rsid w:val="239075D6"/>
    <w:rsid w:val="239245C7"/>
    <w:rsid w:val="23953F30"/>
    <w:rsid w:val="23973C4D"/>
    <w:rsid w:val="239762DC"/>
    <w:rsid w:val="23993E95"/>
    <w:rsid w:val="239A3B09"/>
    <w:rsid w:val="239A6FCE"/>
    <w:rsid w:val="239D6598"/>
    <w:rsid w:val="239E3A8A"/>
    <w:rsid w:val="23A022F1"/>
    <w:rsid w:val="23A128D5"/>
    <w:rsid w:val="23A221A9"/>
    <w:rsid w:val="23A32168"/>
    <w:rsid w:val="23A3664D"/>
    <w:rsid w:val="23A44661"/>
    <w:rsid w:val="23A507A0"/>
    <w:rsid w:val="23A55886"/>
    <w:rsid w:val="23A6613D"/>
    <w:rsid w:val="23A74CA5"/>
    <w:rsid w:val="23A90687"/>
    <w:rsid w:val="23A93537"/>
    <w:rsid w:val="23AE6D9F"/>
    <w:rsid w:val="23B021D2"/>
    <w:rsid w:val="23B36171"/>
    <w:rsid w:val="23B36E1A"/>
    <w:rsid w:val="23B4085A"/>
    <w:rsid w:val="23B451A9"/>
    <w:rsid w:val="23B5012E"/>
    <w:rsid w:val="23B75C54"/>
    <w:rsid w:val="23BA1BE8"/>
    <w:rsid w:val="23BD5235"/>
    <w:rsid w:val="23C10D98"/>
    <w:rsid w:val="23C2284B"/>
    <w:rsid w:val="23C27922"/>
    <w:rsid w:val="23C47BDE"/>
    <w:rsid w:val="23C5074C"/>
    <w:rsid w:val="23C51E26"/>
    <w:rsid w:val="23C85E64"/>
    <w:rsid w:val="23C91E2B"/>
    <w:rsid w:val="23C93BD9"/>
    <w:rsid w:val="23CB496B"/>
    <w:rsid w:val="23CC20F1"/>
    <w:rsid w:val="23CC4251"/>
    <w:rsid w:val="23CC6836"/>
    <w:rsid w:val="23CE1DE6"/>
    <w:rsid w:val="23CE6B72"/>
    <w:rsid w:val="23D047F7"/>
    <w:rsid w:val="23D22CFC"/>
    <w:rsid w:val="23D762F6"/>
    <w:rsid w:val="23D76A9D"/>
    <w:rsid w:val="23DA7E31"/>
    <w:rsid w:val="23DD1433"/>
    <w:rsid w:val="23DD1A85"/>
    <w:rsid w:val="23DD4B33"/>
    <w:rsid w:val="23E34C9B"/>
    <w:rsid w:val="23E420E2"/>
    <w:rsid w:val="23E427C1"/>
    <w:rsid w:val="23E71110"/>
    <w:rsid w:val="23E80503"/>
    <w:rsid w:val="23E935BE"/>
    <w:rsid w:val="23EB3C31"/>
    <w:rsid w:val="23EB7FF4"/>
    <w:rsid w:val="23ED53CC"/>
    <w:rsid w:val="23EE06F9"/>
    <w:rsid w:val="23EE53EE"/>
    <w:rsid w:val="23F57925"/>
    <w:rsid w:val="23F603CF"/>
    <w:rsid w:val="23F70746"/>
    <w:rsid w:val="23F711B4"/>
    <w:rsid w:val="23F95193"/>
    <w:rsid w:val="23FA1FE5"/>
    <w:rsid w:val="23FA679A"/>
    <w:rsid w:val="23FB24A3"/>
    <w:rsid w:val="23FD61E6"/>
    <w:rsid w:val="23FE0AE6"/>
    <w:rsid w:val="23FE3D0E"/>
    <w:rsid w:val="24000866"/>
    <w:rsid w:val="24006BA7"/>
    <w:rsid w:val="24011F81"/>
    <w:rsid w:val="24020D13"/>
    <w:rsid w:val="24030E99"/>
    <w:rsid w:val="24060B94"/>
    <w:rsid w:val="2406213A"/>
    <w:rsid w:val="24062738"/>
    <w:rsid w:val="240A02DB"/>
    <w:rsid w:val="2412408C"/>
    <w:rsid w:val="24134E54"/>
    <w:rsid w:val="24152F8F"/>
    <w:rsid w:val="24170DE9"/>
    <w:rsid w:val="2418246B"/>
    <w:rsid w:val="241B78E7"/>
    <w:rsid w:val="241F37F9"/>
    <w:rsid w:val="24207C9D"/>
    <w:rsid w:val="24244D2A"/>
    <w:rsid w:val="24251067"/>
    <w:rsid w:val="242552B4"/>
    <w:rsid w:val="242A495C"/>
    <w:rsid w:val="242F3DD2"/>
    <w:rsid w:val="242F7DF5"/>
    <w:rsid w:val="243448CF"/>
    <w:rsid w:val="24347C44"/>
    <w:rsid w:val="24376D95"/>
    <w:rsid w:val="24376E8D"/>
    <w:rsid w:val="24390D5F"/>
    <w:rsid w:val="243A0143"/>
    <w:rsid w:val="243A6885"/>
    <w:rsid w:val="243C084F"/>
    <w:rsid w:val="243C459A"/>
    <w:rsid w:val="243D4F71"/>
    <w:rsid w:val="243D582A"/>
    <w:rsid w:val="243F3E9B"/>
    <w:rsid w:val="24402543"/>
    <w:rsid w:val="24417C14"/>
    <w:rsid w:val="24443260"/>
    <w:rsid w:val="2446347C"/>
    <w:rsid w:val="24466FD8"/>
    <w:rsid w:val="244A12D1"/>
    <w:rsid w:val="244A33FF"/>
    <w:rsid w:val="244D0366"/>
    <w:rsid w:val="244F2331"/>
    <w:rsid w:val="244F500D"/>
    <w:rsid w:val="245071DF"/>
    <w:rsid w:val="24510565"/>
    <w:rsid w:val="24547DB7"/>
    <w:rsid w:val="245636BF"/>
    <w:rsid w:val="245876AC"/>
    <w:rsid w:val="24594F5D"/>
    <w:rsid w:val="24595FC0"/>
    <w:rsid w:val="245A1E85"/>
    <w:rsid w:val="245A7047"/>
    <w:rsid w:val="245B210F"/>
    <w:rsid w:val="245B6F27"/>
    <w:rsid w:val="245C1680"/>
    <w:rsid w:val="245C54BB"/>
    <w:rsid w:val="245E4322"/>
    <w:rsid w:val="245F009A"/>
    <w:rsid w:val="245F5871"/>
    <w:rsid w:val="24613D81"/>
    <w:rsid w:val="24621DA7"/>
    <w:rsid w:val="24635DDC"/>
    <w:rsid w:val="246456B0"/>
    <w:rsid w:val="24660844"/>
    <w:rsid w:val="2469189B"/>
    <w:rsid w:val="246A716A"/>
    <w:rsid w:val="246B6A3F"/>
    <w:rsid w:val="246D6D2A"/>
    <w:rsid w:val="24704055"/>
    <w:rsid w:val="2471674B"/>
    <w:rsid w:val="247578BD"/>
    <w:rsid w:val="247753E3"/>
    <w:rsid w:val="24783B0F"/>
    <w:rsid w:val="24792594"/>
    <w:rsid w:val="247A3BB1"/>
    <w:rsid w:val="247A3BBA"/>
    <w:rsid w:val="247B2550"/>
    <w:rsid w:val="247B3126"/>
    <w:rsid w:val="247B4ED4"/>
    <w:rsid w:val="247D6684"/>
    <w:rsid w:val="247F7E2D"/>
    <w:rsid w:val="248024EA"/>
    <w:rsid w:val="24803F69"/>
    <w:rsid w:val="2480698E"/>
    <w:rsid w:val="24823104"/>
    <w:rsid w:val="24831404"/>
    <w:rsid w:val="248322AB"/>
    <w:rsid w:val="24883A94"/>
    <w:rsid w:val="24885842"/>
    <w:rsid w:val="248875F1"/>
    <w:rsid w:val="248A15BB"/>
    <w:rsid w:val="248A37CE"/>
    <w:rsid w:val="248D4C07"/>
    <w:rsid w:val="249277A1"/>
    <w:rsid w:val="249339A4"/>
    <w:rsid w:val="24935036"/>
    <w:rsid w:val="24961691"/>
    <w:rsid w:val="24987257"/>
    <w:rsid w:val="24991DE2"/>
    <w:rsid w:val="24997A2E"/>
    <w:rsid w:val="249D0047"/>
    <w:rsid w:val="249E5066"/>
    <w:rsid w:val="24A03E8B"/>
    <w:rsid w:val="24A14F1C"/>
    <w:rsid w:val="24A3442A"/>
    <w:rsid w:val="24A63AE3"/>
    <w:rsid w:val="24A65CC9"/>
    <w:rsid w:val="24A83A4A"/>
    <w:rsid w:val="24A85EE5"/>
    <w:rsid w:val="24A87C93"/>
    <w:rsid w:val="24AB3948"/>
    <w:rsid w:val="24B14ADA"/>
    <w:rsid w:val="24B2466D"/>
    <w:rsid w:val="24B44889"/>
    <w:rsid w:val="24B54A5D"/>
    <w:rsid w:val="24B65F0C"/>
    <w:rsid w:val="24B77617"/>
    <w:rsid w:val="24B959FC"/>
    <w:rsid w:val="24BB102E"/>
    <w:rsid w:val="24BC54EC"/>
    <w:rsid w:val="24C007C0"/>
    <w:rsid w:val="24C04FDC"/>
    <w:rsid w:val="24C34ACD"/>
    <w:rsid w:val="24C3705E"/>
    <w:rsid w:val="24C50845"/>
    <w:rsid w:val="24C54208"/>
    <w:rsid w:val="24C6497E"/>
    <w:rsid w:val="24CA6FAD"/>
    <w:rsid w:val="24CC3981"/>
    <w:rsid w:val="24CF6FCD"/>
    <w:rsid w:val="24D07F8B"/>
    <w:rsid w:val="24D24987"/>
    <w:rsid w:val="24D27727"/>
    <w:rsid w:val="24D466BC"/>
    <w:rsid w:val="24D46CDA"/>
    <w:rsid w:val="24D942F0"/>
    <w:rsid w:val="24DC6BA4"/>
    <w:rsid w:val="24DE0697"/>
    <w:rsid w:val="24DE6505"/>
    <w:rsid w:val="24DE6EFD"/>
    <w:rsid w:val="24DE7A25"/>
    <w:rsid w:val="24E03234"/>
    <w:rsid w:val="24E231A5"/>
    <w:rsid w:val="24E567F1"/>
    <w:rsid w:val="24E8181C"/>
    <w:rsid w:val="24E94533"/>
    <w:rsid w:val="24E949F9"/>
    <w:rsid w:val="24EE5B37"/>
    <w:rsid w:val="24F11A29"/>
    <w:rsid w:val="24F15196"/>
    <w:rsid w:val="24F353B2"/>
    <w:rsid w:val="24F4328B"/>
    <w:rsid w:val="24F609FE"/>
    <w:rsid w:val="24F7395E"/>
    <w:rsid w:val="24F904EE"/>
    <w:rsid w:val="24FB4266"/>
    <w:rsid w:val="24FC61EA"/>
    <w:rsid w:val="24FE155F"/>
    <w:rsid w:val="24FE78B3"/>
    <w:rsid w:val="24FF3D57"/>
    <w:rsid w:val="250053ED"/>
    <w:rsid w:val="250110FD"/>
    <w:rsid w:val="25011D50"/>
    <w:rsid w:val="25026C72"/>
    <w:rsid w:val="25026FCD"/>
    <w:rsid w:val="25036117"/>
    <w:rsid w:val="250749B9"/>
    <w:rsid w:val="25076767"/>
    <w:rsid w:val="250922CE"/>
    <w:rsid w:val="25095A7A"/>
    <w:rsid w:val="250B354E"/>
    <w:rsid w:val="250B72FC"/>
    <w:rsid w:val="250D0D9B"/>
    <w:rsid w:val="250D47FC"/>
    <w:rsid w:val="250D6110"/>
    <w:rsid w:val="250D6AD2"/>
    <w:rsid w:val="250F002D"/>
    <w:rsid w:val="25113A8A"/>
    <w:rsid w:val="25131166"/>
    <w:rsid w:val="25132D26"/>
    <w:rsid w:val="25140E84"/>
    <w:rsid w:val="25145328"/>
    <w:rsid w:val="251470D6"/>
    <w:rsid w:val="251607CA"/>
    <w:rsid w:val="2519005A"/>
    <w:rsid w:val="251A0B90"/>
    <w:rsid w:val="251B2AE7"/>
    <w:rsid w:val="251E1D03"/>
    <w:rsid w:val="25201F1F"/>
    <w:rsid w:val="25207829"/>
    <w:rsid w:val="252235A1"/>
    <w:rsid w:val="252252FA"/>
    <w:rsid w:val="25253091"/>
    <w:rsid w:val="2525607D"/>
    <w:rsid w:val="2529297B"/>
    <w:rsid w:val="252A0E66"/>
    <w:rsid w:val="2531091E"/>
    <w:rsid w:val="2531190D"/>
    <w:rsid w:val="25315EDA"/>
    <w:rsid w:val="25322CA6"/>
    <w:rsid w:val="253613ED"/>
    <w:rsid w:val="253672ED"/>
    <w:rsid w:val="25392EE1"/>
    <w:rsid w:val="253A01EA"/>
    <w:rsid w:val="253A4C4E"/>
    <w:rsid w:val="2540428A"/>
    <w:rsid w:val="25407ECB"/>
    <w:rsid w:val="25414C1A"/>
    <w:rsid w:val="25427502"/>
    <w:rsid w:val="25441CDE"/>
    <w:rsid w:val="254762AD"/>
    <w:rsid w:val="254774AC"/>
    <w:rsid w:val="25483569"/>
    <w:rsid w:val="25494FD2"/>
    <w:rsid w:val="2549532D"/>
    <w:rsid w:val="255319AC"/>
    <w:rsid w:val="255743AE"/>
    <w:rsid w:val="25592D3B"/>
    <w:rsid w:val="255A71DF"/>
    <w:rsid w:val="255B4D05"/>
    <w:rsid w:val="255C4E05"/>
    <w:rsid w:val="255E72C8"/>
    <w:rsid w:val="255F65A3"/>
    <w:rsid w:val="25602951"/>
    <w:rsid w:val="256040C9"/>
    <w:rsid w:val="25606E70"/>
    <w:rsid w:val="2561056D"/>
    <w:rsid w:val="25621016"/>
    <w:rsid w:val="25643BBA"/>
    <w:rsid w:val="25652808"/>
    <w:rsid w:val="25654549"/>
    <w:rsid w:val="2566464A"/>
    <w:rsid w:val="256911D0"/>
    <w:rsid w:val="256A520F"/>
    <w:rsid w:val="256D29C4"/>
    <w:rsid w:val="256D2CAB"/>
    <w:rsid w:val="256E67E6"/>
    <w:rsid w:val="256F744B"/>
    <w:rsid w:val="257036B9"/>
    <w:rsid w:val="25712237"/>
    <w:rsid w:val="257162D7"/>
    <w:rsid w:val="257638ED"/>
    <w:rsid w:val="25764D2D"/>
    <w:rsid w:val="25783B09"/>
    <w:rsid w:val="25796BFE"/>
    <w:rsid w:val="257B7155"/>
    <w:rsid w:val="257D4C7B"/>
    <w:rsid w:val="257F27A2"/>
    <w:rsid w:val="2580253A"/>
    <w:rsid w:val="25812305"/>
    <w:rsid w:val="25826736"/>
    <w:rsid w:val="25845B36"/>
    <w:rsid w:val="25861D82"/>
    <w:rsid w:val="25864CDF"/>
    <w:rsid w:val="25893620"/>
    <w:rsid w:val="258A1146"/>
    <w:rsid w:val="258B55EA"/>
    <w:rsid w:val="258C1362"/>
    <w:rsid w:val="258C4EBE"/>
    <w:rsid w:val="258E3468"/>
    <w:rsid w:val="258E432C"/>
    <w:rsid w:val="258E6E89"/>
    <w:rsid w:val="258F0C5C"/>
    <w:rsid w:val="25927158"/>
    <w:rsid w:val="259326F1"/>
    <w:rsid w:val="2593624D"/>
    <w:rsid w:val="25953D99"/>
    <w:rsid w:val="25973F8F"/>
    <w:rsid w:val="2599158E"/>
    <w:rsid w:val="259B2E89"/>
    <w:rsid w:val="259D70CC"/>
    <w:rsid w:val="259F2E14"/>
    <w:rsid w:val="25A0096A"/>
    <w:rsid w:val="25A03164"/>
    <w:rsid w:val="25A434E7"/>
    <w:rsid w:val="25A4746E"/>
    <w:rsid w:val="25A95A70"/>
    <w:rsid w:val="25A97E27"/>
    <w:rsid w:val="25AB39AB"/>
    <w:rsid w:val="25AB4FC2"/>
    <w:rsid w:val="25B032A3"/>
    <w:rsid w:val="25B12E4C"/>
    <w:rsid w:val="25B20DC9"/>
    <w:rsid w:val="25B3454B"/>
    <w:rsid w:val="25B34B41"/>
    <w:rsid w:val="25B40D10"/>
    <w:rsid w:val="25B513CF"/>
    <w:rsid w:val="25B53612"/>
    <w:rsid w:val="25B61F3B"/>
    <w:rsid w:val="25B64DF6"/>
    <w:rsid w:val="25B83F05"/>
    <w:rsid w:val="25B908D4"/>
    <w:rsid w:val="25BA5AC5"/>
    <w:rsid w:val="25BC39F6"/>
    <w:rsid w:val="25BD2F86"/>
    <w:rsid w:val="25BD4805"/>
    <w:rsid w:val="25BE6ECC"/>
    <w:rsid w:val="25C07DE6"/>
    <w:rsid w:val="25C12EDB"/>
    <w:rsid w:val="25C313F7"/>
    <w:rsid w:val="25C54663"/>
    <w:rsid w:val="25C805EC"/>
    <w:rsid w:val="25C93A50"/>
    <w:rsid w:val="25CA7001"/>
    <w:rsid w:val="25CB3167"/>
    <w:rsid w:val="25CC638A"/>
    <w:rsid w:val="25CD12A2"/>
    <w:rsid w:val="25CD1458"/>
    <w:rsid w:val="25CD7A3C"/>
    <w:rsid w:val="25D007CD"/>
    <w:rsid w:val="25D02FFD"/>
    <w:rsid w:val="25D30D3F"/>
    <w:rsid w:val="25D32931"/>
    <w:rsid w:val="25D51BCD"/>
    <w:rsid w:val="25D6438C"/>
    <w:rsid w:val="25D748F3"/>
    <w:rsid w:val="25D97FE0"/>
    <w:rsid w:val="25DA20CE"/>
    <w:rsid w:val="25DC5E46"/>
    <w:rsid w:val="25DD396C"/>
    <w:rsid w:val="25DF5936"/>
    <w:rsid w:val="25DF76E4"/>
    <w:rsid w:val="25E00D1A"/>
    <w:rsid w:val="25E07256"/>
    <w:rsid w:val="25E42F4C"/>
    <w:rsid w:val="25E53988"/>
    <w:rsid w:val="25E60A73"/>
    <w:rsid w:val="25E63D25"/>
    <w:rsid w:val="25E80CB5"/>
    <w:rsid w:val="25E816B9"/>
    <w:rsid w:val="25E97009"/>
    <w:rsid w:val="25EF3DCB"/>
    <w:rsid w:val="25F25078"/>
    <w:rsid w:val="25F50CB6"/>
    <w:rsid w:val="25F72072"/>
    <w:rsid w:val="25F74A2E"/>
    <w:rsid w:val="25FA6952"/>
    <w:rsid w:val="25FD16D8"/>
    <w:rsid w:val="25FD5DBC"/>
    <w:rsid w:val="25FE0508"/>
    <w:rsid w:val="26011A56"/>
    <w:rsid w:val="26025181"/>
    <w:rsid w:val="26031E61"/>
    <w:rsid w:val="26040EF9"/>
    <w:rsid w:val="26053FC3"/>
    <w:rsid w:val="26063C3C"/>
    <w:rsid w:val="26086C3B"/>
    <w:rsid w:val="26094761"/>
    <w:rsid w:val="260B67ED"/>
    <w:rsid w:val="260D435E"/>
    <w:rsid w:val="26121868"/>
    <w:rsid w:val="26136A8F"/>
    <w:rsid w:val="26170C2C"/>
    <w:rsid w:val="26176550"/>
    <w:rsid w:val="26194DCC"/>
    <w:rsid w:val="261A696E"/>
    <w:rsid w:val="261C0A65"/>
    <w:rsid w:val="261C3A30"/>
    <w:rsid w:val="261D0968"/>
    <w:rsid w:val="261F3F85"/>
    <w:rsid w:val="262275D1"/>
    <w:rsid w:val="26263565"/>
    <w:rsid w:val="26265313"/>
    <w:rsid w:val="262808DE"/>
    <w:rsid w:val="26290959"/>
    <w:rsid w:val="262C3102"/>
    <w:rsid w:val="262D044F"/>
    <w:rsid w:val="262D66A1"/>
    <w:rsid w:val="263537A8"/>
    <w:rsid w:val="263608DA"/>
    <w:rsid w:val="26373AE4"/>
    <w:rsid w:val="263749FA"/>
    <w:rsid w:val="263A27CA"/>
    <w:rsid w:val="263A2AB5"/>
    <w:rsid w:val="263C4B36"/>
    <w:rsid w:val="263E387F"/>
    <w:rsid w:val="263E3ABE"/>
    <w:rsid w:val="26415CA9"/>
    <w:rsid w:val="26423A6E"/>
    <w:rsid w:val="264439EB"/>
    <w:rsid w:val="26445799"/>
    <w:rsid w:val="264523EC"/>
    <w:rsid w:val="2647409C"/>
    <w:rsid w:val="26477EB1"/>
    <w:rsid w:val="26485289"/>
    <w:rsid w:val="264A1001"/>
    <w:rsid w:val="264D6D44"/>
    <w:rsid w:val="264E00B0"/>
    <w:rsid w:val="264E03C6"/>
    <w:rsid w:val="264F3150"/>
    <w:rsid w:val="264F6618"/>
    <w:rsid w:val="264F6850"/>
    <w:rsid w:val="26522E8B"/>
    <w:rsid w:val="26541E80"/>
    <w:rsid w:val="265627A0"/>
    <w:rsid w:val="265C0D35"/>
    <w:rsid w:val="265E2CFF"/>
    <w:rsid w:val="265E536C"/>
    <w:rsid w:val="265F25D3"/>
    <w:rsid w:val="265F5E30"/>
    <w:rsid w:val="26625E0E"/>
    <w:rsid w:val="26641FCD"/>
    <w:rsid w:val="2668592C"/>
    <w:rsid w:val="266A67CD"/>
    <w:rsid w:val="266B4B6F"/>
    <w:rsid w:val="266B541C"/>
    <w:rsid w:val="266D2F42"/>
    <w:rsid w:val="266F2816"/>
    <w:rsid w:val="266F6CBA"/>
    <w:rsid w:val="26724954"/>
    <w:rsid w:val="2674607E"/>
    <w:rsid w:val="26746746"/>
    <w:rsid w:val="26771CB5"/>
    <w:rsid w:val="26795443"/>
    <w:rsid w:val="26797870"/>
    <w:rsid w:val="267B1C9E"/>
    <w:rsid w:val="267D5C46"/>
    <w:rsid w:val="26814643"/>
    <w:rsid w:val="268169ED"/>
    <w:rsid w:val="2683442B"/>
    <w:rsid w:val="26835B6C"/>
    <w:rsid w:val="26837AF3"/>
    <w:rsid w:val="2685028B"/>
    <w:rsid w:val="2685203A"/>
    <w:rsid w:val="26881B2A"/>
    <w:rsid w:val="268A3AF4"/>
    <w:rsid w:val="268D5392"/>
    <w:rsid w:val="268F0203"/>
    <w:rsid w:val="269116DD"/>
    <w:rsid w:val="26926B60"/>
    <w:rsid w:val="26931693"/>
    <w:rsid w:val="269634D8"/>
    <w:rsid w:val="26964247"/>
    <w:rsid w:val="269645DA"/>
    <w:rsid w:val="26976211"/>
    <w:rsid w:val="26977FBF"/>
    <w:rsid w:val="269828CF"/>
    <w:rsid w:val="26995AE5"/>
    <w:rsid w:val="269B1288"/>
    <w:rsid w:val="269C3827"/>
    <w:rsid w:val="26A046CF"/>
    <w:rsid w:val="26A13278"/>
    <w:rsid w:val="26A30712"/>
    <w:rsid w:val="26A32899"/>
    <w:rsid w:val="26A34BB6"/>
    <w:rsid w:val="26A540C9"/>
    <w:rsid w:val="26A72AFB"/>
    <w:rsid w:val="26A75F51"/>
    <w:rsid w:val="26A80BF1"/>
    <w:rsid w:val="26AB5818"/>
    <w:rsid w:val="26AF7B1E"/>
    <w:rsid w:val="26B172D2"/>
    <w:rsid w:val="26B32B40"/>
    <w:rsid w:val="26B50445"/>
    <w:rsid w:val="26B84E34"/>
    <w:rsid w:val="26B91CE3"/>
    <w:rsid w:val="26BC7A25"/>
    <w:rsid w:val="26BD3223"/>
    <w:rsid w:val="26BD6F41"/>
    <w:rsid w:val="26BE19EF"/>
    <w:rsid w:val="26BE72FA"/>
    <w:rsid w:val="26BF206A"/>
    <w:rsid w:val="26C1503C"/>
    <w:rsid w:val="26C30DB4"/>
    <w:rsid w:val="26C32C94"/>
    <w:rsid w:val="26C50688"/>
    <w:rsid w:val="26C708A4"/>
    <w:rsid w:val="26C70B5C"/>
    <w:rsid w:val="26C756D4"/>
    <w:rsid w:val="26CC369D"/>
    <w:rsid w:val="26CC6ED9"/>
    <w:rsid w:val="26CD578F"/>
    <w:rsid w:val="26D06E2C"/>
    <w:rsid w:val="26D11723"/>
    <w:rsid w:val="26D21F81"/>
    <w:rsid w:val="26D36725"/>
    <w:rsid w:val="26D36A64"/>
    <w:rsid w:val="26D64E91"/>
    <w:rsid w:val="26D87A9E"/>
    <w:rsid w:val="26D92385"/>
    <w:rsid w:val="26DB434F"/>
    <w:rsid w:val="26DB7EAB"/>
    <w:rsid w:val="26DE5BEE"/>
    <w:rsid w:val="26E03714"/>
    <w:rsid w:val="26E11424"/>
    <w:rsid w:val="26E33204"/>
    <w:rsid w:val="26E373FE"/>
    <w:rsid w:val="26E50D2A"/>
    <w:rsid w:val="26E551C7"/>
    <w:rsid w:val="26E56F7C"/>
    <w:rsid w:val="26E74166"/>
    <w:rsid w:val="26E74AA2"/>
    <w:rsid w:val="26E76769"/>
    <w:rsid w:val="26EA6341"/>
    <w:rsid w:val="26EB3E67"/>
    <w:rsid w:val="26EB58B8"/>
    <w:rsid w:val="26ED7BDF"/>
    <w:rsid w:val="26EE41A4"/>
    <w:rsid w:val="26EF20EE"/>
    <w:rsid w:val="26EF3957"/>
    <w:rsid w:val="26EF7B83"/>
    <w:rsid w:val="26F03ABB"/>
    <w:rsid w:val="26F15921"/>
    <w:rsid w:val="26F4341A"/>
    <w:rsid w:val="26F471BF"/>
    <w:rsid w:val="26F61AF7"/>
    <w:rsid w:val="26F64521"/>
    <w:rsid w:val="26F64CE5"/>
    <w:rsid w:val="26F947D6"/>
    <w:rsid w:val="26F95046"/>
    <w:rsid w:val="26F96584"/>
    <w:rsid w:val="26FA2CD8"/>
    <w:rsid w:val="26FC4A2E"/>
    <w:rsid w:val="26FC6074"/>
    <w:rsid w:val="26FD1FCC"/>
    <w:rsid w:val="26FD2518"/>
    <w:rsid w:val="26FD75F1"/>
    <w:rsid w:val="26FE2F45"/>
    <w:rsid w:val="27010E4A"/>
    <w:rsid w:val="27013C95"/>
    <w:rsid w:val="2701548B"/>
    <w:rsid w:val="27037402"/>
    <w:rsid w:val="270376B7"/>
    <w:rsid w:val="270513CC"/>
    <w:rsid w:val="27070F53"/>
    <w:rsid w:val="270833AB"/>
    <w:rsid w:val="27096053"/>
    <w:rsid w:val="270A0791"/>
    <w:rsid w:val="270B5583"/>
    <w:rsid w:val="270D6E09"/>
    <w:rsid w:val="270E64D3"/>
    <w:rsid w:val="270E7214"/>
    <w:rsid w:val="270F29DE"/>
    <w:rsid w:val="270F3FF9"/>
    <w:rsid w:val="27103A37"/>
    <w:rsid w:val="27110795"/>
    <w:rsid w:val="27111CA1"/>
    <w:rsid w:val="27127645"/>
    <w:rsid w:val="27137433"/>
    <w:rsid w:val="27155E5B"/>
    <w:rsid w:val="27165388"/>
    <w:rsid w:val="271722E0"/>
    <w:rsid w:val="27174C5C"/>
    <w:rsid w:val="27182EAE"/>
    <w:rsid w:val="27185608"/>
    <w:rsid w:val="27185FCC"/>
    <w:rsid w:val="27187E8F"/>
    <w:rsid w:val="271E248E"/>
    <w:rsid w:val="27250F38"/>
    <w:rsid w:val="27257AAF"/>
    <w:rsid w:val="27266447"/>
    <w:rsid w:val="272C0820"/>
    <w:rsid w:val="272D47D4"/>
    <w:rsid w:val="272E0923"/>
    <w:rsid w:val="273121C1"/>
    <w:rsid w:val="27315D1D"/>
    <w:rsid w:val="27316D5C"/>
    <w:rsid w:val="27370285"/>
    <w:rsid w:val="27370B87"/>
    <w:rsid w:val="273751F6"/>
    <w:rsid w:val="273B094A"/>
    <w:rsid w:val="2741631D"/>
    <w:rsid w:val="27421BEA"/>
    <w:rsid w:val="274243CE"/>
    <w:rsid w:val="274350BE"/>
    <w:rsid w:val="27441EF5"/>
    <w:rsid w:val="274719E5"/>
    <w:rsid w:val="27483EE2"/>
    <w:rsid w:val="274B5284"/>
    <w:rsid w:val="274E7214"/>
    <w:rsid w:val="2750733E"/>
    <w:rsid w:val="27514612"/>
    <w:rsid w:val="275163C0"/>
    <w:rsid w:val="2753038A"/>
    <w:rsid w:val="27533EE6"/>
    <w:rsid w:val="275356F8"/>
    <w:rsid w:val="27542CDD"/>
    <w:rsid w:val="27545EB0"/>
    <w:rsid w:val="27557F65"/>
    <w:rsid w:val="27561C28"/>
    <w:rsid w:val="275814FC"/>
    <w:rsid w:val="275A1718"/>
    <w:rsid w:val="275A3A85"/>
    <w:rsid w:val="27624129"/>
    <w:rsid w:val="27632F91"/>
    <w:rsid w:val="27637ABF"/>
    <w:rsid w:val="27637EA1"/>
    <w:rsid w:val="27662B6D"/>
    <w:rsid w:val="27673E35"/>
    <w:rsid w:val="27677199"/>
    <w:rsid w:val="27684C42"/>
    <w:rsid w:val="2768512C"/>
    <w:rsid w:val="276854B7"/>
    <w:rsid w:val="276940C5"/>
    <w:rsid w:val="276C0884"/>
    <w:rsid w:val="276C2193"/>
    <w:rsid w:val="276D10DC"/>
    <w:rsid w:val="276D3D0C"/>
    <w:rsid w:val="276F2D1C"/>
    <w:rsid w:val="276F41DD"/>
    <w:rsid w:val="276F6846"/>
    <w:rsid w:val="2772635E"/>
    <w:rsid w:val="27727DDD"/>
    <w:rsid w:val="277422AE"/>
    <w:rsid w:val="27746351"/>
    <w:rsid w:val="27753D15"/>
    <w:rsid w:val="27765FAE"/>
    <w:rsid w:val="27767BD4"/>
    <w:rsid w:val="2778394C"/>
    <w:rsid w:val="27786439"/>
    <w:rsid w:val="277B3CBE"/>
    <w:rsid w:val="277D71B5"/>
    <w:rsid w:val="277E6BDF"/>
    <w:rsid w:val="277F7E86"/>
    <w:rsid w:val="27800A53"/>
    <w:rsid w:val="27802801"/>
    <w:rsid w:val="27814EF7"/>
    <w:rsid w:val="27822A1D"/>
    <w:rsid w:val="27857F96"/>
    <w:rsid w:val="2786250D"/>
    <w:rsid w:val="27870033"/>
    <w:rsid w:val="27873B8F"/>
    <w:rsid w:val="27877234"/>
    <w:rsid w:val="27893DAB"/>
    <w:rsid w:val="27897907"/>
    <w:rsid w:val="278A18D2"/>
    <w:rsid w:val="278B0B1F"/>
    <w:rsid w:val="278B5190"/>
    <w:rsid w:val="278C553F"/>
    <w:rsid w:val="278F47D1"/>
    <w:rsid w:val="27913492"/>
    <w:rsid w:val="279134F1"/>
    <w:rsid w:val="27933A2F"/>
    <w:rsid w:val="27940AB2"/>
    <w:rsid w:val="27960276"/>
    <w:rsid w:val="279664C8"/>
    <w:rsid w:val="27983493"/>
    <w:rsid w:val="2798497A"/>
    <w:rsid w:val="279B588D"/>
    <w:rsid w:val="279B763B"/>
    <w:rsid w:val="279C6222"/>
    <w:rsid w:val="279D33B3"/>
    <w:rsid w:val="279F154F"/>
    <w:rsid w:val="27A01597"/>
    <w:rsid w:val="27A32906"/>
    <w:rsid w:val="27A41CD3"/>
    <w:rsid w:val="27A437A2"/>
    <w:rsid w:val="27A44741"/>
    <w:rsid w:val="27A71B64"/>
    <w:rsid w:val="27A74232"/>
    <w:rsid w:val="27A86290"/>
    <w:rsid w:val="27AB0DEC"/>
    <w:rsid w:val="27AC2251"/>
    <w:rsid w:val="27AC35F6"/>
    <w:rsid w:val="27AD3DE1"/>
    <w:rsid w:val="27AD526D"/>
    <w:rsid w:val="27AE3812"/>
    <w:rsid w:val="27AE55C0"/>
    <w:rsid w:val="27AF0D85"/>
    <w:rsid w:val="27B045F9"/>
    <w:rsid w:val="27B0647F"/>
    <w:rsid w:val="27B25CE4"/>
    <w:rsid w:val="27B30E28"/>
    <w:rsid w:val="27B40862"/>
    <w:rsid w:val="27B72B2E"/>
    <w:rsid w:val="27B84DD2"/>
    <w:rsid w:val="27B8643F"/>
    <w:rsid w:val="27B9222B"/>
    <w:rsid w:val="27BA0187"/>
    <w:rsid w:val="27BA3F65"/>
    <w:rsid w:val="27BB1A8B"/>
    <w:rsid w:val="27BB7CDD"/>
    <w:rsid w:val="27BC5F2F"/>
    <w:rsid w:val="27BD3501"/>
    <w:rsid w:val="27BD5803"/>
    <w:rsid w:val="27BF157B"/>
    <w:rsid w:val="27C2106B"/>
    <w:rsid w:val="27C76682"/>
    <w:rsid w:val="27C91B95"/>
    <w:rsid w:val="27CA362E"/>
    <w:rsid w:val="27CB7F20"/>
    <w:rsid w:val="27CE12F6"/>
    <w:rsid w:val="27CE17BE"/>
    <w:rsid w:val="27D30104"/>
    <w:rsid w:val="27D33279"/>
    <w:rsid w:val="27D50D9F"/>
    <w:rsid w:val="27D52B4D"/>
    <w:rsid w:val="27D71D41"/>
    <w:rsid w:val="27D74B17"/>
    <w:rsid w:val="27D856AC"/>
    <w:rsid w:val="27DA63B5"/>
    <w:rsid w:val="27DD4DC1"/>
    <w:rsid w:val="27DD5F1C"/>
    <w:rsid w:val="27DF4E15"/>
    <w:rsid w:val="27DF5779"/>
    <w:rsid w:val="27E3423A"/>
    <w:rsid w:val="27E34D85"/>
    <w:rsid w:val="27E475D1"/>
    <w:rsid w:val="27E5352E"/>
    <w:rsid w:val="27E56B08"/>
    <w:rsid w:val="27E62BD9"/>
    <w:rsid w:val="27E72880"/>
    <w:rsid w:val="27E86904"/>
    <w:rsid w:val="27ED2954"/>
    <w:rsid w:val="27EE12D3"/>
    <w:rsid w:val="27EE1E60"/>
    <w:rsid w:val="27F056CF"/>
    <w:rsid w:val="27F504B3"/>
    <w:rsid w:val="27F51441"/>
    <w:rsid w:val="27F60D15"/>
    <w:rsid w:val="27F73330"/>
    <w:rsid w:val="27F751B9"/>
    <w:rsid w:val="27F82F0C"/>
    <w:rsid w:val="27FA57AE"/>
    <w:rsid w:val="27FA6A57"/>
    <w:rsid w:val="27FC27CF"/>
    <w:rsid w:val="27FF406E"/>
    <w:rsid w:val="27FF7BCA"/>
    <w:rsid w:val="280132AC"/>
    <w:rsid w:val="280202A4"/>
    <w:rsid w:val="28023A9D"/>
    <w:rsid w:val="28023E32"/>
    <w:rsid w:val="28054EF2"/>
    <w:rsid w:val="2807319F"/>
    <w:rsid w:val="280905AA"/>
    <w:rsid w:val="280B4325"/>
    <w:rsid w:val="280B47C0"/>
    <w:rsid w:val="28100029"/>
    <w:rsid w:val="2810030A"/>
    <w:rsid w:val="281035C6"/>
    <w:rsid w:val="281070AC"/>
    <w:rsid w:val="2811567E"/>
    <w:rsid w:val="28122F22"/>
    <w:rsid w:val="28136333"/>
    <w:rsid w:val="28156060"/>
    <w:rsid w:val="28164F13"/>
    <w:rsid w:val="2818512F"/>
    <w:rsid w:val="281875F6"/>
    <w:rsid w:val="281967AC"/>
    <w:rsid w:val="281B7889"/>
    <w:rsid w:val="281D44F4"/>
    <w:rsid w:val="281D5E18"/>
    <w:rsid w:val="281E2746"/>
    <w:rsid w:val="281F2669"/>
    <w:rsid w:val="282615FA"/>
    <w:rsid w:val="282633A8"/>
    <w:rsid w:val="28263D46"/>
    <w:rsid w:val="282B45E4"/>
    <w:rsid w:val="282E6D05"/>
    <w:rsid w:val="282F3137"/>
    <w:rsid w:val="282F470C"/>
    <w:rsid w:val="28335AC5"/>
    <w:rsid w:val="283401C2"/>
    <w:rsid w:val="28340F50"/>
    <w:rsid w:val="28355CE1"/>
    <w:rsid w:val="283755B5"/>
    <w:rsid w:val="2838132E"/>
    <w:rsid w:val="283830DC"/>
    <w:rsid w:val="28397580"/>
    <w:rsid w:val="283F0BEA"/>
    <w:rsid w:val="283F2A73"/>
    <w:rsid w:val="284101E2"/>
    <w:rsid w:val="28424740"/>
    <w:rsid w:val="284321AC"/>
    <w:rsid w:val="28441A80"/>
    <w:rsid w:val="28452449"/>
    <w:rsid w:val="28460A97"/>
    <w:rsid w:val="28463B9C"/>
    <w:rsid w:val="28467883"/>
    <w:rsid w:val="284860D9"/>
    <w:rsid w:val="284952E9"/>
    <w:rsid w:val="284B506F"/>
    <w:rsid w:val="284E6556"/>
    <w:rsid w:val="284F292F"/>
    <w:rsid w:val="285048C9"/>
    <w:rsid w:val="28505531"/>
    <w:rsid w:val="28553C8E"/>
    <w:rsid w:val="2858552C"/>
    <w:rsid w:val="28592988"/>
    <w:rsid w:val="285A74F6"/>
    <w:rsid w:val="285B21F8"/>
    <w:rsid w:val="285C501C"/>
    <w:rsid w:val="285D2B42"/>
    <w:rsid w:val="285E281E"/>
    <w:rsid w:val="285E4956"/>
    <w:rsid w:val="285F4DB2"/>
    <w:rsid w:val="28612632"/>
    <w:rsid w:val="286640ED"/>
    <w:rsid w:val="28665E9B"/>
    <w:rsid w:val="28666B87"/>
    <w:rsid w:val="286839C1"/>
    <w:rsid w:val="28685E3D"/>
    <w:rsid w:val="286A0B1E"/>
    <w:rsid w:val="286B525F"/>
    <w:rsid w:val="286B7ECB"/>
    <w:rsid w:val="286D559E"/>
    <w:rsid w:val="286E0E38"/>
    <w:rsid w:val="286F2FA1"/>
    <w:rsid w:val="286F7631"/>
    <w:rsid w:val="28700AC7"/>
    <w:rsid w:val="28703225"/>
    <w:rsid w:val="28717FB8"/>
    <w:rsid w:val="28721BDC"/>
    <w:rsid w:val="28724083"/>
    <w:rsid w:val="287A36F4"/>
    <w:rsid w:val="287A4F5A"/>
    <w:rsid w:val="287B7A2B"/>
    <w:rsid w:val="287C746C"/>
    <w:rsid w:val="287D2A32"/>
    <w:rsid w:val="287E7682"/>
    <w:rsid w:val="2880687D"/>
    <w:rsid w:val="28812CD5"/>
    <w:rsid w:val="28823125"/>
    <w:rsid w:val="288337F7"/>
    <w:rsid w:val="288527C5"/>
    <w:rsid w:val="288671F9"/>
    <w:rsid w:val="288822B5"/>
    <w:rsid w:val="28884B3E"/>
    <w:rsid w:val="28887BBF"/>
    <w:rsid w:val="288E0F4E"/>
    <w:rsid w:val="288F719F"/>
    <w:rsid w:val="2890116A"/>
    <w:rsid w:val="289401EB"/>
    <w:rsid w:val="289641F2"/>
    <w:rsid w:val="289A5437"/>
    <w:rsid w:val="289B1FE8"/>
    <w:rsid w:val="289B72A6"/>
    <w:rsid w:val="289D11E7"/>
    <w:rsid w:val="289D3337"/>
    <w:rsid w:val="289E2F3D"/>
    <w:rsid w:val="289F43D3"/>
    <w:rsid w:val="289F4CF6"/>
    <w:rsid w:val="28A075FF"/>
    <w:rsid w:val="28A22318"/>
    <w:rsid w:val="28A53830"/>
    <w:rsid w:val="28A576E2"/>
    <w:rsid w:val="28A632A7"/>
    <w:rsid w:val="28A84B40"/>
    <w:rsid w:val="28AA222B"/>
    <w:rsid w:val="28AA5C19"/>
    <w:rsid w:val="28AF339E"/>
    <w:rsid w:val="28B0670E"/>
    <w:rsid w:val="28B210E0"/>
    <w:rsid w:val="28B60D6F"/>
    <w:rsid w:val="28B62598"/>
    <w:rsid w:val="28B704A4"/>
    <w:rsid w:val="28B74948"/>
    <w:rsid w:val="28B906C0"/>
    <w:rsid w:val="28B96CAF"/>
    <w:rsid w:val="28BA1D43"/>
    <w:rsid w:val="28BA2A27"/>
    <w:rsid w:val="28BA7F95"/>
    <w:rsid w:val="28BD1B74"/>
    <w:rsid w:val="28BE2E25"/>
    <w:rsid w:val="28BE2EFB"/>
    <w:rsid w:val="28BF62A1"/>
    <w:rsid w:val="28C037FD"/>
    <w:rsid w:val="28C0424E"/>
    <w:rsid w:val="28C12636"/>
    <w:rsid w:val="28C248CB"/>
    <w:rsid w:val="28C36E49"/>
    <w:rsid w:val="28C45F1E"/>
    <w:rsid w:val="28C64B8B"/>
    <w:rsid w:val="28C71FB4"/>
    <w:rsid w:val="28C80845"/>
    <w:rsid w:val="28C826B1"/>
    <w:rsid w:val="28C920A4"/>
    <w:rsid w:val="28CB00C0"/>
    <w:rsid w:val="28CB3F50"/>
    <w:rsid w:val="28CD1A76"/>
    <w:rsid w:val="28D01D0B"/>
    <w:rsid w:val="28D04272"/>
    <w:rsid w:val="28D21782"/>
    <w:rsid w:val="28D23530"/>
    <w:rsid w:val="28D252DE"/>
    <w:rsid w:val="28D41056"/>
    <w:rsid w:val="28D80B11"/>
    <w:rsid w:val="28D948BF"/>
    <w:rsid w:val="28DB23E5"/>
    <w:rsid w:val="28DC0C29"/>
    <w:rsid w:val="28DD0422"/>
    <w:rsid w:val="28DD3889"/>
    <w:rsid w:val="28DE1ED5"/>
    <w:rsid w:val="28DE67C9"/>
    <w:rsid w:val="28DF0FA4"/>
    <w:rsid w:val="28DF1D5D"/>
    <w:rsid w:val="28E16339"/>
    <w:rsid w:val="28E70045"/>
    <w:rsid w:val="28E738D5"/>
    <w:rsid w:val="28E8233C"/>
    <w:rsid w:val="28EA2628"/>
    <w:rsid w:val="28EA6ACC"/>
    <w:rsid w:val="28EB3C92"/>
    <w:rsid w:val="28EC2844"/>
    <w:rsid w:val="28EC45F2"/>
    <w:rsid w:val="28ED1885"/>
    <w:rsid w:val="28EF5E90"/>
    <w:rsid w:val="28EF68DA"/>
    <w:rsid w:val="28F15822"/>
    <w:rsid w:val="28F25980"/>
    <w:rsid w:val="28F416F8"/>
    <w:rsid w:val="28F43C0E"/>
    <w:rsid w:val="28F74D45"/>
    <w:rsid w:val="28FA43F5"/>
    <w:rsid w:val="28FB0599"/>
    <w:rsid w:val="28FB2A87"/>
    <w:rsid w:val="28FB65E3"/>
    <w:rsid w:val="28FD67FF"/>
    <w:rsid w:val="28FE008C"/>
    <w:rsid w:val="28FE60D3"/>
    <w:rsid w:val="29015BC3"/>
    <w:rsid w:val="290316F8"/>
    <w:rsid w:val="290336EA"/>
    <w:rsid w:val="2905350C"/>
    <w:rsid w:val="290556B4"/>
    <w:rsid w:val="29077A65"/>
    <w:rsid w:val="29083E9E"/>
    <w:rsid w:val="290A2CCA"/>
    <w:rsid w:val="290C4C94"/>
    <w:rsid w:val="290F2742"/>
    <w:rsid w:val="2910326B"/>
    <w:rsid w:val="29126A8D"/>
    <w:rsid w:val="29126CD9"/>
    <w:rsid w:val="29156C96"/>
    <w:rsid w:val="29177195"/>
    <w:rsid w:val="29196538"/>
    <w:rsid w:val="291B0A33"/>
    <w:rsid w:val="291B4ED7"/>
    <w:rsid w:val="291D0C4F"/>
    <w:rsid w:val="291D29FD"/>
    <w:rsid w:val="291E49C7"/>
    <w:rsid w:val="29200161"/>
    <w:rsid w:val="29231FDE"/>
    <w:rsid w:val="29235B3A"/>
    <w:rsid w:val="292518B2"/>
    <w:rsid w:val="2926486A"/>
    <w:rsid w:val="292673D8"/>
    <w:rsid w:val="292729B2"/>
    <w:rsid w:val="292758F3"/>
    <w:rsid w:val="292B7BD0"/>
    <w:rsid w:val="292E48AD"/>
    <w:rsid w:val="29312005"/>
    <w:rsid w:val="293146FB"/>
    <w:rsid w:val="293164A9"/>
    <w:rsid w:val="29326B32"/>
    <w:rsid w:val="29387DA6"/>
    <w:rsid w:val="2939679A"/>
    <w:rsid w:val="293A17DD"/>
    <w:rsid w:val="293A1BAF"/>
    <w:rsid w:val="293A7A58"/>
    <w:rsid w:val="293B7327"/>
    <w:rsid w:val="293E605A"/>
    <w:rsid w:val="293F4301"/>
    <w:rsid w:val="2940049A"/>
    <w:rsid w:val="29422464"/>
    <w:rsid w:val="294361DC"/>
    <w:rsid w:val="29454D5E"/>
    <w:rsid w:val="29477A7A"/>
    <w:rsid w:val="2948798A"/>
    <w:rsid w:val="294B78C7"/>
    <w:rsid w:val="294C32E2"/>
    <w:rsid w:val="294D230B"/>
    <w:rsid w:val="294F692F"/>
    <w:rsid w:val="295108F9"/>
    <w:rsid w:val="295126A7"/>
    <w:rsid w:val="29521614"/>
    <w:rsid w:val="29565F0F"/>
    <w:rsid w:val="295959FF"/>
    <w:rsid w:val="295A4666"/>
    <w:rsid w:val="295B1778"/>
    <w:rsid w:val="295D104C"/>
    <w:rsid w:val="295D729E"/>
    <w:rsid w:val="295E0014"/>
    <w:rsid w:val="296045C0"/>
    <w:rsid w:val="29610615"/>
    <w:rsid w:val="296253E1"/>
    <w:rsid w:val="2964687E"/>
    <w:rsid w:val="29656152"/>
    <w:rsid w:val="29676757"/>
    <w:rsid w:val="296879F1"/>
    <w:rsid w:val="29690088"/>
    <w:rsid w:val="29695C42"/>
    <w:rsid w:val="296C6A09"/>
    <w:rsid w:val="296E43AB"/>
    <w:rsid w:val="29703FDD"/>
    <w:rsid w:val="29704BFC"/>
    <w:rsid w:val="297122FF"/>
    <w:rsid w:val="29735FCD"/>
    <w:rsid w:val="2976450A"/>
    <w:rsid w:val="297840D8"/>
    <w:rsid w:val="29785E86"/>
    <w:rsid w:val="2979112F"/>
    <w:rsid w:val="297A0A5B"/>
    <w:rsid w:val="297A39BE"/>
    <w:rsid w:val="297C3A3A"/>
    <w:rsid w:val="297C5EC4"/>
    <w:rsid w:val="297D16EE"/>
    <w:rsid w:val="297D4984"/>
    <w:rsid w:val="297D725C"/>
    <w:rsid w:val="297E3F25"/>
    <w:rsid w:val="297E7214"/>
    <w:rsid w:val="297F5842"/>
    <w:rsid w:val="29804D3A"/>
    <w:rsid w:val="2982559D"/>
    <w:rsid w:val="29826C26"/>
    <w:rsid w:val="29826EE0"/>
    <w:rsid w:val="298365D8"/>
    <w:rsid w:val="29857526"/>
    <w:rsid w:val="298D0A76"/>
    <w:rsid w:val="298D24EF"/>
    <w:rsid w:val="298E38FB"/>
    <w:rsid w:val="298F4F7D"/>
    <w:rsid w:val="29910CF5"/>
    <w:rsid w:val="29916C4C"/>
    <w:rsid w:val="29932476"/>
    <w:rsid w:val="29933F9E"/>
    <w:rsid w:val="29934A6D"/>
    <w:rsid w:val="2997606E"/>
    <w:rsid w:val="29982084"/>
    <w:rsid w:val="299A404E"/>
    <w:rsid w:val="299E3412"/>
    <w:rsid w:val="299F178D"/>
    <w:rsid w:val="29A0718A"/>
    <w:rsid w:val="29A10C9D"/>
    <w:rsid w:val="29A50C45"/>
    <w:rsid w:val="29A5126D"/>
    <w:rsid w:val="29A529F3"/>
    <w:rsid w:val="29A547A1"/>
    <w:rsid w:val="29A67780"/>
    <w:rsid w:val="29A7379D"/>
    <w:rsid w:val="29A743F1"/>
    <w:rsid w:val="29A841FB"/>
    <w:rsid w:val="29AC1FD3"/>
    <w:rsid w:val="29AC3D81"/>
    <w:rsid w:val="29AC5B2F"/>
    <w:rsid w:val="29AD420F"/>
    <w:rsid w:val="29AE18A7"/>
    <w:rsid w:val="29AF248E"/>
    <w:rsid w:val="29AF3F5E"/>
    <w:rsid w:val="29B05D1C"/>
    <w:rsid w:val="29B24F25"/>
    <w:rsid w:val="29B33362"/>
    <w:rsid w:val="29B669AE"/>
    <w:rsid w:val="29BD6E08"/>
    <w:rsid w:val="29BF5862"/>
    <w:rsid w:val="29C166B3"/>
    <w:rsid w:val="29C235A5"/>
    <w:rsid w:val="29C408E0"/>
    <w:rsid w:val="29C4731D"/>
    <w:rsid w:val="29C54E43"/>
    <w:rsid w:val="29C70BBB"/>
    <w:rsid w:val="29C94933"/>
    <w:rsid w:val="29CB474F"/>
    <w:rsid w:val="29D05CC2"/>
    <w:rsid w:val="29D13F87"/>
    <w:rsid w:val="29D43203"/>
    <w:rsid w:val="29D55086"/>
    <w:rsid w:val="29D62BAC"/>
    <w:rsid w:val="29D67050"/>
    <w:rsid w:val="29D6733E"/>
    <w:rsid w:val="29D67DE7"/>
    <w:rsid w:val="29DA269C"/>
    <w:rsid w:val="29DA6B40"/>
    <w:rsid w:val="29DE046C"/>
    <w:rsid w:val="29E06F0A"/>
    <w:rsid w:val="29E259F5"/>
    <w:rsid w:val="29E77BF7"/>
    <w:rsid w:val="29EA6657"/>
    <w:rsid w:val="29EA7B13"/>
    <w:rsid w:val="29EB48A9"/>
    <w:rsid w:val="29EC2A70"/>
    <w:rsid w:val="29ED45EC"/>
    <w:rsid w:val="29EE7EF6"/>
    <w:rsid w:val="29F15C38"/>
    <w:rsid w:val="29F179E6"/>
    <w:rsid w:val="29F209C6"/>
    <w:rsid w:val="29F23E8A"/>
    <w:rsid w:val="29F31D75"/>
    <w:rsid w:val="29F408CA"/>
    <w:rsid w:val="29F4721C"/>
    <w:rsid w:val="29F53EF5"/>
    <w:rsid w:val="29F6324E"/>
    <w:rsid w:val="29F714A0"/>
    <w:rsid w:val="29F867E6"/>
    <w:rsid w:val="29F9524C"/>
    <w:rsid w:val="29FA5B67"/>
    <w:rsid w:val="29FB2613"/>
    <w:rsid w:val="29FC5B21"/>
    <w:rsid w:val="29FF29FF"/>
    <w:rsid w:val="2A020384"/>
    <w:rsid w:val="2A0448B4"/>
    <w:rsid w:val="2A047560"/>
    <w:rsid w:val="2A047719"/>
    <w:rsid w:val="2A070FB7"/>
    <w:rsid w:val="2A0756CF"/>
    <w:rsid w:val="2A077A92"/>
    <w:rsid w:val="2A0B0F81"/>
    <w:rsid w:val="2A0C4820"/>
    <w:rsid w:val="2A0C65CE"/>
    <w:rsid w:val="2A0E2346"/>
    <w:rsid w:val="2A0F00F5"/>
    <w:rsid w:val="2A0F623E"/>
    <w:rsid w:val="2A1060BE"/>
    <w:rsid w:val="2A133E00"/>
    <w:rsid w:val="2A1536D4"/>
    <w:rsid w:val="2A181417"/>
    <w:rsid w:val="2A18233A"/>
    <w:rsid w:val="2A187669"/>
    <w:rsid w:val="2A1A0CEB"/>
    <w:rsid w:val="2A1A3F0B"/>
    <w:rsid w:val="2A1A6F3D"/>
    <w:rsid w:val="2A1D6A2D"/>
    <w:rsid w:val="2A1D730C"/>
    <w:rsid w:val="2A1E4C67"/>
    <w:rsid w:val="2A1F5E0B"/>
    <w:rsid w:val="2A207905"/>
    <w:rsid w:val="2A215F33"/>
    <w:rsid w:val="2A22148E"/>
    <w:rsid w:val="2A225DF1"/>
    <w:rsid w:val="2A2352C8"/>
    <w:rsid w:val="2A235B8E"/>
    <w:rsid w:val="2A245743"/>
    <w:rsid w:val="2A246506"/>
    <w:rsid w:val="2A263B34"/>
    <w:rsid w:val="2A264090"/>
    <w:rsid w:val="2A27165A"/>
    <w:rsid w:val="2A2953D2"/>
    <w:rsid w:val="2A2B114A"/>
    <w:rsid w:val="2A2B1E86"/>
    <w:rsid w:val="2A2B739C"/>
    <w:rsid w:val="2A2D688C"/>
    <w:rsid w:val="2A2E1C33"/>
    <w:rsid w:val="2A30050E"/>
    <w:rsid w:val="2A3049B2"/>
    <w:rsid w:val="2A3224D8"/>
    <w:rsid w:val="2A36189D"/>
    <w:rsid w:val="2A364B99"/>
    <w:rsid w:val="2A375015"/>
    <w:rsid w:val="2A375602"/>
    <w:rsid w:val="2A3758B5"/>
    <w:rsid w:val="2A3834D0"/>
    <w:rsid w:val="2A3C0358"/>
    <w:rsid w:val="2A3C5105"/>
    <w:rsid w:val="2A3C62B6"/>
    <w:rsid w:val="2A3D389F"/>
    <w:rsid w:val="2A3E70CF"/>
    <w:rsid w:val="2A4144C9"/>
    <w:rsid w:val="2A452A47"/>
    <w:rsid w:val="2A473AAA"/>
    <w:rsid w:val="2A4828F5"/>
    <w:rsid w:val="2A4B2CE0"/>
    <w:rsid w:val="2A4C3A63"/>
    <w:rsid w:val="2A50295E"/>
    <w:rsid w:val="2A5063C8"/>
    <w:rsid w:val="2A520A62"/>
    <w:rsid w:val="2A53163A"/>
    <w:rsid w:val="2A55456F"/>
    <w:rsid w:val="2A557F75"/>
    <w:rsid w:val="2A571F3F"/>
    <w:rsid w:val="2A5738A9"/>
    <w:rsid w:val="2A5A1A2F"/>
    <w:rsid w:val="2A5A37DD"/>
    <w:rsid w:val="2A5A558B"/>
    <w:rsid w:val="2A5A768E"/>
    <w:rsid w:val="2A5F2BA2"/>
    <w:rsid w:val="2A614B6C"/>
    <w:rsid w:val="2A622692"/>
    <w:rsid w:val="2A653A69"/>
    <w:rsid w:val="2A68414C"/>
    <w:rsid w:val="2A686665"/>
    <w:rsid w:val="2A697EC4"/>
    <w:rsid w:val="2A6B1F93"/>
    <w:rsid w:val="2A6D3510"/>
    <w:rsid w:val="2A6E68F9"/>
    <w:rsid w:val="2A6F3CBD"/>
    <w:rsid w:val="2A6F7D8F"/>
    <w:rsid w:val="2A720992"/>
    <w:rsid w:val="2A724EF5"/>
    <w:rsid w:val="2A755733"/>
    <w:rsid w:val="2A7725E1"/>
    <w:rsid w:val="2A772F8C"/>
    <w:rsid w:val="2A77438F"/>
    <w:rsid w:val="2A7A5C2D"/>
    <w:rsid w:val="2A7C19A5"/>
    <w:rsid w:val="2A7C3754"/>
    <w:rsid w:val="2A7D74CC"/>
    <w:rsid w:val="2A7F1496"/>
    <w:rsid w:val="2A826BF6"/>
    <w:rsid w:val="2A846AAC"/>
    <w:rsid w:val="2A85207C"/>
    <w:rsid w:val="2A887B7A"/>
    <w:rsid w:val="2A8A18B1"/>
    <w:rsid w:val="2A8B1BE9"/>
    <w:rsid w:val="2A8F29A4"/>
    <w:rsid w:val="2A9211C9"/>
    <w:rsid w:val="2A924D25"/>
    <w:rsid w:val="2A940725"/>
    <w:rsid w:val="2A953A31"/>
    <w:rsid w:val="2A9767DF"/>
    <w:rsid w:val="2A994305"/>
    <w:rsid w:val="2A9C5BA4"/>
    <w:rsid w:val="2A9E4D9D"/>
    <w:rsid w:val="2A9E6517"/>
    <w:rsid w:val="2A9F38E6"/>
    <w:rsid w:val="2A9F7442"/>
    <w:rsid w:val="2AA22963"/>
    <w:rsid w:val="2AA5063A"/>
    <w:rsid w:val="2AA50EFC"/>
    <w:rsid w:val="2AA566CA"/>
    <w:rsid w:val="2AA60B93"/>
    <w:rsid w:val="2AA61AE2"/>
    <w:rsid w:val="2AA64C74"/>
    <w:rsid w:val="2AA902C1"/>
    <w:rsid w:val="2AAA3522"/>
    <w:rsid w:val="2AAB4BB0"/>
    <w:rsid w:val="2AAC7BFA"/>
    <w:rsid w:val="2AAD7688"/>
    <w:rsid w:val="2AAD7DB1"/>
    <w:rsid w:val="2AAE3A07"/>
    <w:rsid w:val="2AB028EE"/>
    <w:rsid w:val="2AB12F59"/>
    <w:rsid w:val="2AB2541A"/>
    <w:rsid w:val="2AB36400"/>
    <w:rsid w:val="2AB56C65"/>
    <w:rsid w:val="2AB63109"/>
    <w:rsid w:val="2AB672FA"/>
    <w:rsid w:val="2AB71B9A"/>
    <w:rsid w:val="2AB74325"/>
    <w:rsid w:val="2AB81E9E"/>
    <w:rsid w:val="2ABA427C"/>
    <w:rsid w:val="2ABB0720"/>
    <w:rsid w:val="2ABC4C3E"/>
    <w:rsid w:val="2ABC7FF4"/>
    <w:rsid w:val="2ABD5A07"/>
    <w:rsid w:val="2ABE0643"/>
    <w:rsid w:val="2ABE1FBE"/>
    <w:rsid w:val="2ABF1781"/>
    <w:rsid w:val="2AC06D8D"/>
    <w:rsid w:val="2AC204F5"/>
    <w:rsid w:val="2AC31382"/>
    <w:rsid w:val="2AC46EA9"/>
    <w:rsid w:val="2AC5053E"/>
    <w:rsid w:val="2AC816C6"/>
    <w:rsid w:val="2AC8572A"/>
    <w:rsid w:val="2AC86999"/>
    <w:rsid w:val="2ACF41CB"/>
    <w:rsid w:val="2AD12332"/>
    <w:rsid w:val="2AD51A4C"/>
    <w:rsid w:val="2AD6053E"/>
    <w:rsid w:val="2AD76BDC"/>
    <w:rsid w:val="2AD879B0"/>
    <w:rsid w:val="2ADA2B03"/>
    <w:rsid w:val="2ADB491E"/>
    <w:rsid w:val="2ADB5B0A"/>
    <w:rsid w:val="2ADC2444"/>
    <w:rsid w:val="2ADC41F2"/>
    <w:rsid w:val="2ADD3D26"/>
    <w:rsid w:val="2ADE28BB"/>
    <w:rsid w:val="2ADF04AB"/>
    <w:rsid w:val="2ADF6553"/>
    <w:rsid w:val="2ADF6E58"/>
    <w:rsid w:val="2AE412F9"/>
    <w:rsid w:val="2AE46F8A"/>
    <w:rsid w:val="2AEA2DB3"/>
    <w:rsid w:val="2AEA4B61"/>
    <w:rsid w:val="2AEB08D9"/>
    <w:rsid w:val="2AEC2C0F"/>
    <w:rsid w:val="2AED2383"/>
    <w:rsid w:val="2AED4651"/>
    <w:rsid w:val="2AEF2177"/>
    <w:rsid w:val="2AF30CAB"/>
    <w:rsid w:val="2AF325A6"/>
    <w:rsid w:val="2AF4631B"/>
    <w:rsid w:val="2AF7102C"/>
    <w:rsid w:val="2AF743A2"/>
    <w:rsid w:val="2AF754D0"/>
    <w:rsid w:val="2AF76229"/>
    <w:rsid w:val="2AF84813"/>
    <w:rsid w:val="2AF94DA4"/>
    <w:rsid w:val="2AFB4FC0"/>
    <w:rsid w:val="2AFC4894"/>
    <w:rsid w:val="2AFE060C"/>
    <w:rsid w:val="2AFE5F53"/>
    <w:rsid w:val="2B006133"/>
    <w:rsid w:val="2B02601D"/>
    <w:rsid w:val="2B02634F"/>
    <w:rsid w:val="2B0379D1"/>
    <w:rsid w:val="2B053749"/>
    <w:rsid w:val="2B0A5203"/>
    <w:rsid w:val="2B0B2734"/>
    <w:rsid w:val="2B0B2D29"/>
    <w:rsid w:val="2B0B3B53"/>
    <w:rsid w:val="2B0D4CF3"/>
    <w:rsid w:val="2B0D5517"/>
    <w:rsid w:val="2B0E3DB9"/>
    <w:rsid w:val="2B0F6376"/>
    <w:rsid w:val="2B102DA4"/>
    <w:rsid w:val="2B103F60"/>
    <w:rsid w:val="2B116592"/>
    <w:rsid w:val="2B117059"/>
    <w:rsid w:val="2B122F8A"/>
    <w:rsid w:val="2B141BDE"/>
    <w:rsid w:val="2B1423C4"/>
    <w:rsid w:val="2B144347"/>
    <w:rsid w:val="2B163BA8"/>
    <w:rsid w:val="2B1A5BF4"/>
    <w:rsid w:val="2B1B7DB2"/>
    <w:rsid w:val="2B2067D5"/>
    <w:rsid w:val="2B2214E1"/>
    <w:rsid w:val="2B22254D"/>
    <w:rsid w:val="2B230073"/>
    <w:rsid w:val="2B234E48"/>
    <w:rsid w:val="2B24371E"/>
    <w:rsid w:val="2B244A52"/>
    <w:rsid w:val="2B253B3A"/>
    <w:rsid w:val="2B267299"/>
    <w:rsid w:val="2B276297"/>
    <w:rsid w:val="2B2B6F28"/>
    <w:rsid w:val="2B2C33CC"/>
    <w:rsid w:val="2B2D048F"/>
    <w:rsid w:val="2B2F07C6"/>
    <w:rsid w:val="2B2F6A18"/>
    <w:rsid w:val="2B30453E"/>
    <w:rsid w:val="2B3260B1"/>
    <w:rsid w:val="2B3312D3"/>
    <w:rsid w:val="2B342280"/>
    <w:rsid w:val="2B34402E"/>
    <w:rsid w:val="2B3870B2"/>
    <w:rsid w:val="2B397896"/>
    <w:rsid w:val="2B3E6C5B"/>
    <w:rsid w:val="2B41036D"/>
    <w:rsid w:val="2B423AD2"/>
    <w:rsid w:val="2B4324C3"/>
    <w:rsid w:val="2B436538"/>
    <w:rsid w:val="2B4413A5"/>
    <w:rsid w:val="2B4432A5"/>
    <w:rsid w:val="2B473D61"/>
    <w:rsid w:val="2B4B1EEC"/>
    <w:rsid w:val="2B4D6E9E"/>
    <w:rsid w:val="2B4F33D6"/>
    <w:rsid w:val="2B515ADD"/>
    <w:rsid w:val="2B522706"/>
    <w:rsid w:val="2B523154"/>
    <w:rsid w:val="2B535728"/>
    <w:rsid w:val="2B5444E0"/>
    <w:rsid w:val="2B573DD5"/>
    <w:rsid w:val="2B597E59"/>
    <w:rsid w:val="2B5A0FAC"/>
    <w:rsid w:val="2B5B4B91"/>
    <w:rsid w:val="2B5F6AB2"/>
    <w:rsid w:val="2B612949"/>
    <w:rsid w:val="2B620B9B"/>
    <w:rsid w:val="2B626B3C"/>
    <w:rsid w:val="2B626DED"/>
    <w:rsid w:val="2B6A5CA2"/>
    <w:rsid w:val="2B6A6CDF"/>
    <w:rsid w:val="2B6B4138"/>
    <w:rsid w:val="2B6C0F21"/>
    <w:rsid w:val="2B6C7C6C"/>
    <w:rsid w:val="2B6D12EE"/>
    <w:rsid w:val="2B70180C"/>
    <w:rsid w:val="2B71769E"/>
    <w:rsid w:val="2B727916"/>
    <w:rsid w:val="2B744246"/>
    <w:rsid w:val="2B747331"/>
    <w:rsid w:val="2B75795E"/>
    <w:rsid w:val="2B761F52"/>
    <w:rsid w:val="2B764647"/>
    <w:rsid w:val="2B770F05"/>
    <w:rsid w:val="2B77216D"/>
    <w:rsid w:val="2B7754E1"/>
    <w:rsid w:val="2B7803BF"/>
    <w:rsid w:val="2B783E9B"/>
    <w:rsid w:val="2B786611"/>
    <w:rsid w:val="2B797C93"/>
    <w:rsid w:val="2B7B76A1"/>
    <w:rsid w:val="2B7C53A6"/>
    <w:rsid w:val="2B7E479D"/>
    <w:rsid w:val="2B7E52A9"/>
    <w:rsid w:val="2B801BFD"/>
    <w:rsid w:val="2B82123D"/>
    <w:rsid w:val="2B85488A"/>
    <w:rsid w:val="2B8568B6"/>
    <w:rsid w:val="2B86352D"/>
    <w:rsid w:val="2B886128"/>
    <w:rsid w:val="2B8A00F2"/>
    <w:rsid w:val="2B8A2F99"/>
    <w:rsid w:val="2B8D373E"/>
    <w:rsid w:val="2B8E67C7"/>
    <w:rsid w:val="2B8E7BE2"/>
    <w:rsid w:val="2B944ACD"/>
    <w:rsid w:val="2B9652EF"/>
    <w:rsid w:val="2B98551F"/>
    <w:rsid w:val="2B9B3B98"/>
    <w:rsid w:val="2B9B40AD"/>
    <w:rsid w:val="2B9D1BD3"/>
    <w:rsid w:val="2B9E5B14"/>
    <w:rsid w:val="2BA203E2"/>
    <w:rsid w:val="2BA2543C"/>
    <w:rsid w:val="2BA26FCC"/>
    <w:rsid w:val="2BA32F62"/>
    <w:rsid w:val="2BA35CF1"/>
    <w:rsid w:val="2BA50A88"/>
    <w:rsid w:val="2BA535F2"/>
    <w:rsid w:val="2BA72A52"/>
    <w:rsid w:val="2BA84BCE"/>
    <w:rsid w:val="2BAA5F22"/>
    <w:rsid w:val="2BAE7D27"/>
    <w:rsid w:val="2BAF1EDC"/>
    <w:rsid w:val="2BB01736"/>
    <w:rsid w:val="2BB43B7F"/>
    <w:rsid w:val="2BB46F1D"/>
    <w:rsid w:val="2BB54359"/>
    <w:rsid w:val="2BB6321B"/>
    <w:rsid w:val="2BB807BB"/>
    <w:rsid w:val="2BB87323"/>
    <w:rsid w:val="2BBB02AC"/>
    <w:rsid w:val="2BBB2BDA"/>
    <w:rsid w:val="2BBB474F"/>
    <w:rsid w:val="2BBC457B"/>
    <w:rsid w:val="2BBD6A88"/>
    <w:rsid w:val="2BC058C2"/>
    <w:rsid w:val="2BC21FA9"/>
    <w:rsid w:val="2BC64BD0"/>
    <w:rsid w:val="2BC7566D"/>
    <w:rsid w:val="2BCA6CEA"/>
    <w:rsid w:val="2BCB18BB"/>
    <w:rsid w:val="2BCD41DB"/>
    <w:rsid w:val="2BCF7342"/>
    <w:rsid w:val="2BD001FB"/>
    <w:rsid w:val="2BD02751"/>
    <w:rsid w:val="2BD13E7C"/>
    <w:rsid w:val="2BD17B30"/>
    <w:rsid w:val="2BD40907"/>
    <w:rsid w:val="2BD432FD"/>
    <w:rsid w:val="2BD46D96"/>
    <w:rsid w:val="2BD63E2A"/>
    <w:rsid w:val="2BDA67E1"/>
    <w:rsid w:val="2BE26924"/>
    <w:rsid w:val="2BE40DE8"/>
    <w:rsid w:val="2BE617CC"/>
    <w:rsid w:val="2BE64660"/>
    <w:rsid w:val="2BE664C3"/>
    <w:rsid w:val="2BEB6DE3"/>
    <w:rsid w:val="2BEC4909"/>
    <w:rsid w:val="2BEE5789"/>
    <w:rsid w:val="2BEF39F4"/>
    <w:rsid w:val="2BEF61A7"/>
    <w:rsid w:val="2BF0264B"/>
    <w:rsid w:val="2BF23854"/>
    <w:rsid w:val="2BF425A7"/>
    <w:rsid w:val="2BF43165"/>
    <w:rsid w:val="2BF612E4"/>
    <w:rsid w:val="2BF7360A"/>
    <w:rsid w:val="2BF8505C"/>
    <w:rsid w:val="2BF9186D"/>
    <w:rsid w:val="2BFB0D5C"/>
    <w:rsid w:val="2C026332"/>
    <w:rsid w:val="2C027C88"/>
    <w:rsid w:val="2C045CF3"/>
    <w:rsid w:val="2C066362"/>
    <w:rsid w:val="2C07559E"/>
    <w:rsid w:val="2C081C04"/>
    <w:rsid w:val="2C08582D"/>
    <w:rsid w:val="2C0954BB"/>
    <w:rsid w:val="2C0B0577"/>
    <w:rsid w:val="2C0C4FAB"/>
    <w:rsid w:val="2C0D0152"/>
    <w:rsid w:val="2C0E017B"/>
    <w:rsid w:val="2C0E2AD1"/>
    <w:rsid w:val="2C0E487F"/>
    <w:rsid w:val="2C10394A"/>
    <w:rsid w:val="2C11436F"/>
    <w:rsid w:val="2C122068"/>
    <w:rsid w:val="2C154B49"/>
    <w:rsid w:val="2C155C0E"/>
    <w:rsid w:val="2C17290F"/>
    <w:rsid w:val="2C1739A0"/>
    <w:rsid w:val="2C1772F6"/>
    <w:rsid w:val="2C186FA8"/>
    <w:rsid w:val="2C1B6F9C"/>
    <w:rsid w:val="2C1D0F66"/>
    <w:rsid w:val="2C1D4AC2"/>
    <w:rsid w:val="2C1F61AB"/>
    <w:rsid w:val="2C235960"/>
    <w:rsid w:val="2C24214E"/>
    <w:rsid w:val="2C2440A3"/>
    <w:rsid w:val="2C251A23"/>
    <w:rsid w:val="2C264D93"/>
    <w:rsid w:val="2C2916B9"/>
    <w:rsid w:val="2C2961B8"/>
    <w:rsid w:val="2C2A35AC"/>
    <w:rsid w:val="2C2B04BB"/>
    <w:rsid w:val="2C2B5431"/>
    <w:rsid w:val="2C2C287F"/>
    <w:rsid w:val="2C2C29C1"/>
    <w:rsid w:val="2C2C73FB"/>
    <w:rsid w:val="2C2E68C4"/>
    <w:rsid w:val="2C3108F2"/>
    <w:rsid w:val="2C3177D5"/>
    <w:rsid w:val="2C363B97"/>
    <w:rsid w:val="2C372028"/>
    <w:rsid w:val="2C387AF5"/>
    <w:rsid w:val="2C3A1B18"/>
    <w:rsid w:val="2C3A5674"/>
    <w:rsid w:val="2C3A5862"/>
    <w:rsid w:val="2C3D33B6"/>
    <w:rsid w:val="2C3F24BC"/>
    <w:rsid w:val="2C424529"/>
    <w:rsid w:val="2C446B25"/>
    <w:rsid w:val="2C45777E"/>
    <w:rsid w:val="2C4604BD"/>
    <w:rsid w:val="2C4672C8"/>
    <w:rsid w:val="2C475774"/>
    <w:rsid w:val="2C4958B7"/>
    <w:rsid w:val="2C495998"/>
    <w:rsid w:val="2C4A7372"/>
    <w:rsid w:val="2C4C3F30"/>
    <w:rsid w:val="2C4C53A8"/>
    <w:rsid w:val="2C4D184B"/>
    <w:rsid w:val="2C4E1120"/>
    <w:rsid w:val="2C4E3745"/>
    <w:rsid w:val="2C4E3A8D"/>
    <w:rsid w:val="2C4E44E2"/>
    <w:rsid w:val="2C4E7372"/>
    <w:rsid w:val="2C4F3FF2"/>
    <w:rsid w:val="2C5038B8"/>
    <w:rsid w:val="2C504BD7"/>
    <w:rsid w:val="2C511B66"/>
    <w:rsid w:val="2C53629D"/>
    <w:rsid w:val="2C567BB3"/>
    <w:rsid w:val="2C5C4B3A"/>
    <w:rsid w:val="2C5D5807"/>
    <w:rsid w:val="2C5D75B5"/>
    <w:rsid w:val="2C5E17DD"/>
    <w:rsid w:val="2C617575"/>
    <w:rsid w:val="2C637EE9"/>
    <w:rsid w:val="2C646B95"/>
    <w:rsid w:val="2C66644F"/>
    <w:rsid w:val="2C695F59"/>
    <w:rsid w:val="2C6A57EF"/>
    <w:rsid w:val="2C7006A0"/>
    <w:rsid w:val="2C70553A"/>
    <w:rsid w:val="2C705FF9"/>
    <w:rsid w:val="2C73358F"/>
    <w:rsid w:val="2C74313E"/>
    <w:rsid w:val="2C752B50"/>
    <w:rsid w:val="2C76719D"/>
    <w:rsid w:val="2C785B1B"/>
    <w:rsid w:val="2C79443A"/>
    <w:rsid w:val="2C796970"/>
    <w:rsid w:val="2C7A708D"/>
    <w:rsid w:val="2C7B4FA7"/>
    <w:rsid w:val="2C7B6FAE"/>
    <w:rsid w:val="2C7C7A3B"/>
    <w:rsid w:val="2C7E7C57"/>
    <w:rsid w:val="2C813804"/>
    <w:rsid w:val="2C820DC9"/>
    <w:rsid w:val="2C825740"/>
    <w:rsid w:val="2C82701B"/>
    <w:rsid w:val="2C83526D"/>
    <w:rsid w:val="2C861B6A"/>
    <w:rsid w:val="2C863565"/>
    <w:rsid w:val="2C865E41"/>
    <w:rsid w:val="2C872DF1"/>
    <w:rsid w:val="2C882884"/>
    <w:rsid w:val="2C8B4122"/>
    <w:rsid w:val="2C8C1A24"/>
    <w:rsid w:val="2C8D0C82"/>
    <w:rsid w:val="2C901738"/>
    <w:rsid w:val="2C910382"/>
    <w:rsid w:val="2C9478B7"/>
    <w:rsid w:val="2C956D4E"/>
    <w:rsid w:val="2C9A4365"/>
    <w:rsid w:val="2C9A4F3A"/>
    <w:rsid w:val="2C9E5389"/>
    <w:rsid w:val="2CA37D8E"/>
    <w:rsid w:val="2CA52E86"/>
    <w:rsid w:val="2CAA608D"/>
    <w:rsid w:val="2CAB69CE"/>
    <w:rsid w:val="2CAD4F5B"/>
    <w:rsid w:val="2CAD5BAE"/>
    <w:rsid w:val="2CAF6062"/>
    <w:rsid w:val="2CAF7B61"/>
    <w:rsid w:val="2CB03B88"/>
    <w:rsid w:val="2CB216AE"/>
    <w:rsid w:val="2CB26528"/>
    <w:rsid w:val="2CB27900"/>
    <w:rsid w:val="2CB43CDD"/>
    <w:rsid w:val="2CB467B2"/>
    <w:rsid w:val="2CB76CC5"/>
    <w:rsid w:val="2CB81B6D"/>
    <w:rsid w:val="2CB82A3D"/>
    <w:rsid w:val="2CB847EB"/>
    <w:rsid w:val="2CBA14AE"/>
    <w:rsid w:val="2CBA540D"/>
    <w:rsid w:val="2CBC3ED8"/>
    <w:rsid w:val="2CC23042"/>
    <w:rsid w:val="2CC40E5C"/>
    <w:rsid w:val="2CC86A45"/>
    <w:rsid w:val="2CC9720B"/>
    <w:rsid w:val="2CCC06F8"/>
    <w:rsid w:val="2CCD0296"/>
    <w:rsid w:val="2CCD7F85"/>
    <w:rsid w:val="2CCE304A"/>
    <w:rsid w:val="2CD07D87"/>
    <w:rsid w:val="2CD16667"/>
    <w:rsid w:val="2CD3203A"/>
    <w:rsid w:val="2CD57FAA"/>
    <w:rsid w:val="2CD755B9"/>
    <w:rsid w:val="2CD84DB6"/>
    <w:rsid w:val="2CD94E8D"/>
    <w:rsid w:val="2CDA29B3"/>
    <w:rsid w:val="2CDA4A04"/>
    <w:rsid w:val="2CDA681B"/>
    <w:rsid w:val="2CDB61AD"/>
    <w:rsid w:val="2CDE06F5"/>
    <w:rsid w:val="2CDE24A4"/>
    <w:rsid w:val="2CE02A8E"/>
    <w:rsid w:val="2CE243C6"/>
    <w:rsid w:val="2CE3364D"/>
    <w:rsid w:val="2CE33F5E"/>
    <w:rsid w:val="2CE35D0C"/>
    <w:rsid w:val="2CE63406"/>
    <w:rsid w:val="2CE67E1C"/>
    <w:rsid w:val="2CE97585"/>
    <w:rsid w:val="2CEA709A"/>
    <w:rsid w:val="2CED26E7"/>
    <w:rsid w:val="2CEE4C3F"/>
    <w:rsid w:val="2CEE645F"/>
    <w:rsid w:val="2CF00429"/>
    <w:rsid w:val="2CF07CD7"/>
    <w:rsid w:val="2CF3530D"/>
    <w:rsid w:val="2CF45C3C"/>
    <w:rsid w:val="2CF50563"/>
    <w:rsid w:val="2CF51865"/>
    <w:rsid w:val="2CF528C9"/>
    <w:rsid w:val="2CFB12A7"/>
    <w:rsid w:val="2CFC04C2"/>
    <w:rsid w:val="2CFE66A2"/>
    <w:rsid w:val="2CFF241A"/>
    <w:rsid w:val="2D035A0A"/>
    <w:rsid w:val="2D067C4C"/>
    <w:rsid w:val="2D087520"/>
    <w:rsid w:val="2D093968"/>
    <w:rsid w:val="2D0C234A"/>
    <w:rsid w:val="2D0C3CE8"/>
    <w:rsid w:val="2D0D0FDB"/>
    <w:rsid w:val="2D0D5178"/>
    <w:rsid w:val="2D0F08AF"/>
    <w:rsid w:val="2D0F20D8"/>
    <w:rsid w:val="2D110F19"/>
    <w:rsid w:val="2D121B36"/>
    <w:rsid w:val="2D1A28E9"/>
    <w:rsid w:val="2D1A6FC4"/>
    <w:rsid w:val="2D1C4E74"/>
    <w:rsid w:val="2D1D45D2"/>
    <w:rsid w:val="2D1D75B7"/>
    <w:rsid w:val="2D1F486A"/>
    <w:rsid w:val="2D1F701D"/>
    <w:rsid w:val="2D200D73"/>
    <w:rsid w:val="2D202ABC"/>
    <w:rsid w:val="2D226C34"/>
    <w:rsid w:val="2D245A0B"/>
    <w:rsid w:val="2D2750C6"/>
    <w:rsid w:val="2D285E15"/>
    <w:rsid w:val="2D286015"/>
    <w:rsid w:val="2D2871E5"/>
    <w:rsid w:val="2D2A5E6F"/>
    <w:rsid w:val="2D2B1461"/>
    <w:rsid w:val="2D2B765F"/>
    <w:rsid w:val="2D2E0549"/>
    <w:rsid w:val="2D2E11F8"/>
    <w:rsid w:val="2D301745"/>
    <w:rsid w:val="2D306A77"/>
    <w:rsid w:val="2D323BC3"/>
    <w:rsid w:val="2D342C06"/>
    <w:rsid w:val="2D345098"/>
    <w:rsid w:val="2D346567"/>
    <w:rsid w:val="2D367DD3"/>
    <w:rsid w:val="2D377E06"/>
    <w:rsid w:val="2D391772"/>
    <w:rsid w:val="2D39263D"/>
    <w:rsid w:val="2D392D05"/>
    <w:rsid w:val="2D3E4D1F"/>
    <w:rsid w:val="2D3E7060"/>
    <w:rsid w:val="2D404F0C"/>
    <w:rsid w:val="2D405D6B"/>
    <w:rsid w:val="2D414BE4"/>
    <w:rsid w:val="2D4162FC"/>
    <w:rsid w:val="2D426ED6"/>
    <w:rsid w:val="2D4323A3"/>
    <w:rsid w:val="2D480265"/>
    <w:rsid w:val="2D483284"/>
    <w:rsid w:val="2D483DC1"/>
    <w:rsid w:val="2D497780"/>
    <w:rsid w:val="2D4D3263"/>
    <w:rsid w:val="2D4D587B"/>
    <w:rsid w:val="2D4D7629"/>
    <w:rsid w:val="2D4E54B1"/>
    <w:rsid w:val="2D502C75"/>
    <w:rsid w:val="2D5153D1"/>
    <w:rsid w:val="2D515D13"/>
    <w:rsid w:val="2D5269EE"/>
    <w:rsid w:val="2D5515D8"/>
    <w:rsid w:val="2D562223"/>
    <w:rsid w:val="2D580138"/>
    <w:rsid w:val="2D5838E5"/>
    <w:rsid w:val="2D595FCE"/>
    <w:rsid w:val="2D597D7C"/>
    <w:rsid w:val="2D5B1D46"/>
    <w:rsid w:val="2D5C7DEF"/>
    <w:rsid w:val="2D5E35E4"/>
    <w:rsid w:val="2D5E5392"/>
    <w:rsid w:val="2D5E62E6"/>
    <w:rsid w:val="2D605164"/>
    <w:rsid w:val="2D6138B6"/>
    <w:rsid w:val="2D62250E"/>
    <w:rsid w:val="2D66237D"/>
    <w:rsid w:val="2D6706EB"/>
    <w:rsid w:val="2D684463"/>
    <w:rsid w:val="2D686211"/>
    <w:rsid w:val="2D6A1F89"/>
    <w:rsid w:val="2D6A60D3"/>
    <w:rsid w:val="2D6B520E"/>
    <w:rsid w:val="2D6D3827"/>
    <w:rsid w:val="2D6F3D92"/>
    <w:rsid w:val="2D7041CE"/>
    <w:rsid w:val="2D720E3E"/>
    <w:rsid w:val="2D730CFE"/>
    <w:rsid w:val="2D7334D8"/>
    <w:rsid w:val="2D746964"/>
    <w:rsid w:val="2D7746A6"/>
    <w:rsid w:val="2D776454"/>
    <w:rsid w:val="2D781948"/>
    <w:rsid w:val="2D7926C1"/>
    <w:rsid w:val="2D7B23E8"/>
    <w:rsid w:val="2D7C473A"/>
    <w:rsid w:val="2D7D6432"/>
    <w:rsid w:val="2D7D7ACD"/>
    <w:rsid w:val="2D7E5A35"/>
    <w:rsid w:val="2D7E77E3"/>
    <w:rsid w:val="2D7F1366"/>
    <w:rsid w:val="2D7F4232"/>
    <w:rsid w:val="2D8017AD"/>
    <w:rsid w:val="2D80355B"/>
    <w:rsid w:val="2D805481"/>
    <w:rsid w:val="2D80549A"/>
    <w:rsid w:val="2D834DD7"/>
    <w:rsid w:val="2D850B71"/>
    <w:rsid w:val="2D8654FA"/>
    <w:rsid w:val="2D870D8D"/>
    <w:rsid w:val="2D87556A"/>
    <w:rsid w:val="2D88240F"/>
    <w:rsid w:val="2D8B6374"/>
    <w:rsid w:val="2D8C1F00"/>
    <w:rsid w:val="2D8D3ECA"/>
    <w:rsid w:val="2D8F379E"/>
    <w:rsid w:val="2D916727"/>
    <w:rsid w:val="2D917516"/>
    <w:rsid w:val="2D9231BB"/>
    <w:rsid w:val="2D92328E"/>
    <w:rsid w:val="2D946260"/>
    <w:rsid w:val="2D951B65"/>
    <w:rsid w:val="2D955EBA"/>
    <w:rsid w:val="2D9676C0"/>
    <w:rsid w:val="2D9708A4"/>
    <w:rsid w:val="2D984BB1"/>
    <w:rsid w:val="2D990AC0"/>
    <w:rsid w:val="2D9C761F"/>
    <w:rsid w:val="2D9D235F"/>
    <w:rsid w:val="2D9D410D"/>
    <w:rsid w:val="2D9E1C33"/>
    <w:rsid w:val="2D9F1ED7"/>
    <w:rsid w:val="2DA0406D"/>
    <w:rsid w:val="2DA07EDC"/>
    <w:rsid w:val="2DA13114"/>
    <w:rsid w:val="2DA13B49"/>
    <w:rsid w:val="2DA21723"/>
    <w:rsid w:val="2DA235CE"/>
    <w:rsid w:val="2DA34DD2"/>
    <w:rsid w:val="2DA37249"/>
    <w:rsid w:val="2DA517DD"/>
    <w:rsid w:val="2DA5192F"/>
    <w:rsid w:val="2DA57B8D"/>
    <w:rsid w:val="2DA74F8B"/>
    <w:rsid w:val="2DA83DB6"/>
    <w:rsid w:val="2DA90CF4"/>
    <w:rsid w:val="2DAA3903"/>
    <w:rsid w:val="2DAC25A2"/>
    <w:rsid w:val="2DAC6741"/>
    <w:rsid w:val="2DAC7F0C"/>
    <w:rsid w:val="2DAF5BEE"/>
    <w:rsid w:val="2DB12AEA"/>
    <w:rsid w:val="2DB461B0"/>
    <w:rsid w:val="2DB651CE"/>
    <w:rsid w:val="2DB72CF5"/>
    <w:rsid w:val="2DBA1893"/>
    <w:rsid w:val="2DBA2F11"/>
    <w:rsid w:val="2DBA65E2"/>
    <w:rsid w:val="2DBA6CB0"/>
    <w:rsid w:val="2DBC4164"/>
    <w:rsid w:val="2DBF0527"/>
    <w:rsid w:val="2DBF149D"/>
    <w:rsid w:val="2DC35671"/>
    <w:rsid w:val="2DC50AAE"/>
    <w:rsid w:val="2DC518B5"/>
    <w:rsid w:val="2DC72F38"/>
    <w:rsid w:val="2DC84F02"/>
    <w:rsid w:val="2DCA4C95"/>
    <w:rsid w:val="2DCC49F2"/>
    <w:rsid w:val="2DCC67A0"/>
    <w:rsid w:val="2DCD38F8"/>
    <w:rsid w:val="2DCE053B"/>
    <w:rsid w:val="2DCE15A7"/>
    <w:rsid w:val="2DCF003E"/>
    <w:rsid w:val="2DCF06A6"/>
    <w:rsid w:val="2DD1025A"/>
    <w:rsid w:val="2DD17A3E"/>
    <w:rsid w:val="2DD26BB2"/>
    <w:rsid w:val="2DD35D80"/>
    <w:rsid w:val="2DD361D2"/>
    <w:rsid w:val="2DD37B2E"/>
    <w:rsid w:val="2DD45655"/>
    <w:rsid w:val="2DD80E61"/>
    <w:rsid w:val="2DD815E9"/>
    <w:rsid w:val="2DD90EBD"/>
    <w:rsid w:val="2DDA46A3"/>
    <w:rsid w:val="2DDF2977"/>
    <w:rsid w:val="2DE119A5"/>
    <w:rsid w:val="2DE40ADD"/>
    <w:rsid w:val="2DE47E29"/>
    <w:rsid w:val="2DE52EE9"/>
    <w:rsid w:val="2DE56B7B"/>
    <w:rsid w:val="2DE735DA"/>
    <w:rsid w:val="2DE831EA"/>
    <w:rsid w:val="2DE943AC"/>
    <w:rsid w:val="2DE955A4"/>
    <w:rsid w:val="2DEC299E"/>
    <w:rsid w:val="2DEF06E0"/>
    <w:rsid w:val="2DF14A19"/>
    <w:rsid w:val="2DF168B8"/>
    <w:rsid w:val="2DF20868"/>
    <w:rsid w:val="2DF53740"/>
    <w:rsid w:val="2DF56892"/>
    <w:rsid w:val="2DF857E7"/>
    <w:rsid w:val="2DF92ABE"/>
    <w:rsid w:val="2DF935C5"/>
    <w:rsid w:val="2DFA7259"/>
    <w:rsid w:val="2DFD4BAB"/>
    <w:rsid w:val="2DFE0923"/>
    <w:rsid w:val="2DFE5BF6"/>
    <w:rsid w:val="2E0028ED"/>
    <w:rsid w:val="2E020414"/>
    <w:rsid w:val="2E04418C"/>
    <w:rsid w:val="2E051897"/>
    <w:rsid w:val="2E053A60"/>
    <w:rsid w:val="2E082F5F"/>
    <w:rsid w:val="2E08440D"/>
    <w:rsid w:val="2E087A79"/>
    <w:rsid w:val="2E093EFE"/>
    <w:rsid w:val="2E096C8B"/>
    <w:rsid w:val="2E0C170A"/>
    <w:rsid w:val="2E0C7AA4"/>
    <w:rsid w:val="2E0E500A"/>
    <w:rsid w:val="2E0E6648"/>
    <w:rsid w:val="2E0E6DB8"/>
    <w:rsid w:val="2E0F1272"/>
    <w:rsid w:val="2E132621"/>
    <w:rsid w:val="2E183793"/>
    <w:rsid w:val="2E1869D1"/>
    <w:rsid w:val="2E195716"/>
    <w:rsid w:val="2E19750B"/>
    <w:rsid w:val="2E1B49C8"/>
    <w:rsid w:val="2E1C4DFA"/>
    <w:rsid w:val="2E220AB6"/>
    <w:rsid w:val="2E2465DC"/>
    <w:rsid w:val="2E2959A0"/>
    <w:rsid w:val="2E2A4555"/>
    <w:rsid w:val="2E2D0A30"/>
    <w:rsid w:val="2E2D38AC"/>
    <w:rsid w:val="2E2E1209"/>
    <w:rsid w:val="2E304D77"/>
    <w:rsid w:val="2E334A71"/>
    <w:rsid w:val="2E336C44"/>
    <w:rsid w:val="2E3428C0"/>
    <w:rsid w:val="2E352597"/>
    <w:rsid w:val="2E36221C"/>
    <w:rsid w:val="2E371F48"/>
    <w:rsid w:val="2E395057"/>
    <w:rsid w:val="2E3A5DFF"/>
    <w:rsid w:val="2E3A6783"/>
    <w:rsid w:val="2E3B7E6B"/>
    <w:rsid w:val="2E3D144C"/>
    <w:rsid w:val="2E3D58F0"/>
    <w:rsid w:val="2E3F0057"/>
    <w:rsid w:val="2E3F51C4"/>
    <w:rsid w:val="2E3F6F72"/>
    <w:rsid w:val="2E400F3C"/>
    <w:rsid w:val="2E422F06"/>
    <w:rsid w:val="2E433B73"/>
    <w:rsid w:val="2E440551"/>
    <w:rsid w:val="2E4427DA"/>
    <w:rsid w:val="2E4647A4"/>
    <w:rsid w:val="2E47051C"/>
    <w:rsid w:val="2E4C38C0"/>
    <w:rsid w:val="2E4C4E69"/>
    <w:rsid w:val="2E4F2F2D"/>
    <w:rsid w:val="2E503EB2"/>
    <w:rsid w:val="2E512371"/>
    <w:rsid w:val="2E517669"/>
    <w:rsid w:val="2E520479"/>
    <w:rsid w:val="2E545E76"/>
    <w:rsid w:val="2E575575"/>
    <w:rsid w:val="2E595373"/>
    <w:rsid w:val="2E597C5D"/>
    <w:rsid w:val="2E5A3DAC"/>
    <w:rsid w:val="2E5B4FD2"/>
    <w:rsid w:val="2E5B55E4"/>
    <w:rsid w:val="2E5C290F"/>
    <w:rsid w:val="2E5C4580"/>
    <w:rsid w:val="2E627BED"/>
    <w:rsid w:val="2E6322B5"/>
    <w:rsid w:val="2E641A7D"/>
    <w:rsid w:val="2E6478BE"/>
    <w:rsid w:val="2E667CD3"/>
    <w:rsid w:val="2E6A02EE"/>
    <w:rsid w:val="2E6A032D"/>
    <w:rsid w:val="2E6A7D67"/>
    <w:rsid w:val="2E6B0AEF"/>
    <w:rsid w:val="2E6B5FB9"/>
    <w:rsid w:val="2E6C5C6C"/>
    <w:rsid w:val="2E6C6695"/>
    <w:rsid w:val="2E6D4270"/>
    <w:rsid w:val="2E6E172F"/>
    <w:rsid w:val="2E6E5AA9"/>
    <w:rsid w:val="2E6F255D"/>
    <w:rsid w:val="2E701821"/>
    <w:rsid w:val="2E702BF1"/>
    <w:rsid w:val="2E7110F5"/>
    <w:rsid w:val="2E711AAA"/>
    <w:rsid w:val="2E711DB4"/>
    <w:rsid w:val="2E73304B"/>
    <w:rsid w:val="2E7330BF"/>
    <w:rsid w:val="2E76495E"/>
    <w:rsid w:val="2E7700BD"/>
    <w:rsid w:val="2E782484"/>
    <w:rsid w:val="2E784D2E"/>
    <w:rsid w:val="2E785321"/>
    <w:rsid w:val="2E786928"/>
    <w:rsid w:val="2E7931B3"/>
    <w:rsid w:val="2E7E47F0"/>
    <w:rsid w:val="2E7E7E94"/>
    <w:rsid w:val="2E861045"/>
    <w:rsid w:val="2E8712B8"/>
    <w:rsid w:val="2E8928E3"/>
    <w:rsid w:val="2E8E1647"/>
    <w:rsid w:val="2E933762"/>
    <w:rsid w:val="2E9343DA"/>
    <w:rsid w:val="2E9574DA"/>
    <w:rsid w:val="2E983DB5"/>
    <w:rsid w:val="2E9A3067"/>
    <w:rsid w:val="2E9A5E17"/>
    <w:rsid w:val="2E9A6606"/>
    <w:rsid w:val="2E9C43C4"/>
    <w:rsid w:val="2EA3369D"/>
    <w:rsid w:val="2EA418D4"/>
    <w:rsid w:val="2EA43279"/>
    <w:rsid w:val="2EA66FF1"/>
    <w:rsid w:val="2EA80FBB"/>
    <w:rsid w:val="2EA82484"/>
    <w:rsid w:val="2EA976CD"/>
    <w:rsid w:val="2EAA47CA"/>
    <w:rsid w:val="2EAC407D"/>
    <w:rsid w:val="2EAD2A98"/>
    <w:rsid w:val="2EAD65D1"/>
    <w:rsid w:val="2EB04A42"/>
    <w:rsid w:val="2EB13E83"/>
    <w:rsid w:val="2EB26299"/>
    <w:rsid w:val="2EB30C7E"/>
    <w:rsid w:val="2EB42D2A"/>
    <w:rsid w:val="2EB6726D"/>
    <w:rsid w:val="2EBB53EE"/>
    <w:rsid w:val="2EBD258D"/>
    <w:rsid w:val="2EBE1ADE"/>
    <w:rsid w:val="2EC102CF"/>
    <w:rsid w:val="2EC1207D"/>
    <w:rsid w:val="2EC13B26"/>
    <w:rsid w:val="2EC13E2B"/>
    <w:rsid w:val="2EC27BA3"/>
    <w:rsid w:val="2EC4391B"/>
    <w:rsid w:val="2EC8067F"/>
    <w:rsid w:val="2EC90F31"/>
    <w:rsid w:val="2ECA36F4"/>
    <w:rsid w:val="2ECD0A22"/>
    <w:rsid w:val="2ED167F6"/>
    <w:rsid w:val="2ED37D66"/>
    <w:rsid w:val="2ED43C0A"/>
    <w:rsid w:val="2ED601EC"/>
    <w:rsid w:val="2ED7322E"/>
    <w:rsid w:val="2ED86ABE"/>
    <w:rsid w:val="2ED943DF"/>
    <w:rsid w:val="2EDC5C10"/>
    <w:rsid w:val="2EDF4AE5"/>
    <w:rsid w:val="2EE166EB"/>
    <w:rsid w:val="2EE34AB9"/>
    <w:rsid w:val="2EE47B19"/>
    <w:rsid w:val="2EE573A7"/>
    <w:rsid w:val="2EE67CB9"/>
    <w:rsid w:val="2EE707BE"/>
    <w:rsid w:val="2EE713B8"/>
    <w:rsid w:val="2EE93382"/>
    <w:rsid w:val="2EEB0EA8"/>
    <w:rsid w:val="2EED2E08"/>
    <w:rsid w:val="2EED6C56"/>
    <w:rsid w:val="2EED7BF8"/>
    <w:rsid w:val="2EEE0998"/>
    <w:rsid w:val="2EF25BC2"/>
    <w:rsid w:val="2EF82D2F"/>
    <w:rsid w:val="2EFD0224"/>
    <w:rsid w:val="2EFD101D"/>
    <w:rsid w:val="2EFE0BDB"/>
    <w:rsid w:val="2EFE6E2D"/>
    <w:rsid w:val="2F011FE1"/>
    <w:rsid w:val="2F01216D"/>
    <w:rsid w:val="2F017724"/>
    <w:rsid w:val="2F0305DC"/>
    <w:rsid w:val="2F07230D"/>
    <w:rsid w:val="2F081A5A"/>
    <w:rsid w:val="2F087CAC"/>
    <w:rsid w:val="2F0C12ED"/>
    <w:rsid w:val="2F0D0E1E"/>
    <w:rsid w:val="2F0D52C2"/>
    <w:rsid w:val="2F0F103A"/>
    <w:rsid w:val="2F10090E"/>
    <w:rsid w:val="2F107A15"/>
    <w:rsid w:val="2F111EDB"/>
    <w:rsid w:val="2F120B2A"/>
    <w:rsid w:val="2F1308B0"/>
    <w:rsid w:val="2F137A0A"/>
    <w:rsid w:val="2F171C9D"/>
    <w:rsid w:val="2F181CDF"/>
    <w:rsid w:val="2F191EB9"/>
    <w:rsid w:val="2F195A15"/>
    <w:rsid w:val="2F1B5F59"/>
    <w:rsid w:val="2F1C5505"/>
    <w:rsid w:val="2F1E3085"/>
    <w:rsid w:val="2F1E6B87"/>
    <w:rsid w:val="2F223BD8"/>
    <w:rsid w:val="2F232CD0"/>
    <w:rsid w:val="2F25407D"/>
    <w:rsid w:val="2F2A23F8"/>
    <w:rsid w:val="2F2A6B5D"/>
    <w:rsid w:val="2F2A7C22"/>
    <w:rsid w:val="2F2B1B67"/>
    <w:rsid w:val="2F2B5748"/>
    <w:rsid w:val="2F2B69AC"/>
    <w:rsid w:val="2F2D5596"/>
    <w:rsid w:val="2F2D7712"/>
    <w:rsid w:val="2F2E54B8"/>
    <w:rsid w:val="2F2E6FE6"/>
    <w:rsid w:val="2F2F348A"/>
    <w:rsid w:val="2F2F71B1"/>
    <w:rsid w:val="2F302D5E"/>
    <w:rsid w:val="2F320885"/>
    <w:rsid w:val="2F3225AF"/>
    <w:rsid w:val="2F337A56"/>
    <w:rsid w:val="2F3565C7"/>
    <w:rsid w:val="2F36228C"/>
    <w:rsid w:val="2F37233F"/>
    <w:rsid w:val="2F38066C"/>
    <w:rsid w:val="2F391C13"/>
    <w:rsid w:val="2F397E65"/>
    <w:rsid w:val="2F3A3BDD"/>
    <w:rsid w:val="2F3C4CFF"/>
    <w:rsid w:val="2F3E3DC6"/>
    <w:rsid w:val="2F3F6304"/>
    <w:rsid w:val="2F41362C"/>
    <w:rsid w:val="2F450B6E"/>
    <w:rsid w:val="2F450D4B"/>
    <w:rsid w:val="2F452C83"/>
    <w:rsid w:val="2F4607D4"/>
    <w:rsid w:val="2F4800A8"/>
    <w:rsid w:val="2F4B7B98"/>
    <w:rsid w:val="2F4C4C78"/>
    <w:rsid w:val="2F4D1B62"/>
    <w:rsid w:val="2F4D3910"/>
    <w:rsid w:val="2F4E1B21"/>
    <w:rsid w:val="2F512BFD"/>
    <w:rsid w:val="2F546A4D"/>
    <w:rsid w:val="2F553234"/>
    <w:rsid w:val="2F596092"/>
    <w:rsid w:val="2F597E71"/>
    <w:rsid w:val="2F5C1DA5"/>
    <w:rsid w:val="2F5C6AAD"/>
    <w:rsid w:val="2F5D6EE9"/>
    <w:rsid w:val="2F5E3582"/>
    <w:rsid w:val="2F5E5950"/>
    <w:rsid w:val="2F5F1CEF"/>
    <w:rsid w:val="2F61116A"/>
    <w:rsid w:val="2F6138D5"/>
    <w:rsid w:val="2F627E41"/>
    <w:rsid w:val="2F6649D2"/>
    <w:rsid w:val="2F680D24"/>
    <w:rsid w:val="2F6A0DB0"/>
    <w:rsid w:val="2F6A33D6"/>
    <w:rsid w:val="2F6A6270"/>
    <w:rsid w:val="2F70034C"/>
    <w:rsid w:val="2F714B68"/>
    <w:rsid w:val="2F725125"/>
    <w:rsid w:val="2F7474F2"/>
    <w:rsid w:val="2F751D89"/>
    <w:rsid w:val="2F754C15"/>
    <w:rsid w:val="2F761003"/>
    <w:rsid w:val="2F77098D"/>
    <w:rsid w:val="2F77273B"/>
    <w:rsid w:val="2F775754"/>
    <w:rsid w:val="2F794705"/>
    <w:rsid w:val="2F795288"/>
    <w:rsid w:val="2F7964B4"/>
    <w:rsid w:val="2F7A6E47"/>
    <w:rsid w:val="2F7B66D0"/>
    <w:rsid w:val="2F7E00BB"/>
    <w:rsid w:val="2F7E1D1C"/>
    <w:rsid w:val="2F807842"/>
    <w:rsid w:val="2F8530AA"/>
    <w:rsid w:val="2F860BD0"/>
    <w:rsid w:val="2F86147E"/>
    <w:rsid w:val="2F8631FB"/>
    <w:rsid w:val="2F8A061A"/>
    <w:rsid w:val="2F8B01BD"/>
    <w:rsid w:val="2F8D42EB"/>
    <w:rsid w:val="2F932010"/>
    <w:rsid w:val="2F9432ED"/>
    <w:rsid w:val="2F972DD1"/>
    <w:rsid w:val="2F9847E4"/>
    <w:rsid w:val="2F985BD3"/>
    <w:rsid w:val="2F990904"/>
    <w:rsid w:val="2F991523"/>
    <w:rsid w:val="2F994DA8"/>
    <w:rsid w:val="2F9A414A"/>
    <w:rsid w:val="2F9B28CE"/>
    <w:rsid w:val="2F9C21A2"/>
    <w:rsid w:val="2F9E6EE0"/>
    <w:rsid w:val="2F9E7F46"/>
    <w:rsid w:val="2F9F49D8"/>
    <w:rsid w:val="2FA01C92"/>
    <w:rsid w:val="2FA0720A"/>
    <w:rsid w:val="2FA11D69"/>
    <w:rsid w:val="2FA12FB0"/>
    <w:rsid w:val="2FA661A4"/>
    <w:rsid w:val="2FA71273"/>
    <w:rsid w:val="2FA75B98"/>
    <w:rsid w:val="2FAC4ADB"/>
    <w:rsid w:val="2FAD2338"/>
    <w:rsid w:val="2FB15B85"/>
    <w:rsid w:val="2FB33FE1"/>
    <w:rsid w:val="2FB35E69"/>
    <w:rsid w:val="2FB63264"/>
    <w:rsid w:val="2FB6389B"/>
    <w:rsid w:val="2FB70E90"/>
    <w:rsid w:val="2FBB2F70"/>
    <w:rsid w:val="2FBE22A4"/>
    <w:rsid w:val="2FC17E5A"/>
    <w:rsid w:val="2FC2358B"/>
    <w:rsid w:val="2FC35FA3"/>
    <w:rsid w:val="2FC46ECA"/>
    <w:rsid w:val="2FC5794B"/>
    <w:rsid w:val="2FC66AA1"/>
    <w:rsid w:val="2FC71915"/>
    <w:rsid w:val="2FC85B28"/>
    <w:rsid w:val="2FC8743B"/>
    <w:rsid w:val="2FC95618"/>
    <w:rsid w:val="2FCB409F"/>
    <w:rsid w:val="2FCB60AA"/>
    <w:rsid w:val="2FCC0CD9"/>
    <w:rsid w:val="2FCC2A87"/>
    <w:rsid w:val="2FCC35DC"/>
    <w:rsid w:val="2FD107B4"/>
    <w:rsid w:val="2FD12DEC"/>
    <w:rsid w:val="2FD4271B"/>
    <w:rsid w:val="2FD678B3"/>
    <w:rsid w:val="2FD85881"/>
    <w:rsid w:val="2FDB53C0"/>
    <w:rsid w:val="2FDC2203"/>
    <w:rsid w:val="2FE36023"/>
    <w:rsid w:val="2FE75B13"/>
    <w:rsid w:val="2FE853E7"/>
    <w:rsid w:val="2FE93F63"/>
    <w:rsid w:val="2FEA73B1"/>
    <w:rsid w:val="2FEB3354"/>
    <w:rsid w:val="2FEE0296"/>
    <w:rsid w:val="2FEE426B"/>
    <w:rsid w:val="2FEE6EA1"/>
    <w:rsid w:val="2FEF2C1A"/>
    <w:rsid w:val="2FF00FB1"/>
    <w:rsid w:val="2FF124EE"/>
    <w:rsid w:val="2FF41FDE"/>
    <w:rsid w:val="2FF73784"/>
    <w:rsid w:val="2FF826C5"/>
    <w:rsid w:val="2FF86323"/>
    <w:rsid w:val="2FF90739"/>
    <w:rsid w:val="2FF975F4"/>
    <w:rsid w:val="2FFA5B12"/>
    <w:rsid w:val="2FFC156E"/>
    <w:rsid w:val="2FFD0DA9"/>
    <w:rsid w:val="2FFE1504"/>
    <w:rsid w:val="2FFE4C0B"/>
    <w:rsid w:val="3002673B"/>
    <w:rsid w:val="3005243D"/>
    <w:rsid w:val="300737DA"/>
    <w:rsid w:val="300937FA"/>
    <w:rsid w:val="300A6F7F"/>
    <w:rsid w:val="300D1585"/>
    <w:rsid w:val="300E30A0"/>
    <w:rsid w:val="3011493E"/>
    <w:rsid w:val="3012466B"/>
    <w:rsid w:val="301306B6"/>
    <w:rsid w:val="30147CC8"/>
    <w:rsid w:val="30153CA8"/>
    <w:rsid w:val="301573A2"/>
    <w:rsid w:val="301601A6"/>
    <w:rsid w:val="30161139"/>
    <w:rsid w:val="30173916"/>
    <w:rsid w:val="30183F1E"/>
    <w:rsid w:val="30185CCC"/>
    <w:rsid w:val="301A45DB"/>
    <w:rsid w:val="301A71B1"/>
    <w:rsid w:val="301B1A10"/>
    <w:rsid w:val="301B4AF6"/>
    <w:rsid w:val="301C4DF4"/>
    <w:rsid w:val="301C7393"/>
    <w:rsid w:val="301F7C8B"/>
    <w:rsid w:val="30210FAE"/>
    <w:rsid w:val="30234671"/>
    <w:rsid w:val="30267027"/>
    <w:rsid w:val="30275F10"/>
    <w:rsid w:val="302B18C3"/>
    <w:rsid w:val="302C5C1C"/>
    <w:rsid w:val="302D6B83"/>
    <w:rsid w:val="30305023"/>
    <w:rsid w:val="30326C8E"/>
    <w:rsid w:val="3033245C"/>
    <w:rsid w:val="303348B4"/>
    <w:rsid w:val="30336FAA"/>
    <w:rsid w:val="30343EB0"/>
    <w:rsid w:val="3038636F"/>
    <w:rsid w:val="303B76BC"/>
    <w:rsid w:val="303C6D5C"/>
    <w:rsid w:val="303D5733"/>
    <w:rsid w:val="303E0FE4"/>
    <w:rsid w:val="303E2D6F"/>
    <w:rsid w:val="303F6135"/>
    <w:rsid w:val="304242F3"/>
    <w:rsid w:val="30433C57"/>
    <w:rsid w:val="30456FE0"/>
    <w:rsid w:val="304B5DEC"/>
    <w:rsid w:val="304C3BC8"/>
    <w:rsid w:val="304D711C"/>
    <w:rsid w:val="304E7940"/>
    <w:rsid w:val="304F2547"/>
    <w:rsid w:val="3051233F"/>
    <w:rsid w:val="305331A8"/>
    <w:rsid w:val="3054287A"/>
    <w:rsid w:val="30550CCF"/>
    <w:rsid w:val="3056190F"/>
    <w:rsid w:val="3058422F"/>
    <w:rsid w:val="305A2AF8"/>
    <w:rsid w:val="305A62E5"/>
    <w:rsid w:val="305B1720"/>
    <w:rsid w:val="305B7DDF"/>
    <w:rsid w:val="305C5628"/>
    <w:rsid w:val="305E56A9"/>
    <w:rsid w:val="305F1A21"/>
    <w:rsid w:val="306029C1"/>
    <w:rsid w:val="3062163D"/>
    <w:rsid w:val="30656A38"/>
    <w:rsid w:val="306730ED"/>
    <w:rsid w:val="306A22A0"/>
    <w:rsid w:val="306B04F2"/>
    <w:rsid w:val="306B6744"/>
    <w:rsid w:val="306C6018"/>
    <w:rsid w:val="306C642D"/>
    <w:rsid w:val="306D7771"/>
    <w:rsid w:val="306E3B3E"/>
    <w:rsid w:val="306F3180"/>
    <w:rsid w:val="307024B6"/>
    <w:rsid w:val="30706533"/>
    <w:rsid w:val="307145B3"/>
    <w:rsid w:val="307373A7"/>
    <w:rsid w:val="3075083B"/>
    <w:rsid w:val="3075311F"/>
    <w:rsid w:val="307601C1"/>
    <w:rsid w:val="30775A57"/>
    <w:rsid w:val="30796CA3"/>
    <w:rsid w:val="307A6987"/>
    <w:rsid w:val="307B75C9"/>
    <w:rsid w:val="307D1FD3"/>
    <w:rsid w:val="30834198"/>
    <w:rsid w:val="30850E88"/>
    <w:rsid w:val="30893CC6"/>
    <w:rsid w:val="308C1EAC"/>
    <w:rsid w:val="308C49ED"/>
    <w:rsid w:val="30900A33"/>
    <w:rsid w:val="30907361"/>
    <w:rsid w:val="309077A4"/>
    <w:rsid w:val="30907F59"/>
    <w:rsid w:val="30943940"/>
    <w:rsid w:val="30947765"/>
    <w:rsid w:val="30956976"/>
    <w:rsid w:val="30962F81"/>
    <w:rsid w:val="30963095"/>
    <w:rsid w:val="30977539"/>
    <w:rsid w:val="309A4933"/>
    <w:rsid w:val="309E6139"/>
    <w:rsid w:val="309F63EE"/>
    <w:rsid w:val="30A05CC2"/>
    <w:rsid w:val="30A10715"/>
    <w:rsid w:val="30A25EDE"/>
    <w:rsid w:val="30A40C3D"/>
    <w:rsid w:val="30A446E2"/>
    <w:rsid w:val="30A47560"/>
    <w:rsid w:val="30A500FD"/>
    <w:rsid w:val="30A9101A"/>
    <w:rsid w:val="30A92647"/>
    <w:rsid w:val="30AC568D"/>
    <w:rsid w:val="30AF22C8"/>
    <w:rsid w:val="30B0742B"/>
    <w:rsid w:val="30B57511"/>
    <w:rsid w:val="30B874AF"/>
    <w:rsid w:val="30BC0D4E"/>
    <w:rsid w:val="30BC5F9D"/>
    <w:rsid w:val="30C32581"/>
    <w:rsid w:val="30C365CE"/>
    <w:rsid w:val="30C61BCC"/>
    <w:rsid w:val="30C6397A"/>
    <w:rsid w:val="30C8594B"/>
    <w:rsid w:val="30C902B0"/>
    <w:rsid w:val="30C9346B"/>
    <w:rsid w:val="30C95219"/>
    <w:rsid w:val="30CC6AB7"/>
    <w:rsid w:val="30CC7BA9"/>
    <w:rsid w:val="30CE6CD3"/>
    <w:rsid w:val="30CF449B"/>
    <w:rsid w:val="30D00355"/>
    <w:rsid w:val="30D050E4"/>
    <w:rsid w:val="30D355B9"/>
    <w:rsid w:val="30D36097"/>
    <w:rsid w:val="30D730CB"/>
    <w:rsid w:val="30D92B26"/>
    <w:rsid w:val="30DA31AB"/>
    <w:rsid w:val="30DA7426"/>
    <w:rsid w:val="30DB3B11"/>
    <w:rsid w:val="30DF7B32"/>
    <w:rsid w:val="30E06B6F"/>
    <w:rsid w:val="30E271F2"/>
    <w:rsid w:val="30E3277E"/>
    <w:rsid w:val="30E53037"/>
    <w:rsid w:val="30E56588"/>
    <w:rsid w:val="30E64910"/>
    <w:rsid w:val="30E65DCB"/>
    <w:rsid w:val="30E67B79"/>
    <w:rsid w:val="30E958BB"/>
    <w:rsid w:val="30EA3866"/>
    <w:rsid w:val="30EB640D"/>
    <w:rsid w:val="30F208CC"/>
    <w:rsid w:val="30F473EB"/>
    <w:rsid w:val="30F54260"/>
    <w:rsid w:val="30F574B6"/>
    <w:rsid w:val="30F57DBC"/>
    <w:rsid w:val="30F85AFE"/>
    <w:rsid w:val="30FA1876"/>
    <w:rsid w:val="30FA62F2"/>
    <w:rsid w:val="30FB183A"/>
    <w:rsid w:val="30FB1EEF"/>
    <w:rsid w:val="30FC0F59"/>
    <w:rsid w:val="30FC114A"/>
    <w:rsid w:val="30FD4217"/>
    <w:rsid w:val="31012C04"/>
    <w:rsid w:val="3102072B"/>
    <w:rsid w:val="31023403"/>
    <w:rsid w:val="31024F4F"/>
    <w:rsid w:val="310549A8"/>
    <w:rsid w:val="3106021B"/>
    <w:rsid w:val="31091AB9"/>
    <w:rsid w:val="310A5610"/>
    <w:rsid w:val="310B1CF4"/>
    <w:rsid w:val="310B7436"/>
    <w:rsid w:val="310D54FE"/>
    <w:rsid w:val="310E0E7D"/>
    <w:rsid w:val="310F71AD"/>
    <w:rsid w:val="31101099"/>
    <w:rsid w:val="311021F3"/>
    <w:rsid w:val="31114B23"/>
    <w:rsid w:val="31140B8A"/>
    <w:rsid w:val="31154CF4"/>
    <w:rsid w:val="311A1F18"/>
    <w:rsid w:val="311B7A2C"/>
    <w:rsid w:val="311D0C68"/>
    <w:rsid w:val="311D7312"/>
    <w:rsid w:val="311E5289"/>
    <w:rsid w:val="311E57E3"/>
    <w:rsid w:val="31232B7B"/>
    <w:rsid w:val="31271A54"/>
    <w:rsid w:val="31293E4C"/>
    <w:rsid w:val="312A215B"/>
    <w:rsid w:val="312B1A2F"/>
    <w:rsid w:val="312B1FF6"/>
    <w:rsid w:val="312B7C81"/>
    <w:rsid w:val="312D39F9"/>
    <w:rsid w:val="312D454E"/>
    <w:rsid w:val="312E1520"/>
    <w:rsid w:val="31305298"/>
    <w:rsid w:val="31321010"/>
    <w:rsid w:val="31331D3E"/>
    <w:rsid w:val="31337F7A"/>
    <w:rsid w:val="313528AE"/>
    <w:rsid w:val="31367F1F"/>
    <w:rsid w:val="313B1370"/>
    <w:rsid w:val="313F372D"/>
    <w:rsid w:val="31403F46"/>
    <w:rsid w:val="31406BDA"/>
    <w:rsid w:val="3142570F"/>
    <w:rsid w:val="31456F95"/>
    <w:rsid w:val="31462D0D"/>
    <w:rsid w:val="31480251"/>
    <w:rsid w:val="31490908"/>
    <w:rsid w:val="31496359"/>
    <w:rsid w:val="314A391D"/>
    <w:rsid w:val="314C1FFE"/>
    <w:rsid w:val="31504B54"/>
    <w:rsid w:val="3150593A"/>
    <w:rsid w:val="31515702"/>
    <w:rsid w:val="31524179"/>
    <w:rsid w:val="3153329B"/>
    <w:rsid w:val="31553F42"/>
    <w:rsid w:val="31592A40"/>
    <w:rsid w:val="31596BB3"/>
    <w:rsid w:val="315C44D0"/>
    <w:rsid w:val="315F0E2F"/>
    <w:rsid w:val="316118F5"/>
    <w:rsid w:val="3166251E"/>
    <w:rsid w:val="31690B62"/>
    <w:rsid w:val="316D029A"/>
    <w:rsid w:val="316E7B6E"/>
    <w:rsid w:val="317038E6"/>
    <w:rsid w:val="31723B02"/>
    <w:rsid w:val="3172765E"/>
    <w:rsid w:val="317433D6"/>
    <w:rsid w:val="31750EFD"/>
    <w:rsid w:val="31765076"/>
    <w:rsid w:val="3179279B"/>
    <w:rsid w:val="31793CB0"/>
    <w:rsid w:val="317B679D"/>
    <w:rsid w:val="317E318E"/>
    <w:rsid w:val="317F7D20"/>
    <w:rsid w:val="318153F2"/>
    <w:rsid w:val="31837ABD"/>
    <w:rsid w:val="31853836"/>
    <w:rsid w:val="31857392"/>
    <w:rsid w:val="3186302B"/>
    <w:rsid w:val="31880832"/>
    <w:rsid w:val="3189442F"/>
    <w:rsid w:val="318A49A8"/>
    <w:rsid w:val="318B0720"/>
    <w:rsid w:val="318B6972"/>
    <w:rsid w:val="318D3E35"/>
    <w:rsid w:val="318E42A1"/>
    <w:rsid w:val="318E53A6"/>
    <w:rsid w:val="318F6462"/>
    <w:rsid w:val="31906AD0"/>
    <w:rsid w:val="31921AAF"/>
    <w:rsid w:val="31957F8C"/>
    <w:rsid w:val="3196159F"/>
    <w:rsid w:val="31961757"/>
    <w:rsid w:val="3196641F"/>
    <w:rsid w:val="31975317"/>
    <w:rsid w:val="319D4F09"/>
    <w:rsid w:val="319E48F7"/>
    <w:rsid w:val="319F5F79"/>
    <w:rsid w:val="31A16195"/>
    <w:rsid w:val="31A16FEC"/>
    <w:rsid w:val="31A55902"/>
    <w:rsid w:val="31A67308"/>
    <w:rsid w:val="31A812D2"/>
    <w:rsid w:val="31AA504A"/>
    <w:rsid w:val="31AB2B70"/>
    <w:rsid w:val="31AC0DC2"/>
    <w:rsid w:val="31B00187"/>
    <w:rsid w:val="31B05508"/>
    <w:rsid w:val="31B05871"/>
    <w:rsid w:val="31B1427A"/>
    <w:rsid w:val="31B32320"/>
    <w:rsid w:val="31B45EC9"/>
    <w:rsid w:val="31B47C77"/>
    <w:rsid w:val="31B63A83"/>
    <w:rsid w:val="31B71515"/>
    <w:rsid w:val="31B8409E"/>
    <w:rsid w:val="31BB1AED"/>
    <w:rsid w:val="31BB7257"/>
    <w:rsid w:val="31C14142"/>
    <w:rsid w:val="31C61758"/>
    <w:rsid w:val="31C95B7E"/>
    <w:rsid w:val="31CA1248"/>
    <w:rsid w:val="31CA5BE3"/>
    <w:rsid w:val="31CF617F"/>
    <w:rsid w:val="31CF685F"/>
    <w:rsid w:val="31D068D1"/>
    <w:rsid w:val="31D21985"/>
    <w:rsid w:val="31D2634F"/>
    <w:rsid w:val="31D269C2"/>
    <w:rsid w:val="31D71BB7"/>
    <w:rsid w:val="31D86E5C"/>
    <w:rsid w:val="31D9390D"/>
    <w:rsid w:val="31D94633"/>
    <w:rsid w:val="31DA75FD"/>
    <w:rsid w:val="31DC14D3"/>
    <w:rsid w:val="31DD71CE"/>
    <w:rsid w:val="31DE2A7E"/>
    <w:rsid w:val="31DE3A8B"/>
    <w:rsid w:val="31DF5784"/>
    <w:rsid w:val="31E06CBE"/>
    <w:rsid w:val="31E2401C"/>
    <w:rsid w:val="31E247E4"/>
    <w:rsid w:val="31E26E0D"/>
    <w:rsid w:val="31E3230A"/>
    <w:rsid w:val="31E340B8"/>
    <w:rsid w:val="31E542D4"/>
    <w:rsid w:val="31E56F14"/>
    <w:rsid w:val="31E60613"/>
    <w:rsid w:val="31E71DFA"/>
    <w:rsid w:val="31EA3699"/>
    <w:rsid w:val="31EA61B5"/>
    <w:rsid w:val="31EC0D3F"/>
    <w:rsid w:val="31EE13DB"/>
    <w:rsid w:val="31F04A36"/>
    <w:rsid w:val="31F05B8D"/>
    <w:rsid w:val="31F2079F"/>
    <w:rsid w:val="31F37C7A"/>
    <w:rsid w:val="31F40C67"/>
    <w:rsid w:val="31F75DB5"/>
    <w:rsid w:val="31F900F4"/>
    <w:rsid w:val="31FA6AD5"/>
    <w:rsid w:val="31FB3AF8"/>
    <w:rsid w:val="31FB7654"/>
    <w:rsid w:val="31FC517A"/>
    <w:rsid w:val="31FD548D"/>
    <w:rsid w:val="32004C6A"/>
    <w:rsid w:val="32007D02"/>
    <w:rsid w:val="320329AC"/>
    <w:rsid w:val="3203475A"/>
    <w:rsid w:val="32036508"/>
    <w:rsid w:val="32066843"/>
    <w:rsid w:val="32080499"/>
    <w:rsid w:val="32087FC3"/>
    <w:rsid w:val="32090D56"/>
    <w:rsid w:val="320A5AE9"/>
    <w:rsid w:val="320B3895"/>
    <w:rsid w:val="320C360F"/>
    <w:rsid w:val="320C3F99"/>
    <w:rsid w:val="320D0F5E"/>
    <w:rsid w:val="320D5121"/>
    <w:rsid w:val="320D55D9"/>
    <w:rsid w:val="320D7387"/>
    <w:rsid w:val="3212687E"/>
    <w:rsid w:val="32132BEF"/>
    <w:rsid w:val="32143244"/>
    <w:rsid w:val="3214714B"/>
    <w:rsid w:val="32150648"/>
    <w:rsid w:val="321751D2"/>
    <w:rsid w:val="321933B5"/>
    <w:rsid w:val="321A09F7"/>
    <w:rsid w:val="321B7DA6"/>
    <w:rsid w:val="321D7E79"/>
    <w:rsid w:val="321E1594"/>
    <w:rsid w:val="321E62EF"/>
    <w:rsid w:val="321E71F6"/>
    <w:rsid w:val="321F0EE2"/>
    <w:rsid w:val="321F121D"/>
    <w:rsid w:val="321F5A06"/>
    <w:rsid w:val="3220530C"/>
    <w:rsid w:val="32221084"/>
    <w:rsid w:val="3226206D"/>
    <w:rsid w:val="322620F6"/>
    <w:rsid w:val="32311EDB"/>
    <w:rsid w:val="3233623D"/>
    <w:rsid w:val="32364B30"/>
    <w:rsid w:val="323666A8"/>
    <w:rsid w:val="32374097"/>
    <w:rsid w:val="32384404"/>
    <w:rsid w:val="323A25C7"/>
    <w:rsid w:val="323B2146"/>
    <w:rsid w:val="323B3EF4"/>
    <w:rsid w:val="323B7A54"/>
    <w:rsid w:val="323D7C6C"/>
    <w:rsid w:val="323F55DB"/>
    <w:rsid w:val="32427031"/>
    <w:rsid w:val="32447597"/>
    <w:rsid w:val="32456B21"/>
    <w:rsid w:val="32470AEB"/>
    <w:rsid w:val="32472899"/>
    <w:rsid w:val="324C7424"/>
    <w:rsid w:val="324F3482"/>
    <w:rsid w:val="3251196A"/>
    <w:rsid w:val="32531113"/>
    <w:rsid w:val="325368E9"/>
    <w:rsid w:val="32540D14"/>
    <w:rsid w:val="325642A7"/>
    <w:rsid w:val="3257163F"/>
    <w:rsid w:val="32586854"/>
    <w:rsid w:val="3258715D"/>
    <w:rsid w:val="32587D7E"/>
    <w:rsid w:val="325D3E6B"/>
    <w:rsid w:val="325F4283"/>
    <w:rsid w:val="325F5E35"/>
    <w:rsid w:val="32607DFF"/>
    <w:rsid w:val="326276D3"/>
    <w:rsid w:val="32655415"/>
    <w:rsid w:val="32676BF2"/>
    <w:rsid w:val="3268280F"/>
    <w:rsid w:val="32686B23"/>
    <w:rsid w:val="326A1FE4"/>
    <w:rsid w:val="326A47D9"/>
    <w:rsid w:val="326B739A"/>
    <w:rsid w:val="326E6078"/>
    <w:rsid w:val="32715B68"/>
    <w:rsid w:val="32736D8A"/>
    <w:rsid w:val="32780CA4"/>
    <w:rsid w:val="32784547"/>
    <w:rsid w:val="327A0C35"/>
    <w:rsid w:val="327A15C8"/>
    <w:rsid w:val="327B1F3C"/>
    <w:rsid w:val="327C0622"/>
    <w:rsid w:val="327D62BB"/>
    <w:rsid w:val="327F229C"/>
    <w:rsid w:val="327F64D7"/>
    <w:rsid w:val="32821B23"/>
    <w:rsid w:val="3284589B"/>
    <w:rsid w:val="32870EE7"/>
    <w:rsid w:val="32873F9A"/>
    <w:rsid w:val="328D32D5"/>
    <w:rsid w:val="328D3F01"/>
    <w:rsid w:val="328E0BBB"/>
    <w:rsid w:val="328F171F"/>
    <w:rsid w:val="32936D93"/>
    <w:rsid w:val="32951856"/>
    <w:rsid w:val="32962A09"/>
    <w:rsid w:val="32963820"/>
    <w:rsid w:val="32965A27"/>
    <w:rsid w:val="32972145"/>
    <w:rsid w:val="32984421"/>
    <w:rsid w:val="329C65BA"/>
    <w:rsid w:val="329F1AE6"/>
    <w:rsid w:val="329F26D5"/>
    <w:rsid w:val="32A001FB"/>
    <w:rsid w:val="32A06B4B"/>
    <w:rsid w:val="32A24DD6"/>
    <w:rsid w:val="32A47CEB"/>
    <w:rsid w:val="32A47F1C"/>
    <w:rsid w:val="32A5617B"/>
    <w:rsid w:val="32A63A63"/>
    <w:rsid w:val="32A742F2"/>
    <w:rsid w:val="32A94C5F"/>
    <w:rsid w:val="32AA07E6"/>
    <w:rsid w:val="32AA5160"/>
    <w:rsid w:val="32AB161F"/>
    <w:rsid w:val="32AC3044"/>
    <w:rsid w:val="32AC6BA0"/>
    <w:rsid w:val="32B06690"/>
    <w:rsid w:val="32B12760"/>
    <w:rsid w:val="32B35BED"/>
    <w:rsid w:val="32B41A29"/>
    <w:rsid w:val="32B44929"/>
    <w:rsid w:val="32B47470"/>
    <w:rsid w:val="32B57D93"/>
    <w:rsid w:val="32B94A91"/>
    <w:rsid w:val="32B96159"/>
    <w:rsid w:val="32BC1AD6"/>
    <w:rsid w:val="32BC3287"/>
    <w:rsid w:val="32BC409C"/>
    <w:rsid w:val="32BF45CF"/>
    <w:rsid w:val="32C05900"/>
    <w:rsid w:val="32C263C3"/>
    <w:rsid w:val="32C43EEA"/>
    <w:rsid w:val="32C65869"/>
    <w:rsid w:val="32C71C2C"/>
    <w:rsid w:val="32C73B52"/>
    <w:rsid w:val="32C97752"/>
    <w:rsid w:val="32CA2E65"/>
    <w:rsid w:val="32CB34CA"/>
    <w:rsid w:val="32CB5278"/>
    <w:rsid w:val="32CD79A3"/>
    <w:rsid w:val="32CE2FBA"/>
    <w:rsid w:val="32D15041"/>
    <w:rsid w:val="32D16607"/>
    <w:rsid w:val="32D2498A"/>
    <w:rsid w:val="32D468B8"/>
    <w:rsid w:val="32D57EA5"/>
    <w:rsid w:val="32D85BE7"/>
    <w:rsid w:val="32D978C6"/>
    <w:rsid w:val="32DE5743"/>
    <w:rsid w:val="32DF512C"/>
    <w:rsid w:val="32E207ED"/>
    <w:rsid w:val="32E427DE"/>
    <w:rsid w:val="32E4633A"/>
    <w:rsid w:val="32E53E60"/>
    <w:rsid w:val="32E55847"/>
    <w:rsid w:val="32E71A40"/>
    <w:rsid w:val="32E91BA2"/>
    <w:rsid w:val="32E93950"/>
    <w:rsid w:val="32EC51EE"/>
    <w:rsid w:val="32EC5D21"/>
    <w:rsid w:val="32ED1692"/>
    <w:rsid w:val="32EE6380"/>
    <w:rsid w:val="32EF5ED9"/>
    <w:rsid w:val="32F02F31"/>
    <w:rsid w:val="32F05364"/>
    <w:rsid w:val="32F522F5"/>
    <w:rsid w:val="32F55F7E"/>
    <w:rsid w:val="32F719FA"/>
    <w:rsid w:val="32F73B8A"/>
    <w:rsid w:val="32F742BF"/>
    <w:rsid w:val="32FB46EF"/>
    <w:rsid w:val="32FD11AA"/>
    <w:rsid w:val="32FD73FC"/>
    <w:rsid w:val="32FD78EC"/>
    <w:rsid w:val="33044C2E"/>
    <w:rsid w:val="33045634"/>
    <w:rsid w:val="33093FF2"/>
    <w:rsid w:val="330B1B18"/>
    <w:rsid w:val="330B1E32"/>
    <w:rsid w:val="330D50FE"/>
    <w:rsid w:val="330E1609"/>
    <w:rsid w:val="330E1BFB"/>
    <w:rsid w:val="330E5EA5"/>
    <w:rsid w:val="330E7825"/>
    <w:rsid w:val="33160282"/>
    <w:rsid w:val="33164E52"/>
    <w:rsid w:val="33184235"/>
    <w:rsid w:val="331D35FA"/>
    <w:rsid w:val="331D5AEC"/>
    <w:rsid w:val="331D7A9E"/>
    <w:rsid w:val="33241E50"/>
    <w:rsid w:val="33253E12"/>
    <w:rsid w:val="33257F61"/>
    <w:rsid w:val="33264BA4"/>
    <w:rsid w:val="3328091C"/>
    <w:rsid w:val="332901F1"/>
    <w:rsid w:val="33294832"/>
    <w:rsid w:val="332D4643"/>
    <w:rsid w:val="333170A5"/>
    <w:rsid w:val="33352DD5"/>
    <w:rsid w:val="33354DE7"/>
    <w:rsid w:val="333559FB"/>
    <w:rsid w:val="33386B85"/>
    <w:rsid w:val="333D3C9C"/>
    <w:rsid w:val="333E1EEE"/>
    <w:rsid w:val="33402431"/>
    <w:rsid w:val="33402949"/>
    <w:rsid w:val="3340339E"/>
    <w:rsid w:val="33407EE8"/>
    <w:rsid w:val="33411DE9"/>
    <w:rsid w:val="33417FDB"/>
    <w:rsid w:val="334212B2"/>
    <w:rsid w:val="33437704"/>
    <w:rsid w:val="334613F5"/>
    <w:rsid w:val="33486B42"/>
    <w:rsid w:val="33490893"/>
    <w:rsid w:val="334A1456"/>
    <w:rsid w:val="334D0383"/>
    <w:rsid w:val="334F22A6"/>
    <w:rsid w:val="33512ED6"/>
    <w:rsid w:val="33525999"/>
    <w:rsid w:val="33527A19"/>
    <w:rsid w:val="33550FE6"/>
    <w:rsid w:val="33557238"/>
    <w:rsid w:val="33580313"/>
    <w:rsid w:val="3359304A"/>
    <w:rsid w:val="335A65FC"/>
    <w:rsid w:val="335B366E"/>
    <w:rsid w:val="335F3C12"/>
    <w:rsid w:val="33610081"/>
    <w:rsid w:val="33631EB4"/>
    <w:rsid w:val="33634DA3"/>
    <w:rsid w:val="33637D26"/>
    <w:rsid w:val="33662286"/>
    <w:rsid w:val="33664FA1"/>
    <w:rsid w:val="33680D19"/>
    <w:rsid w:val="336851BD"/>
    <w:rsid w:val="33685C88"/>
    <w:rsid w:val="336A2CE3"/>
    <w:rsid w:val="336D27D3"/>
    <w:rsid w:val="336D4581"/>
    <w:rsid w:val="336E7E50"/>
    <w:rsid w:val="336F744F"/>
    <w:rsid w:val="33721BC7"/>
    <w:rsid w:val="33770F5C"/>
    <w:rsid w:val="33775400"/>
    <w:rsid w:val="33795D9F"/>
    <w:rsid w:val="337A0A4C"/>
    <w:rsid w:val="337A6C9E"/>
    <w:rsid w:val="337B4EF0"/>
    <w:rsid w:val="337C47C4"/>
    <w:rsid w:val="337E137A"/>
    <w:rsid w:val="337F1292"/>
    <w:rsid w:val="337F42B4"/>
    <w:rsid w:val="3380157C"/>
    <w:rsid w:val="33833088"/>
    <w:rsid w:val="33844DA5"/>
    <w:rsid w:val="33863854"/>
    <w:rsid w:val="338640A8"/>
    <w:rsid w:val="33865643"/>
    <w:rsid w:val="33880212"/>
    <w:rsid w:val="33883130"/>
    <w:rsid w:val="33884F17"/>
    <w:rsid w:val="338A5133"/>
    <w:rsid w:val="338B2C59"/>
    <w:rsid w:val="339064C2"/>
    <w:rsid w:val="339143B2"/>
    <w:rsid w:val="33923FE8"/>
    <w:rsid w:val="33924CFD"/>
    <w:rsid w:val="33964692"/>
    <w:rsid w:val="339715FE"/>
    <w:rsid w:val="33973635"/>
    <w:rsid w:val="339A05FA"/>
    <w:rsid w:val="339A4E0B"/>
    <w:rsid w:val="339C09C3"/>
    <w:rsid w:val="339E0BDF"/>
    <w:rsid w:val="33A04957"/>
    <w:rsid w:val="33A1247D"/>
    <w:rsid w:val="33A22A08"/>
    <w:rsid w:val="33A37886"/>
    <w:rsid w:val="33A37FA3"/>
    <w:rsid w:val="33A415D8"/>
    <w:rsid w:val="33A53D1B"/>
    <w:rsid w:val="33A67A93"/>
    <w:rsid w:val="33A72691"/>
    <w:rsid w:val="33A95C68"/>
    <w:rsid w:val="33AB219C"/>
    <w:rsid w:val="33AB32FB"/>
    <w:rsid w:val="33AB75F7"/>
    <w:rsid w:val="33B02720"/>
    <w:rsid w:val="33B053A5"/>
    <w:rsid w:val="33B10912"/>
    <w:rsid w:val="33B65F28"/>
    <w:rsid w:val="33B9299F"/>
    <w:rsid w:val="33B95A18"/>
    <w:rsid w:val="33B973ED"/>
    <w:rsid w:val="33BA52ED"/>
    <w:rsid w:val="33BA709B"/>
    <w:rsid w:val="33BB681A"/>
    <w:rsid w:val="33BD1B74"/>
    <w:rsid w:val="33C00D3B"/>
    <w:rsid w:val="33C11991"/>
    <w:rsid w:val="33C323F3"/>
    <w:rsid w:val="33C51903"/>
    <w:rsid w:val="33C543BD"/>
    <w:rsid w:val="33C66626"/>
    <w:rsid w:val="33C77B10"/>
    <w:rsid w:val="33CB322A"/>
    <w:rsid w:val="33CF6FEA"/>
    <w:rsid w:val="33D02601"/>
    <w:rsid w:val="33D10EE7"/>
    <w:rsid w:val="33D12D62"/>
    <w:rsid w:val="33D44600"/>
    <w:rsid w:val="33D62126"/>
    <w:rsid w:val="33D86806"/>
    <w:rsid w:val="33D93FC9"/>
    <w:rsid w:val="33DB0152"/>
    <w:rsid w:val="33DD57FE"/>
    <w:rsid w:val="33E1027B"/>
    <w:rsid w:val="33E145FD"/>
    <w:rsid w:val="33E5680D"/>
    <w:rsid w:val="33E70781"/>
    <w:rsid w:val="33E800AC"/>
    <w:rsid w:val="33E81E5A"/>
    <w:rsid w:val="33E94E63"/>
    <w:rsid w:val="33EA7980"/>
    <w:rsid w:val="33EB5DD4"/>
    <w:rsid w:val="33ED7470"/>
    <w:rsid w:val="33EF6D1C"/>
    <w:rsid w:val="33EF6E51"/>
    <w:rsid w:val="33F14EED"/>
    <w:rsid w:val="33F413EB"/>
    <w:rsid w:val="33F543E0"/>
    <w:rsid w:val="33F60CF5"/>
    <w:rsid w:val="33F8292E"/>
    <w:rsid w:val="33F8496C"/>
    <w:rsid w:val="33F97BC3"/>
    <w:rsid w:val="33FA56A5"/>
    <w:rsid w:val="33FB1B8D"/>
    <w:rsid w:val="33FC333E"/>
    <w:rsid w:val="33FD600C"/>
    <w:rsid w:val="33FF5AA9"/>
    <w:rsid w:val="340200DD"/>
    <w:rsid w:val="34036C94"/>
    <w:rsid w:val="340547BA"/>
    <w:rsid w:val="34097ADC"/>
    <w:rsid w:val="340A0022"/>
    <w:rsid w:val="340B78F6"/>
    <w:rsid w:val="340B7C0D"/>
    <w:rsid w:val="340C29C5"/>
    <w:rsid w:val="340C3D9A"/>
    <w:rsid w:val="340D2791"/>
    <w:rsid w:val="340E5703"/>
    <w:rsid w:val="340F73E6"/>
    <w:rsid w:val="34122E18"/>
    <w:rsid w:val="34136E12"/>
    <w:rsid w:val="34142C4F"/>
    <w:rsid w:val="34180991"/>
    <w:rsid w:val="34183454"/>
    <w:rsid w:val="34190265"/>
    <w:rsid w:val="34191770"/>
    <w:rsid w:val="341B3FDD"/>
    <w:rsid w:val="341B5D8B"/>
    <w:rsid w:val="341D1E54"/>
    <w:rsid w:val="341D359D"/>
    <w:rsid w:val="341E29A6"/>
    <w:rsid w:val="341E587B"/>
    <w:rsid w:val="3421418F"/>
    <w:rsid w:val="34214A81"/>
    <w:rsid w:val="34214F8F"/>
    <w:rsid w:val="342239D1"/>
    <w:rsid w:val="34232E92"/>
    <w:rsid w:val="34273D39"/>
    <w:rsid w:val="342A6E4E"/>
    <w:rsid w:val="342D1B24"/>
    <w:rsid w:val="342D5ABF"/>
    <w:rsid w:val="342E5E9F"/>
    <w:rsid w:val="342F5CDB"/>
    <w:rsid w:val="342F7A89"/>
    <w:rsid w:val="343424A4"/>
    <w:rsid w:val="34342E0B"/>
    <w:rsid w:val="3435231F"/>
    <w:rsid w:val="343572C6"/>
    <w:rsid w:val="343706EB"/>
    <w:rsid w:val="34373E59"/>
    <w:rsid w:val="343E3759"/>
    <w:rsid w:val="34401C96"/>
    <w:rsid w:val="34403A44"/>
    <w:rsid w:val="344147F3"/>
    <w:rsid w:val="34426EB9"/>
    <w:rsid w:val="34441786"/>
    <w:rsid w:val="3445018C"/>
    <w:rsid w:val="34453C2C"/>
    <w:rsid w:val="34464023"/>
    <w:rsid w:val="34473024"/>
    <w:rsid w:val="34480B4A"/>
    <w:rsid w:val="34481686"/>
    <w:rsid w:val="344A19EC"/>
    <w:rsid w:val="344A48C2"/>
    <w:rsid w:val="344A7356"/>
    <w:rsid w:val="344B6042"/>
    <w:rsid w:val="344E43B3"/>
    <w:rsid w:val="34510D92"/>
    <w:rsid w:val="345401CB"/>
    <w:rsid w:val="34553B33"/>
    <w:rsid w:val="34565015"/>
    <w:rsid w:val="345656C7"/>
    <w:rsid w:val="34580D8D"/>
    <w:rsid w:val="345A638E"/>
    <w:rsid w:val="345C0DC0"/>
    <w:rsid w:val="345E036E"/>
    <w:rsid w:val="345E403A"/>
    <w:rsid w:val="34617F71"/>
    <w:rsid w:val="34622F91"/>
    <w:rsid w:val="34675474"/>
    <w:rsid w:val="346911EC"/>
    <w:rsid w:val="346950E0"/>
    <w:rsid w:val="346E5DED"/>
    <w:rsid w:val="346E6803"/>
    <w:rsid w:val="346F1216"/>
    <w:rsid w:val="346F257B"/>
    <w:rsid w:val="346F4329"/>
    <w:rsid w:val="347037FF"/>
    <w:rsid w:val="3470547D"/>
    <w:rsid w:val="3474193F"/>
    <w:rsid w:val="34757B91"/>
    <w:rsid w:val="34766943"/>
    <w:rsid w:val="34767465"/>
    <w:rsid w:val="34771564"/>
    <w:rsid w:val="347A2346"/>
    <w:rsid w:val="347A3FD2"/>
    <w:rsid w:val="347A558D"/>
    <w:rsid w:val="347B2CCE"/>
    <w:rsid w:val="34826E6C"/>
    <w:rsid w:val="3485186F"/>
    <w:rsid w:val="3487336B"/>
    <w:rsid w:val="348778C5"/>
    <w:rsid w:val="348779FC"/>
    <w:rsid w:val="348953EB"/>
    <w:rsid w:val="34897199"/>
    <w:rsid w:val="3489774C"/>
    <w:rsid w:val="348B1DD7"/>
    <w:rsid w:val="348C78A5"/>
    <w:rsid w:val="348F0527"/>
    <w:rsid w:val="348F7151"/>
    <w:rsid w:val="34902D61"/>
    <w:rsid w:val="3490711A"/>
    <w:rsid w:val="3492069F"/>
    <w:rsid w:val="3492592C"/>
    <w:rsid w:val="34933E70"/>
    <w:rsid w:val="3494040D"/>
    <w:rsid w:val="349618B6"/>
    <w:rsid w:val="34970AFA"/>
    <w:rsid w:val="34985C3A"/>
    <w:rsid w:val="349A13A6"/>
    <w:rsid w:val="349B0F0A"/>
    <w:rsid w:val="349D49F2"/>
    <w:rsid w:val="34A46AA6"/>
    <w:rsid w:val="34A60637"/>
    <w:rsid w:val="34A915E9"/>
    <w:rsid w:val="34AA44D8"/>
    <w:rsid w:val="34AB4144"/>
    <w:rsid w:val="34AF2D27"/>
    <w:rsid w:val="34AF4725"/>
    <w:rsid w:val="34B2476D"/>
    <w:rsid w:val="34B468E5"/>
    <w:rsid w:val="34B62DFB"/>
    <w:rsid w:val="34B8182C"/>
    <w:rsid w:val="34B84079"/>
    <w:rsid w:val="34B85CD0"/>
    <w:rsid w:val="34BB30CA"/>
    <w:rsid w:val="34BB669F"/>
    <w:rsid w:val="34BD4F0D"/>
    <w:rsid w:val="34BE6B05"/>
    <w:rsid w:val="34BF2573"/>
    <w:rsid w:val="34C00004"/>
    <w:rsid w:val="34C04B85"/>
    <w:rsid w:val="34C13222"/>
    <w:rsid w:val="34C24459"/>
    <w:rsid w:val="34C30D19"/>
    <w:rsid w:val="34C401D1"/>
    <w:rsid w:val="34C44675"/>
    <w:rsid w:val="34C46423"/>
    <w:rsid w:val="34C53F49"/>
    <w:rsid w:val="34CA155F"/>
    <w:rsid w:val="34CA355B"/>
    <w:rsid w:val="34CC4CB3"/>
    <w:rsid w:val="34CE6090"/>
    <w:rsid w:val="34CF2039"/>
    <w:rsid w:val="34CF6B76"/>
    <w:rsid w:val="34D11B75"/>
    <w:rsid w:val="34D15DA6"/>
    <w:rsid w:val="34D32B0A"/>
    <w:rsid w:val="34D348B8"/>
    <w:rsid w:val="34D4418C"/>
    <w:rsid w:val="34D52285"/>
    <w:rsid w:val="34D83C7C"/>
    <w:rsid w:val="34DA53E0"/>
    <w:rsid w:val="34DC0099"/>
    <w:rsid w:val="34DD1293"/>
    <w:rsid w:val="34E0260D"/>
    <w:rsid w:val="34E216C2"/>
    <w:rsid w:val="34E22D4D"/>
    <w:rsid w:val="34E3506F"/>
    <w:rsid w:val="34E46AC5"/>
    <w:rsid w:val="34E56399"/>
    <w:rsid w:val="34E6283D"/>
    <w:rsid w:val="34E73EBF"/>
    <w:rsid w:val="34E97C37"/>
    <w:rsid w:val="34EB381D"/>
    <w:rsid w:val="34EC099B"/>
    <w:rsid w:val="34EE16F2"/>
    <w:rsid w:val="34EF476A"/>
    <w:rsid w:val="34F14D3E"/>
    <w:rsid w:val="34F25ABD"/>
    <w:rsid w:val="34F52A80"/>
    <w:rsid w:val="34F84C63"/>
    <w:rsid w:val="34F85173"/>
    <w:rsid w:val="34F860CC"/>
    <w:rsid w:val="34FA5635"/>
    <w:rsid w:val="34FB7583"/>
    <w:rsid w:val="34FB7939"/>
    <w:rsid w:val="34FC348C"/>
    <w:rsid w:val="34FC3E0F"/>
    <w:rsid w:val="34FD532F"/>
    <w:rsid w:val="34FF40C3"/>
    <w:rsid w:val="34FF745B"/>
    <w:rsid w:val="35020CF9"/>
    <w:rsid w:val="3502519D"/>
    <w:rsid w:val="35042CC3"/>
    <w:rsid w:val="35091F9B"/>
    <w:rsid w:val="350C41CA"/>
    <w:rsid w:val="350C7DCA"/>
    <w:rsid w:val="350D7DAA"/>
    <w:rsid w:val="350E3B42"/>
    <w:rsid w:val="350F6519"/>
    <w:rsid w:val="350F7FC1"/>
    <w:rsid w:val="35103416"/>
    <w:rsid w:val="351078BA"/>
    <w:rsid w:val="35115406"/>
    <w:rsid w:val="35131158"/>
    <w:rsid w:val="3515429C"/>
    <w:rsid w:val="351D5B33"/>
    <w:rsid w:val="35205DC4"/>
    <w:rsid w:val="35222FEA"/>
    <w:rsid w:val="35223149"/>
    <w:rsid w:val="35225BD7"/>
    <w:rsid w:val="35247928"/>
    <w:rsid w:val="352549E8"/>
    <w:rsid w:val="3529065B"/>
    <w:rsid w:val="352A7D62"/>
    <w:rsid w:val="352B0250"/>
    <w:rsid w:val="352E7D40"/>
    <w:rsid w:val="35301317"/>
    <w:rsid w:val="35303AB8"/>
    <w:rsid w:val="35320661"/>
    <w:rsid w:val="35325A82"/>
    <w:rsid w:val="35357321"/>
    <w:rsid w:val="35366BF5"/>
    <w:rsid w:val="353A0493"/>
    <w:rsid w:val="353A4937"/>
    <w:rsid w:val="353A66E5"/>
    <w:rsid w:val="353C420B"/>
    <w:rsid w:val="353E0B15"/>
    <w:rsid w:val="353F1D6D"/>
    <w:rsid w:val="354237EC"/>
    <w:rsid w:val="35431A3E"/>
    <w:rsid w:val="354632DC"/>
    <w:rsid w:val="35470879"/>
    <w:rsid w:val="35487282"/>
    <w:rsid w:val="3549163D"/>
    <w:rsid w:val="35494B7A"/>
    <w:rsid w:val="35496928"/>
    <w:rsid w:val="354E69EE"/>
    <w:rsid w:val="354F53DC"/>
    <w:rsid w:val="3555351F"/>
    <w:rsid w:val="35554CA4"/>
    <w:rsid w:val="35564F4F"/>
    <w:rsid w:val="355C3E01"/>
    <w:rsid w:val="355C5846"/>
    <w:rsid w:val="355D23D3"/>
    <w:rsid w:val="355D7048"/>
    <w:rsid w:val="355E0166"/>
    <w:rsid w:val="355E0625"/>
    <w:rsid w:val="355F439E"/>
    <w:rsid w:val="35613C72"/>
    <w:rsid w:val="356600D0"/>
    <w:rsid w:val="35683252"/>
    <w:rsid w:val="35696FCA"/>
    <w:rsid w:val="356B1A9D"/>
    <w:rsid w:val="356C061A"/>
    <w:rsid w:val="356D4A26"/>
    <w:rsid w:val="356E328F"/>
    <w:rsid w:val="356E71C2"/>
    <w:rsid w:val="356F006E"/>
    <w:rsid w:val="356F5864"/>
    <w:rsid w:val="35716524"/>
    <w:rsid w:val="35763AB0"/>
    <w:rsid w:val="3577501F"/>
    <w:rsid w:val="35793F0F"/>
    <w:rsid w:val="357A11D7"/>
    <w:rsid w:val="357A2F85"/>
    <w:rsid w:val="357B416A"/>
    <w:rsid w:val="357D45EA"/>
    <w:rsid w:val="357E18EE"/>
    <w:rsid w:val="357F355E"/>
    <w:rsid w:val="357F67EE"/>
    <w:rsid w:val="35803A86"/>
    <w:rsid w:val="3581704B"/>
    <w:rsid w:val="35831E3A"/>
    <w:rsid w:val="35843E04"/>
    <w:rsid w:val="35845BB2"/>
    <w:rsid w:val="358465E2"/>
    <w:rsid w:val="35847BDC"/>
    <w:rsid w:val="35867B7C"/>
    <w:rsid w:val="35887450"/>
    <w:rsid w:val="35890305"/>
    <w:rsid w:val="358B0009"/>
    <w:rsid w:val="358D4A67"/>
    <w:rsid w:val="358D5AB9"/>
    <w:rsid w:val="359009EA"/>
    <w:rsid w:val="359559D7"/>
    <w:rsid w:val="35956011"/>
    <w:rsid w:val="359A7184"/>
    <w:rsid w:val="359E7CC7"/>
    <w:rsid w:val="359F68B3"/>
    <w:rsid w:val="35A10512"/>
    <w:rsid w:val="35A16764"/>
    <w:rsid w:val="35A41DB0"/>
    <w:rsid w:val="35A42790"/>
    <w:rsid w:val="35A6662B"/>
    <w:rsid w:val="35A818A1"/>
    <w:rsid w:val="35A85D44"/>
    <w:rsid w:val="35A973C7"/>
    <w:rsid w:val="35AD335B"/>
    <w:rsid w:val="35AD5BEE"/>
    <w:rsid w:val="35B1205D"/>
    <w:rsid w:val="35B2271F"/>
    <w:rsid w:val="35B244CD"/>
    <w:rsid w:val="35B46497"/>
    <w:rsid w:val="35B6781E"/>
    <w:rsid w:val="35B77D36"/>
    <w:rsid w:val="35B77DD9"/>
    <w:rsid w:val="35B93DBB"/>
    <w:rsid w:val="35BC77D3"/>
    <w:rsid w:val="35BD0BEA"/>
    <w:rsid w:val="35BD0E5E"/>
    <w:rsid w:val="35BD7C2E"/>
    <w:rsid w:val="35C10BB4"/>
    <w:rsid w:val="35C25041"/>
    <w:rsid w:val="35C3492C"/>
    <w:rsid w:val="35C42453"/>
    <w:rsid w:val="35C47B1E"/>
    <w:rsid w:val="35C506A4"/>
    <w:rsid w:val="35C661CB"/>
    <w:rsid w:val="35C83CF1"/>
    <w:rsid w:val="35CA646B"/>
    <w:rsid w:val="35CB072E"/>
    <w:rsid w:val="35CB558F"/>
    <w:rsid w:val="35D13059"/>
    <w:rsid w:val="35D20971"/>
    <w:rsid w:val="35D67944"/>
    <w:rsid w:val="35D703D8"/>
    <w:rsid w:val="35DA1C76"/>
    <w:rsid w:val="35DA2A12"/>
    <w:rsid w:val="35DA32C6"/>
    <w:rsid w:val="35DC1263"/>
    <w:rsid w:val="35DE4D8E"/>
    <w:rsid w:val="35E01BEA"/>
    <w:rsid w:val="35E508A6"/>
    <w:rsid w:val="35E63914"/>
    <w:rsid w:val="35EB5C31"/>
    <w:rsid w:val="35ED7BFB"/>
    <w:rsid w:val="35EE236D"/>
    <w:rsid w:val="35F22C2A"/>
    <w:rsid w:val="35F23BCB"/>
    <w:rsid w:val="35F24994"/>
    <w:rsid w:val="35F26FC0"/>
    <w:rsid w:val="35F42D38"/>
    <w:rsid w:val="35F44AE6"/>
    <w:rsid w:val="35F47364"/>
    <w:rsid w:val="35F72828"/>
    <w:rsid w:val="35F83158"/>
    <w:rsid w:val="35FA5056"/>
    <w:rsid w:val="35FC1BEC"/>
    <w:rsid w:val="35FD7963"/>
    <w:rsid w:val="35FE03F8"/>
    <w:rsid w:val="35FE7713"/>
    <w:rsid w:val="35FE7E13"/>
    <w:rsid w:val="35FF2A78"/>
    <w:rsid w:val="35FF2A93"/>
    <w:rsid w:val="36010FB1"/>
    <w:rsid w:val="36017203"/>
    <w:rsid w:val="360211A2"/>
    <w:rsid w:val="360271C9"/>
    <w:rsid w:val="36032764"/>
    <w:rsid w:val="36032F7B"/>
    <w:rsid w:val="36064819"/>
    <w:rsid w:val="36070CBD"/>
    <w:rsid w:val="36080591"/>
    <w:rsid w:val="360845B7"/>
    <w:rsid w:val="360867E3"/>
    <w:rsid w:val="3609643F"/>
    <w:rsid w:val="360B0323"/>
    <w:rsid w:val="360B0B13"/>
    <w:rsid w:val="360E25EC"/>
    <w:rsid w:val="360F1E41"/>
    <w:rsid w:val="36102B4C"/>
    <w:rsid w:val="36104D2C"/>
    <w:rsid w:val="36121A66"/>
    <w:rsid w:val="36127662"/>
    <w:rsid w:val="36147645"/>
    <w:rsid w:val="36176A26"/>
    <w:rsid w:val="361A46CC"/>
    <w:rsid w:val="361A4D2F"/>
    <w:rsid w:val="361C228F"/>
    <w:rsid w:val="361E1B63"/>
    <w:rsid w:val="36203B0D"/>
    <w:rsid w:val="36260A17"/>
    <w:rsid w:val="36277C73"/>
    <w:rsid w:val="362C7D3B"/>
    <w:rsid w:val="362D6E2A"/>
    <w:rsid w:val="362F3D70"/>
    <w:rsid w:val="36302D19"/>
    <w:rsid w:val="3631215A"/>
    <w:rsid w:val="36321AB2"/>
    <w:rsid w:val="363309E1"/>
    <w:rsid w:val="36346A47"/>
    <w:rsid w:val="36367713"/>
    <w:rsid w:val="36376732"/>
    <w:rsid w:val="3638440B"/>
    <w:rsid w:val="363A53F4"/>
    <w:rsid w:val="363A5FB6"/>
    <w:rsid w:val="363B44C3"/>
    <w:rsid w:val="363C023B"/>
    <w:rsid w:val="363C4BF3"/>
    <w:rsid w:val="363E260D"/>
    <w:rsid w:val="363F1EBD"/>
    <w:rsid w:val="363F5897"/>
    <w:rsid w:val="36435A6D"/>
    <w:rsid w:val="36455341"/>
    <w:rsid w:val="364770C9"/>
    <w:rsid w:val="36480742"/>
    <w:rsid w:val="364A2C76"/>
    <w:rsid w:val="364E7B5E"/>
    <w:rsid w:val="364F31C0"/>
    <w:rsid w:val="364F4412"/>
    <w:rsid w:val="364F7F6E"/>
    <w:rsid w:val="36507A5F"/>
    <w:rsid w:val="36512F5A"/>
    <w:rsid w:val="36530F7B"/>
    <w:rsid w:val="36533F02"/>
    <w:rsid w:val="365404E1"/>
    <w:rsid w:val="365437D6"/>
    <w:rsid w:val="365466DC"/>
    <w:rsid w:val="365657A0"/>
    <w:rsid w:val="3656754F"/>
    <w:rsid w:val="36590039"/>
    <w:rsid w:val="365908CA"/>
    <w:rsid w:val="365B2DB7"/>
    <w:rsid w:val="365B7C66"/>
    <w:rsid w:val="365C268B"/>
    <w:rsid w:val="36611AB0"/>
    <w:rsid w:val="36636B50"/>
    <w:rsid w:val="366515B5"/>
    <w:rsid w:val="36687282"/>
    <w:rsid w:val="366C4FC4"/>
    <w:rsid w:val="366E2AEA"/>
    <w:rsid w:val="366E63BF"/>
    <w:rsid w:val="36751A8B"/>
    <w:rsid w:val="36752915"/>
    <w:rsid w:val="3675487F"/>
    <w:rsid w:val="367774C5"/>
    <w:rsid w:val="367776C9"/>
    <w:rsid w:val="36785717"/>
    <w:rsid w:val="36786973"/>
    <w:rsid w:val="36794FEB"/>
    <w:rsid w:val="367B74AA"/>
    <w:rsid w:val="367C4ADB"/>
    <w:rsid w:val="367D2D2D"/>
    <w:rsid w:val="367E7929"/>
    <w:rsid w:val="367F113A"/>
    <w:rsid w:val="36843F84"/>
    <w:rsid w:val="36872222"/>
    <w:rsid w:val="368979D8"/>
    <w:rsid w:val="368F41DF"/>
    <w:rsid w:val="368F480F"/>
    <w:rsid w:val="36905EB9"/>
    <w:rsid w:val="369108B9"/>
    <w:rsid w:val="36940077"/>
    <w:rsid w:val="36987B67"/>
    <w:rsid w:val="36994734"/>
    <w:rsid w:val="369C2236"/>
    <w:rsid w:val="369D517D"/>
    <w:rsid w:val="369E2CA4"/>
    <w:rsid w:val="36A02B00"/>
    <w:rsid w:val="36A04C6E"/>
    <w:rsid w:val="36A209E6"/>
    <w:rsid w:val="36A40AE8"/>
    <w:rsid w:val="36A4650C"/>
    <w:rsid w:val="36A609A6"/>
    <w:rsid w:val="36A91D74"/>
    <w:rsid w:val="36A93B22"/>
    <w:rsid w:val="36AA1DBA"/>
    <w:rsid w:val="36AA789A"/>
    <w:rsid w:val="36AB485E"/>
    <w:rsid w:val="36AD7A0F"/>
    <w:rsid w:val="36AE1139"/>
    <w:rsid w:val="36AF0C2F"/>
    <w:rsid w:val="36B14785"/>
    <w:rsid w:val="36B21E39"/>
    <w:rsid w:val="36B349A1"/>
    <w:rsid w:val="36B55EFA"/>
    <w:rsid w:val="36B6623F"/>
    <w:rsid w:val="36B81FB7"/>
    <w:rsid w:val="36B83D65"/>
    <w:rsid w:val="36BA23CD"/>
    <w:rsid w:val="36BA689A"/>
    <w:rsid w:val="36BF3346"/>
    <w:rsid w:val="36C042D2"/>
    <w:rsid w:val="36C070BE"/>
    <w:rsid w:val="36C344B8"/>
    <w:rsid w:val="36C449C7"/>
    <w:rsid w:val="36C721FA"/>
    <w:rsid w:val="36C95F72"/>
    <w:rsid w:val="36C97D20"/>
    <w:rsid w:val="36CA1CEB"/>
    <w:rsid w:val="36CA7A53"/>
    <w:rsid w:val="36CC5A63"/>
    <w:rsid w:val="36CC7811"/>
    <w:rsid w:val="36CD1ED4"/>
    <w:rsid w:val="36CF7301"/>
    <w:rsid w:val="36D01DC2"/>
    <w:rsid w:val="36D10471"/>
    <w:rsid w:val="36D36DF1"/>
    <w:rsid w:val="36D44917"/>
    <w:rsid w:val="36D5232E"/>
    <w:rsid w:val="36D641EB"/>
    <w:rsid w:val="36D73C94"/>
    <w:rsid w:val="36D84407"/>
    <w:rsid w:val="36D87F64"/>
    <w:rsid w:val="36D93CDC"/>
    <w:rsid w:val="36D97542"/>
    <w:rsid w:val="36DA3D59"/>
    <w:rsid w:val="36DD10C5"/>
    <w:rsid w:val="36DD5106"/>
    <w:rsid w:val="36DF5796"/>
    <w:rsid w:val="36E032BC"/>
    <w:rsid w:val="36E644E5"/>
    <w:rsid w:val="36EA5EE9"/>
    <w:rsid w:val="36EA7C97"/>
    <w:rsid w:val="36EC1F44"/>
    <w:rsid w:val="36ED7DFB"/>
    <w:rsid w:val="36EE73C6"/>
    <w:rsid w:val="36F210E1"/>
    <w:rsid w:val="36F56D67"/>
    <w:rsid w:val="36F57C3C"/>
    <w:rsid w:val="36FB3983"/>
    <w:rsid w:val="36FC3D72"/>
    <w:rsid w:val="36FE140F"/>
    <w:rsid w:val="36FE37B9"/>
    <w:rsid w:val="37005B4A"/>
    <w:rsid w:val="370074BA"/>
    <w:rsid w:val="3701081B"/>
    <w:rsid w:val="3701395E"/>
    <w:rsid w:val="370451FC"/>
    <w:rsid w:val="37046803"/>
    <w:rsid w:val="37046BC6"/>
    <w:rsid w:val="370666FF"/>
    <w:rsid w:val="370757A2"/>
    <w:rsid w:val="37092813"/>
    <w:rsid w:val="370A7D98"/>
    <w:rsid w:val="370D10C6"/>
    <w:rsid w:val="370D6A3A"/>
    <w:rsid w:val="371036D3"/>
    <w:rsid w:val="37117919"/>
    <w:rsid w:val="371336E7"/>
    <w:rsid w:val="371343FF"/>
    <w:rsid w:val="371371EE"/>
    <w:rsid w:val="371C4DE9"/>
    <w:rsid w:val="371C71CC"/>
    <w:rsid w:val="371F2036"/>
    <w:rsid w:val="372633C5"/>
    <w:rsid w:val="37294C63"/>
    <w:rsid w:val="372A179E"/>
    <w:rsid w:val="372A4537"/>
    <w:rsid w:val="372B2789"/>
    <w:rsid w:val="372E1085"/>
    <w:rsid w:val="372E2279"/>
    <w:rsid w:val="372F7667"/>
    <w:rsid w:val="373158C6"/>
    <w:rsid w:val="37366532"/>
    <w:rsid w:val="37376215"/>
    <w:rsid w:val="37396B73"/>
    <w:rsid w:val="373A0C1E"/>
    <w:rsid w:val="373A2391"/>
    <w:rsid w:val="373A2A17"/>
    <w:rsid w:val="373B6744"/>
    <w:rsid w:val="373D1B83"/>
    <w:rsid w:val="373E0970"/>
    <w:rsid w:val="373F4AE4"/>
    <w:rsid w:val="373F7136"/>
    <w:rsid w:val="373F7CF2"/>
    <w:rsid w:val="3740234C"/>
    <w:rsid w:val="37420BFD"/>
    <w:rsid w:val="37433605"/>
    <w:rsid w:val="374455F9"/>
    <w:rsid w:val="37447FF0"/>
    <w:rsid w:val="37452C5E"/>
    <w:rsid w:val="37461371"/>
    <w:rsid w:val="374617A5"/>
    <w:rsid w:val="37461A50"/>
    <w:rsid w:val="37471108"/>
    <w:rsid w:val="374A1F34"/>
    <w:rsid w:val="374B1D47"/>
    <w:rsid w:val="374E0226"/>
    <w:rsid w:val="37500442"/>
    <w:rsid w:val="375A12C0"/>
    <w:rsid w:val="375A206E"/>
    <w:rsid w:val="375E0C1F"/>
    <w:rsid w:val="376314F2"/>
    <w:rsid w:val="37647A49"/>
    <w:rsid w:val="37661A13"/>
    <w:rsid w:val="3769000B"/>
    <w:rsid w:val="376932B2"/>
    <w:rsid w:val="376B0DD8"/>
    <w:rsid w:val="376B329D"/>
    <w:rsid w:val="376D5755"/>
    <w:rsid w:val="376D7520"/>
    <w:rsid w:val="376E2676"/>
    <w:rsid w:val="37712166"/>
    <w:rsid w:val="3772660A"/>
    <w:rsid w:val="37746C45"/>
    <w:rsid w:val="37747741"/>
    <w:rsid w:val="37767142"/>
    <w:rsid w:val="377759CE"/>
    <w:rsid w:val="37781747"/>
    <w:rsid w:val="377C1237"/>
    <w:rsid w:val="377C4D93"/>
    <w:rsid w:val="377E1518"/>
    <w:rsid w:val="377F67B3"/>
    <w:rsid w:val="37802DC5"/>
    <w:rsid w:val="378620B5"/>
    <w:rsid w:val="378C409D"/>
    <w:rsid w:val="378D51F2"/>
    <w:rsid w:val="378D6FA0"/>
    <w:rsid w:val="378E2D18"/>
    <w:rsid w:val="379112FC"/>
    <w:rsid w:val="3793353B"/>
    <w:rsid w:val="37985945"/>
    <w:rsid w:val="379A1B6F"/>
    <w:rsid w:val="379C405F"/>
    <w:rsid w:val="379D2F5B"/>
    <w:rsid w:val="379E11AD"/>
    <w:rsid w:val="37A13627"/>
    <w:rsid w:val="37A14A27"/>
    <w:rsid w:val="37A34A15"/>
    <w:rsid w:val="37A429AC"/>
    <w:rsid w:val="37A54B0C"/>
    <w:rsid w:val="37A653FA"/>
    <w:rsid w:val="37AD01E2"/>
    <w:rsid w:val="37AD7642"/>
    <w:rsid w:val="37AE751F"/>
    <w:rsid w:val="37AF5A23"/>
    <w:rsid w:val="37B07132"/>
    <w:rsid w:val="37B24C58"/>
    <w:rsid w:val="37B3670C"/>
    <w:rsid w:val="37B767BC"/>
    <w:rsid w:val="37BA3B0D"/>
    <w:rsid w:val="37BB6FB7"/>
    <w:rsid w:val="37BD53AB"/>
    <w:rsid w:val="37C06D19"/>
    <w:rsid w:val="37C12E29"/>
    <w:rsid w:val="37C141B0"/>
    <w:rsid w:val="37C4498C"/>
    <w:rsid w:val="37C7635C"/>
    <w:rsid w:val="37CA427B"/>
    <w:rsid w:val="37CF5703"/>
    <w:rsid w:val="37D22C05"/>
    <w:rsid w:val="37D43B78"/>
    <w:rsid w:val="37D56B99"/>
    <w:rsid w:val="37D616B9"/>
    <w:rsid w:val="37D87BD1"/>
    <w:rsid w:val="37DA7D0B"/>
    <w:rsid w:val="37DC0093"/>
    <w:rsid w:val="37DC5A39"/>
    <w:rsid w:val="37DE5A4E"/>
    <w:rsid w:val="37DE77FC"/>
    <w:rsid w:val="37E40B8A"/>
    <w:rsid w:val="37E817B0"/>
    <w:rsid w:val="37EB2C4D"/>
    <w:rsid w:val="37ED65C3"/>
    <w:rsid w:val="37F32E46"/>
    <w:rsid w:val="37F34577"/>
    <w:rsid w:val="37F417C4"/>
    <w:rsid w:val="37F4701F"/>
    <w:rsid w:val="37F54B45"/>
    <w:rsid w:val="37F72EF8"/>
    <w:rsid w:val="37F76991"/>
    <w:rsid w:val="37F76B0F"/>
    <w:rsid w:val="37F94635"/>
    <w:rsid w:val="37FA0E99"/>
    <w:rsid w:val="37FE186E"/>
    <w:rsid w:val="37FE1C4C"/>
    <w:rsid w:val="37FF7772"/>
    <w:rsid w:val="38026292"/>
    <w:rsid w:val="38040FC1"/>
    <w:rsid w:val="38044D88"/>
    <w:rsid w:val="38045CAA"/>
    <w:rsid w:val="38066D52"/>
    <w:rsid w:val="380A136E"/>
    <w:rsid w:val="380A4373"/>
    <w:rsid w:val="380B6117"/>
    <w:rsid w:val="381256F7"/>
    <w:rsid w:val="38130C61"/>
    <w:rsid w:val="381476C1"/>
    <w:rsid w:val="3816520F"/>
    <w:rsid w:val="38167911"/>
    <w:rsid w:val="38194CD8"/>
    <w:rsid w:val="381C47C8"/>
    <w:rsid w:val="381D44B1"/>
    <w:rsid w:val="381F6E06"/>
    <w:rsid w:val="38205DD7"/>
    <w:rsid w:val="38232AE3"/>
    <w:rsid w:val="38260B47"/>
    <w:rsid w:val="382947EF"/>
    <w:rsid w:val="382F5E63"/>
    <w:rsid w:val="38303DCF"/>
    <w:rsid w:val="38312021"/>
    <w:rsid w:val="38380B13"/>
    <w:rsid w:val="38390ED6"/>
    <w:rsid w:val="3839241C"/>
    <w:rsid w:val="38392717"/>
    <w:rsid w:val="383C09C6"/>
    <w:rsid w:val="383C4522"/>
    <w:rsid w:val="383E2B41"/>
    <w:rsid w:val="383F21D8"/>
    <w:rsid w:val="384004B6"/>
    <w:rsid w:val="38426F58"/>
    <w:rsid w:val="38440422"/>
    <w:rsid w:val="3845787B"/>
    <w:rsid w:val="38464A25"/>
    <w:rsid w:val="38471845"/>
    <w:rsid w:val="384D2BD3"/>
    <w:rsid w:val="38521F98"/>
    <w:rsid w:val="385236E3"/>
    <w:rsid w:val="38530D29"/>
    <w:rsid w:val="3859233E"/>
    <w:rsid w:val="385A59F0"/>
    <w:rsid w:val="385C2E16"/>
    <w:rsid w:val="385E6B8E"/>
    <w:rsid w:val="386019AE"/>
    <w:rsid w:val="386121DB"/>
    <w:rsid w:val="38641F79"/>
    <w:rsid w:val="38646387"/>
    <w:rsid w:val="38651C5F"/>
    <w:rsid w:val="38657F1D"/>
    <w:rsid w:val="38676D5B"/>
    <w:rsid w:val="38677E50"/>
    <w:rsid w:val="386A108F"/>
    <w:rsid w:val="386A5533"/>
    <w:rsid w:val="386B5C87"/>
    <w:rsid w:val="386C3059"/>
    <w:rsid w:val="38702508"/>
    <w:rsid w:val="38705895"/>
    <w:rsid w:val="38712DE5"/>
    <w:rsid w:val="38712E73"/>
    <w:rsid w:val="3871640E"/>
    <w:rsid w:val="38726196"/>
    <w:rsid w:val="387312DD"/>
    <w:rsid w:val="3873319C"/>
    <w:rsid w:val="387332D2"/>
    <w:rsid w:val="38747024"/>
    <w:rsid w:val="38747CBA"/>
    <w:rsid w:val="38763ED8"/>
    <w:rsid w:val="38765C86"/>
    <w:rsid w:val="38767A34"/>
    <w:rsid w:val="387939C8"/>
    <w:rsid w:val="387A65F9"/>
    <w:rsid w:val="387B504A"/>
    <w:rsid w:val="387D7D1C"/>
    <w:rsid w:val="387F2315"/>
    <w:rsid w:val="388163D9"/>
    <w:rsid w:val="3882287D"/>
    <w:rsid w:val="3882767A"/>
    <w:rsid w:val="388365F5"/>
    <w:rsid w:val="38855EC9"/>
    <w:rsid w:val="388859B9"/>
    <w:rsid w:val="388A34DF"/>
    <w:rsid w:val="388A6355"/>
    <w:rsid w:val="388B569F"/>
    <w:rsid w:val="388D4D7E"/>
    <w:rsid w:val="38927B5B"/>
    <w:rsid w:val="389416B9"/>
    <w:rsid w:val="38944D46"/>
    <w:rsid w:val="38964B15"/>
    <w:rsid w:val="38966328"/>
    <w:rsid w:val="38970974"/>
    <w:rsid w:val="389816CC"/>
    <w:rsid w:val="389A3E8C"/>
    <w:rsid w:val="389A6AA7"/>
    <w:rsid w:val="389B43BD"/>
    <w:rsid w:val="389C4DCA"/>
    <w:rsid w:val="38A00F55"/>
    <w:rsid w:val="38A02D03"/>
    <w:rsid w:val="38A04AB1"/>
    <w:rsid w:val="38A24DFA"/>
    <w:rsid w:val="38A327F3"/>
    <w:rsid w:val="38A81BB8"/>
    <w:rsid w:val="38A84796"/>
    <w:rsid w:val="38A85288"/>
    <w:rsid w:val="38AA5930"/>
    <w:rsid w:val="38AC2388"/>
    <w:rsid w:val="38AF6663"/>
    <w:rsid w:val="38B14F10"/>
    <w:rsid w:val="38B16CBE"/>
    <w:rsid w:val="38B237C3"/>
    <w:rsid w:val="38B82D3E"/>
    <w:rsid w:val="38B90269"/>
    <w:rsid w:val="38B90D62"/>
    <w:rsid w:val="38B923BA"/>
    <w:rsid w:val="38B95B73"/>
    <w:rsid w:val="38BC4104"/>
    <w:rsid w:val="38BD68C9"/>
    <w:rsid w:val="38C06F01"/>
    <w:rsid w:val="38C369F1"/>
    <w:rsid w:val="38C5276A"/>
    <w:rsid w:val="38C56C0D"/>
    <w:rsid w:val="38C70E89"/>
    <w:rsid w:val="38C722D1"/>
    <w:rsid w:val="38C74734"/>
    <w:rsid w:val="38C9620B"/>
    <w:rsid w:val="38CB4805"/>
    <w:rsid w:val="38CC7F9C"/>
    <w:rsid w:val="38CF35E8"/>
    <w:rsid w:val="38D10637"/>
    <w:rsid w:val="38D1110E"/>
    <w:rsid w:val="38D330D8"/>
    <w:rsid w:val="38D34E86"/>
    <w:rsid w:val="38D429AD"/>
    <w:rsid w:val="38D7772D"/>
    <w:rsid w:val="38D8249D"/>
    <w:rsid w:val="38D90407"/>
    <w:rsid w:val="38DB3D3B"/>
    <w:rsid w:val="38DD3DB2"/>
    <w:rsid w:val="38DD40A6"/>
    <w:rsid w:val="38DF2637"/>
    <w:rsid w:val="38E057F5"/>
    <w:rsid w:val="38E127D0"/>
    <w:rsid w:val="38E2156D"/>
    <w:rsid w:val="38E250CA"/>
    <w:rsid w:val="38E25496"/>
    <w:rsid w:val="38E5131B"/>
    <w:rsid w:val="38E52E0C"/>
    <w:rsid w:val="38E726E0"/>
    <w:rsid w:val="38E873D0"/>
    <w:rsid w:val="38EB045F"/>
    <w:rsid w:val="38EF447A"/>
    <w:rsid w:val="38F03B19"/>
    <w:rsid w:val="38F11F61"/>
    <w:rsid w:val="38F22653"/>
    <w:rsid w:val="38F247A3"/>
    <w:rsid w:val="38F5484F"/>
    <w:rsid w:val="38F8236C"/>
    <w:rsid w:val="38F837F5"/>
    <w:rsid w:val="38F90D23"/>
    <w:rsid w:val="38F924C6"/>
    <w:rsid w:val="38FB618B"/>
    <w:rsid w:val="38FC3E39"/>
    <w:rsid w:val="38FC5EA3"/>
    <w:rsid w:val="38FD0155"/>
    <w:rsid w:val="38FE4D66"/>
    <w:rsid w:val="38FF0621"/>
    <w:rsid w:val="39005E49"/>
    <w:rsid w:val="3900647C"/>
    <w:rsid w:val="39026D5D"/>
    <w:rsid w:val="390479DA"/>
    <w:rsid w:val="39053ECB"/>
    <w:rsid w:val="390556AE"/>
    <w:rsid w:val="390641F0"/>
    <w:rsid w:val="39071088"/>
    <w:rsid w:val="39074B30"/>
    <w:rsid w:val="39092737"/>
    <w:rsid w:val="39094D4C"/>
    <w:rsid w:val="390B2A9C"/>
    <w:rsid w:val="390C2146"/>
    <w:rsid w:val="390E6554"/>
    <w:rsid w:val="390E6818"/>
    <w:rsid w:val="390F7E89"/>
    <w:rsid w:val="391009E3"/>
    <w:rsid w:val="391029E7"/>
    <w:rsid w:val="3910654E"/>
    <w:rsid w:val="39110161"/>
    <w:rsid w:val="3914724D"/>
    <w:rsid w:val="39162FC5"/>
    <w:rsid w:val="3917474B"/>
    <w:rsid w:val="3918010A"/>
    <w:rsid w:val="39180AEB"/>
    <w:rsid w:val="39184F8F"/>
    <w:rsid w:val="391A0D07"/>
    <w:rsid w:val="391A23B5"/>
    <w:rsid w:val="391B37E6"/>
    <w:rsid w:val="391B4A7F"/>
    <w:rsid w:val="391B682D"/>
    <w:rsid w:val="391D07F7"/>
    <w:rsid w:val="391D25A6"/>
    <w:rsid w:val="391F0CEF"/>
    <w:rsid w:val="391F52D3"/>
    <w:rsid w:val="39202096"/>
    <w:rsid w:val="392254B8"/>
    <w:rsid w:val="39231D83"/>
    <w:rsid w:val="392471D2"/>
    <w:rsid w:val="39251869"/>
    <w:rsid w:val="39340158"/>
    <w:rsid w:val="393500FB"/>
    <w:rsid w:val="39372742"/>
    <w:rsid w:val="3937552D"/>
    <w:rsid w:val="39382F3B"/>
    <w:rsid w:val="39386832"/>
    <w:rsid w:val="393A00ED"/>
    <w:rsid w:val="393A4666"/>
    <w:rsid w:val="393A4F06"/>
    <w:rsid w:val="393B2F3E"/>
    <w:rsid w:val="393D67A4"/>
    <w:rsid w:val="393E6225"/>
    <w:rsid w:val="394058E8"/>
    <w:rsid w:val="39406294"/>
    <w:rsid w:val="3942200C"/>
    <w:rsid w:val="39472CAA"/>
    <w:rsid w:val="39495D61"/>
    <w:rsid w:val="394B0F03"/>
    <w:rsid w:val="394D5150"/>
    <w:rsid w:val="394D5433"/>
    <w:rsid w:val="395064D7"/>
    <w:rsid w:val="39507AA8"/>
    <w:rsid w:val="395121E8"/>
    <w:rsid w:val="3951604F"/>
    <w:rsid w:val="3953366E"/>
    <w:rsid w:val="39534219"/>
    <w:rsid w:val="395563C7"/>
    <w:rsid w:val="39557C02"/>
    <w:rsid w:val="39562909"/>
    <w:rsid w:val="395C3426"/>
    <w:rsid w:val="395D0BF4"/>
    <w:rsid w:val="395F671A"/>
    <w:rsid w:val="39611719"/>
    <w:rsid w:val="3962021F"/>
    <w:rsid w:val="39642289"/>
    <w:rsid w:val="3964741D"/>
    <w:rsid w:val="39671A73"/>
    <w:rsid w:val="39686411"/>
    <w:rsid w:val="39693A3D"/>
    <w:rsid w:val="396C52DB"/>
    <w:rsid w:val="396C7089"/>
    <w:rsid w:val="396F42D7"/>
    <w:rsid w:val="39730D1A"/>
    <w:rsid w:val="3973617E"/>
    <w:rsid w:val="39743F57"/>
    <w:rsid w:val="39766014"/>
    <w:rsid w:val="39794A4F"/>
    <w:rsid w:val="397A3554"/>
    <w:rsid w:val="397A6991"/>
    <w:rsid w:val="397A79F8"/>
    <w:rsid w:val="397B4FE1"/>
    <w:rsid w:val="397F5A53"/>
    <w:rsid w:val="39831057"/>
    <w:rsid w:val="39842625"/>
    <w:rsid w:val="3986639D"/>
    <w:rsid w:val="398C14D9"/>
    <w:rsid w:val="398D3039"/>
    <w:rsid w:val="398E43E1"/>
    <w:rsid w:val="398E49D6"/>
    <w:rsid w:val="39904B26"/>
    <w:rsid w:val="39911068"/>
    <w:rsid w:val="39914A2C"/>
    <w:rsid w:val="39953421"/>
    <w:rsid w:val="399534A3"/>
    <w:rsid w:val="399860D0"/>
    <w:rsid w:val="39997955"/>
    <w:rsid w:val="399C18AF"/>
    <w:rsid w:val="399D5494"/>
    <w:rsid w:val="399E257E"/>
    <w:rsid w:val="39A37109"/>
    <w:rsid w:val="39A44BA6"/>
    <w:rsid w:val="39A46823"/>
    <w:rsid w:val="39A607ED"/>
    <w:rsid w:val="39A84565"/>
    <w:rsid w:val="39A85B5D"/>
    <w:rsid w:val="39A93519"/>
    <w:rsid w:val="39A93E39"/>
    <w:rsid w:val="39AC56D7"/>
    <w:rsid w:val="39AF2014"/>
    <w:rsid w:val="39AF71CB"/>
    <w:rsid w:val="39B0399B"/>
    <w:rsid w:val="39B32F0A"/>
    <w:rsid w:val="39B60304"/>
    <w:rsid w:val="39B61F39"/>
    <w:rsid w:val="39B66436"/>
    <w:rsid w:val="39B77DB9"/>
    <w:rsid w:val="39B812AB"/>
    <w:rsid w:val="39B846D8"/>
    <w:rsid w:val="39BA4298"/>
    <w:rsid w:val="39BC3B6C"/>
    <w:rsid w:val="39BF4092"/>
    <w:rsid w:val="39C04690"/>
    <w:rsid w:val="39C054A3"/>
    <w:rsid w:val="39C13BFE"/>
    <w:rsid w:val="39C173D5"/>
    <w:rsid w:val="39C33CE2"/>
    <w:rsid w:val="39C45D4A"/>
    <w:rsid w:val="39C61306"/>
    <w:rsid w:val="39C649EB"/>
    <w:rsid w:val="39C71309"/>
    <w:rsid w:val="39C72511"/>
    <w:rsid w:val="39C84780"/>
    <w:rsid w:val="39C935CD"/>
    <w:rsid w:val="39C96289"/>
    <w:rsid w:val="39CB3DB0"/>
    <w:rsid w:val="39CC4EA1"/>
    <w:rsid w:val="39CD3FCC"/>
    <w:rsid w:val="39CD7B28"/>
    <w:rsid w:val="39D22E2F"/>
    <w:rsid w:val="39D260A7"/>
    <w:rsid w:val="39D37108"/>
    <w:rsid w:val="39D52E80"/>
    <w:rsid w:val="39D709A6"/>
    <w:rsid w:val="39D71528"/>
    <w:rsid w:val="39D92970"/>
    <w:rsid w:val="39DA43CB"/>
    <w:rsid w:val="39DA4EFE"/>
    <w:rsid w:val="39DC420F"/>
    <w:rsid w:val="39DE1D35"/>
    <w:rsid w:val="39DE7688"/>
    <w:rsid w:val="39DF2FEC"/>
    <w:rsid w:val="39E15381"/>
    <w:rsid w:val="39E3559D"/>
    <w:rsid w:val="39E42D2F"/>
    <w:rsid w:val="39EB35CA"/>
    <w:rsid w:val="39EB4452"/>
    <w:rsid w:val="39EE7A9E"/>
    <w:rsid w:val="39F257E0"/>
    <w:rsid w:val="39F2758E"/>
    <w:rsid w:val="39F33306"/>
    <w:rsid w:val="39F350B4"/>
    <w:rsid w:val="39F3642B"/>
    <w:rsid w:val="39F41C28"/>
    <w:rsid w:val="39F5565E"/>
    <w:rsid w:val="39F7208D"/>
    <w:rsid w:val="39F77C3D"/>
    <w:rsid w:val="39F8416F"/>
    <w:rsid w:val="39FC6630"/>
    <w:rsid w:val="39FD6FF8"/>
    <w:rsid w:val="3A002B8A"/>
    <w:rsid w:val="3A00614F"/>
    <w:rsid w:val="3A015A23"/>
    <w:rsid w:val="3A046550"/>
    <w:rsid w:val="3A046742"/>
    <w:rsid w:val="3A06303A"/>
    <w:rsid w:val="3A06416B"/>
    <w:rsid w:val="3A064DE8"/>
    <w:rsid w:val="3A0948D8"/>
    <w:rsid w:val="3A0D261A"/>
    <w:rsid w:val="3A0D62E8"/>
    <w:rsid w:val="3A0E0744"/>
    <w:rsid w:val="3A10210A"/>
    <w:rsid w:val="3A104F5A"/>
    <w:rsid w:val="3A127C30"/>
    <w:rsid w:val="3A137505"/>
    <w:rsid w:val="3A1439A9"/>
    <w:rsid w:val="3A1448B7"/>
    <w:rsid w:val="3A193C72"/>
    <w:rsid w:val="3A1A2B41"/>
    <w:rsid w:val="3A1B2E86"/>
    <w:rsid w:val="3A1E4827"/>
    <w:rsid w:val="3A217E73"/>
    <w:rsid w:val="3A241712"/>
    <w:rsid w:val="3A25040D"/>
    <w:rsid w:val="3A2636DC"/>
    <w:rsid w:val="3A2A31CC"/>
    <w:rsid w:val="3A2A69E0"/>
    <w:rsid w:val="3A2B0720"/>
    <w:rsid w:val="3A2C384F"/>
    <w:rsid w:val="3A2E433E"/>
    <w:rsid w:val="3A2F6ECB"/>
    <w:rsid w:val="3A306308"/>
    <w:rsid w:val="3A310160"/>
    <w:rsid w:val="3A34179D"/>
    <w:rsid w:val="3A347BA7"/>
    <w:rsid w:val="3A35143F"/>
    <w:rsid w:val="3A35391F"/>
    <w:rsid w:val="3A363DF9"/>
    <w:rsid w:val="3A3667C1"/>
    <w:rsid w:val="3A371DB4"/>
    <w:rsid w:val="3A3758E9"/>
    <w:rsid w:val="3A3A30FC"/>
    <w:rsid w:val="3A3A5668"/>
    <w:rsid w:val="3A3A7820"/>
    <w:rsid w:val="3A3C7787"/>
    <w:rsid w:val="3A3D3237"/>
    <w:rsid w:val="3A3E27D3"/>
    <w:rsid w:val="3A403FCE"/>
    <w:rsid w:val="3A4105A4"/>
    <w:rsid w:val="3A434241"/>
    <w:rsid w:val="3A4362EC"/>
    <w:rsid w:val="3A5121AA"/>
    <w:rsid w:val="3A543DA5"/>
    <w:rsid w:val="3A55077C"/>
    <w:rsid w:val="3A555D6F"/>
    <w:rsid w:val="3A56295C"/>
    <w:rsid w:val="3A564283"/>
    <w:rsid w:val="3A575643"/>
    <w:rsid w:val="3A582CEA"/>
    <w:rsid w:val="3A594E87"/>
    <w:rsid w:val="3A5A3115"/>
    <w:rsid w:val="3A6054DE"/>
    <w:rsid w:val="3A606BEE"/>
    <w:rsid w:val="3A6346FE"/>
    <w:rsid w:val="3A647D60"/>
    <w:rsid w:val="3A651B3A"/>
    <w:rsid w:val="3A663AD8"/>
    <w:rsid w:val="3A66788A"/>
    <w:rsid w:val="3A667F7C"/>
    <w:rsid w:val="3A68103A"/>
    <w:rsid w:val="3A685AA2"/>
    <w:rsid w:val="3A696247"/>
    <w:rsid w:val="3A6A4EDA"/>
    <w:rsid w:val="3A6B7341"/>
    <w:rsid w:val="3A6D130B"/>
    <w:rsid w:val="3A6D6060"/>
    <w:rsid w:val="3A6F5C02"/>
    <w:rsid w:val="3A756F25"/>
    <w:rsid w:val="3A7750E3"/>
    <w:rsid w:val="3A775CE5"/>
    <w:rsid w:val="3A786573"/>
    <w:rsid w:val="3A790520"/>
    <w:rsid w:val="3A79139C"/>
    <w:rsid w:val="3A7D1917"/>
    <w:rsid w:val="3A7F4EFE"/>
    <w:rsid w:val="3A804B9A"/>
    <w:rsid w:val="3A8128DF"/>
    <w:rsid w:val="3A8138E1"/>
    <w:rsid w:val="3A816B64"/>
    <w:rsid w:val="3A83468A"/>
    <w:rsid w:val="3A8521B0"/>
    <w:rsid w:val="3A8723CC"/>
    <w:rsid w:val="3A887EF3"/>
    <w:rsid w:val="3A897795"/>
    <w:rsid w:val="3A8A3AC1"/>
    <w:rsid w:val="3A8A77C7"/>
    <w:rsid w:val="3A911D9E"/>
    <w:rsid w:val="3A931B7A"/>
    <w:rsid w:val="3A93320B"/>
    <w:rsid w:val="3A940F76"/>
    <w:rsid w:val="3A946897"/>
    <w:rsid w:val="3A9603ED"/>
    <w:rsid w:val="3A96260F"/>
    <w:rsid w:val="3A96589A"/>
    <w:rsid w:val="3A993EAE"/>
    <w:rsid w:val="3A9A5767"/>
    <w:rsid w:val="3A9B44DE"/>
    <w:rsid w:val="3A9B451E"/>
    <w:rsid w:val="3A9C74FA"/>
    <w:rsid w:val="3A9E3272"/>
    <w:rsid w:val="3A9E7716"/>
    <w:rsid w:val="3AA01706"/>
    <w:rsid w:val="3AA0348E"/>
    <w:rsid w:val="3AA40A97"/>
    <w:rsid w:val="3AA54601"/>
    <w:rsid w:val="3AA75EC1"/>
    <w:rsid w:val="3AAA1402"/>
    <w:rsid w:val="3AAA36FE"/>
    <w:rsid w:val="3AAB7E55"/>
    <w:rsid w:val="3AAC199C"/>
    <w:rsid w:val="3AAE33FF"/>
    <w:rsid w:val="3AAF173B"/>
    <w:rsid w:val="3AAF6685"/>
    <w:rsid w:val="3AB33BF5"/>
    <w:rsid w:val="3AB440B4"/>
    <w:rsid w:val="3AB502B9"/>
    <w:rsid w:val="3AB556C2"/>
    <w:rsid w:val="3AB57C56"/>
    <w:rsid w:val="3AB605BC"/>
    <w:rsid w:val="3AB641E7"/>
    <w:rsid w:val="3AB64A60"/>
    <w:rsid w:val="3AB807D8"/>
    <w:rsid w:val="3AB92ECE"/>
    <w:rsid w:val="3ABC0486"/>
    <w:rsid w:val="3ABD27D7"/>
    <w:rsid w:val="3AC058DE"/>
    <w:rsid w:val="3AC06046"/>
    <w:rsid w:val="3AC23405"/>
    <w:rsid w:val="3AC3657C"/>
    <w:rsid w:val="3AC403DB"/>
    <w:rsid w:val="3AC504BA"/>
    <w:rsid w:val="3AC526F0"/>
    <w:rsid w:val="3AC56A51"/>
    <w:rsid w:val="3AC57FA7"/>
    <w:rsid w:val="3AC76CAE"/>
    <w:rsid w:val="3AC86541"/>
    <w:rsid w:val="3AC8662C"/>
    <w:rsid w:val="3ACC7DDF"/>
    <w:rsid w:val="3AD245CA"/>
    <w:rsid w:val="3AD44EE6"/>
    <w:rsid w:val="3AD547B4"/>
    <w:rsid w:val="3AD67B56"/>
    <w:rsid w:val="3AD82C28"/>
    <w:rsid w:val="3AD849D6"/>
    <w:rsid w:val="3ADE084A"/>
    <w:rsid w:val="3ADE0DC9"/>
    <w:rsid w:val="3ADE68D9"/>
    <w:rsid w:val="3AE113B1"/>
    <w:rsid w:val="3AE3337B"/>
    <w:rsid w:val="3AE341A3"/>
    <w:rsid w:val="3AE50EA1"/>
    <w:rsid w:val="3AE555F4"/>
    <w:rsid w:val="3AE659B9"/>
    <w:rsid w:val="3AE710BD"/>
    <w:rsid w:val="3AE74C19"/>
    <w:rsid w:val="3AEA2B35"/>
    <w:rsid w:val="3AEA7AFE"/>
    <w:rsid w:val="3AED7262"/>
    <w:rsid w:val="3AEF1D20"/>
    <w:rsid w:val="3AF05614"/>
    <w:rsid w:val="3AF065C2"/>
    <w:rsid w:val="3AF131F0"/>
    <w:rsid w:val="3AF2475C"/>
    <w:rsid w:val="3AF4426B"/>
    <w:rsid w:val="3AF86E26"/>
    <w:rsid w:val="3AF870F6"/>
    <w:rsid w:val="3AF9494C"/>
    <w:rsid w:val="3AFA0DF0"/>
    <w:rsid w:val="3AFB5A2F"/>
    <w:rsid w:val="3AFC7FBA"/>
    <w:rsid w:val="3AFE3587"/>
    <w:rsid w:val="3B003270"/>
    <w:rsid w:val="3B0076E2"/>
    <w:rsid w:val="3B020E9B"/>
    <w:rsid w:val="3B021A53"/>
    <w:rsid w:val="3B0357CB"/>
    <w:rsid w:val="3B043A1D"/>
    <w:rsid w:val="3B057795"/>
    <w:rsid w:val="3B063D9B"/>
    <w:rsid w:val="3B065115"/>
    <w:rsid w:val="3B07517A"/>
    <w:rsid w:val="3B075F0E"/>
    <w:rsid w:val="3B07617C"/>
    <w:rsid w:val="3B080824"/>
    <w:rsid w:val="3B092E4C"/>
    <w:rsid w:val="3B14038C"/>
    <w:rsid w:val="3B165793"/>
    <w:rsid w:val="3B1F126A"/>
    <w:rsid w:val="3B20012B"/>
    <w:rsid w:val="3B211708"/>
    <w:rsid w:val="3B212C76"/>
    <w:rsid w:val="3B223EA3"/>
    <w:rsid w:val="3B247C1B"/>
    <w:rsid w:val="3B253993"/>
    <w:rsid w:val="3B256DD1"/>
    <w:rsid w:val="3B273268"/>
    <w:rsid w:val="3B28022C"/>
    <w:rsid w:val="3B282C8E"/>
    <w:rsid w:val="3B2917B0"/>
    <w:rsid w:val="3B295232"/>
    <w:rsid w:val="3B2A0FAA"/>
    <w:rsid w:val="3B2A4CED"/>
    <w:rsid w:val="3B2D4B2F"/>
    <w:rsid w:val="3B2E041E"/>
    <w:rsid w:val="3B2E26A9"/>
    <w:rsid w:val="3B2F55F4"/>
    <w:rsid w:val="3B2F65C0"/>
    <w:rsid w:val="3B301CBF"/>
    <w:rsid w:val="3B304812"/>
    <w:rsid w:val="3B312338"/>
    <w:rsid w:val="3B35530B"/>
    <w:rsid w:val="3B3616FD"/>
    <w:rsid w:val="3B375346"/>
    <w:rsid w:val="3B3B6D13"/>
    <w:rsid w:val="3B3E6803"/>
    <w:rsid w:val="3B41556F"/>
    <w:rsid w:val="3B430A1D"/>
    <w:rsid w:val="3B46137B"/>
    <w:rsid w:val="3B471B5C"/>
    <w:rsid w:val="3B491430"/>
    <w:rsid w:val="3B4958D4"/>
    <w:rsid w:val="3B497682"/>
    <w:rsid w:val="3B4A28BC"/>
    <w:rsid w:val="3B4E14F1"/>
    <w:rsid w:val="3B4F6DC0"/>
    <w:rsid w:val="3B5130EA"/>
    <w:rsid w:val="3B54214A"/>
    <w:rsid w:val="3B562068"/>
    <w:rsid w:val="3B563905"/>
    <w:rsid w:val="3B576034"/>
    <w:rsid w:val="3B581673"/>
    <w:rsid w:val="3B595A70"/>
    <w:rsid w:val="3B5C4C13"/>
    <w:rsid w:val="3B5D0283"/>
    <w:rsid w:val="3B5E75E3"/>
    <w:rsid w:val="3B5F33AD"/>
    <w:rsid w:val="3B63434D"/>
    <w:rsid w:val="3B6345BC"/>
    <w:rsid w:val="3B643B7B"/>
    <w:rsid w:val="3B6444BC"/>
    <w:rsid w:val="3B674642"/>
    <w:rsid w:val="3B675D5A"/>
    <w:rsid w:val="3B691AD2"/>
    <w:rsid w:val="3B6B584A"/>
    <w:rsid w:val="3B6B7217"/>
    <w:rsid w:val="3B6E0E96"/>
    <w:rsid w:val="3B721BD6"/>
    <w:rsid w:val="3B722FEB"/>
    <w:rsid w:val="3B76754E"/>
    <w:rsid w:val="3B781D15"/>
    <w:rsid w:val="3B7A1EA1"/>
    <w:rsid w:val="3B7A48C6"/>
    <w:rsid w:val="3B7A5A8D"/>
    <w:rsid w:val="3B7A783B"/>
    <w:rsid w:val="3B7B5CF2"/>
    <w:rsid w:val="3B7C7A57"/>
    <w:rsid w:val="3B8064B4"/>
    <w:rsid w:val="3B810881"/>
    <w:rsid w:val="3B824804"/>
    <w:rsid w:val="3B834D18"/>
    <w:rsid w:val="3B836188"/>
    <w:rsid w:val="3B844B5E"/>
    <w:rsid w:val="3B844CF5"/>
    <w:rsid w:val="3B855431"/>
    <w:rsid w:val="3B8706E3"/>
    <w:rsid w:val="3B870E48"/>
    <w:rsid w:val="3B881B73"/>
    <w:rsid w:val="3B895CD0"/>
    <w:rsid w:val="3B8B04F4"/>
    <w:rsid w:val="3B8B7C9A"/>
    <w:rsid w:val="3B8C30C5"/>
    <w:rsid w:val="3B8C50AB"/>
    <w:rsid w:val="3B8C620A"/>
    <w:rsid w:val="3B903BE1"/>
    <w:rsid w:val="3B934DA1"/>
    <w:rsid w:val="3B954675"/>
    <w:rsid w:val="3B9659CD"/>
    <w:rsid w:val="3B96663F"/>
    <w:rsid w:val="3B9823B7"/>
    <w:rsid w:val="3B985F13"/>
    <w:rsid w:val="3B9C2BBA"/>
    <w:rsid w:val="3B9D55CE"/>
    <w:rsid w:val="3B9F72A2"/>
    <w:rsid w:val="3BA0557B"/>
    <w:rsid w:val="3BA153A5"/>
    <w:rsid w:val="3BA27BFC"/>
    <w:rsid w:val="3BA448B8"/>
    <w:rsid w:val="3BA743A8"/>
    <w:rsid w:val="3BA945C4"/>
    <w:rsid w:val="3BAC19BF"/>
    <w:rsid w:val="3BAC5E63"/>
    <w:rsid w:val="3BAD3C32"/>
    <w:rsid w:val="3BAE681A"/>
    <w:rsid w:val="3BB02138"/>
    <w:rsid w:val="3BB0325D"/>
    <w:rsid w:val="3BB07701"/>
    <w:rsid w:val="3BB6157B"/>
    <w:rsid w:val="3BB70A8F"/>
    <w:rsid w:val="3BB81A66"/>
    <w:rsid w:val="3BBA609D"/>
    <w:rsid w:val="3BBB4D6B"/>
    <w:rsid w:val="3BBC44C1"/>
    <w:rsid w:val="3BBD1872"/>
    <w:rsid w:val="3BBD3395"/>
    <w:rsid w:val="3BBE4825"/>
    <w:rsid w:val="3BBF16F2"/>
    <w:rsid w:val="3BC337AA"/>
    <w:rsid w:val="3BC35686"/>
    <w:rsid w:val="3BC36203"/>
    <w:rsid w:val="3BC45591"/>
    <w:rsid w:val="3BC57176"/>
    <w:rsid w:val="3BC60CD2"/>
    <w:rsid w:val="3BC62A80"/>
    <w:rsid w:val="3BC65469"/>
    <w:rsid w:val="3BC92571"/>
    <w:rsid w:val="3BC96A15"/>
    <w:rsid w:val="3BCF4A5B"/>
    <w:rsid w:val="3BD00721"/>
    <w:rsid w:val="3BD258C9"/>
    <w:rsid w:val="3BD34118"/>
    <w:rsid w:val="3BD35A1E"/>
    <w:rsid w:val="3BD50D2D"/>
    <w:rsid w:val="3BD50D31"/>
    <w:rsid w:val="3BD57167"/>
    <w:rsid w:val="3BD60269"/>
    <w:rsid w:val="3BD80A06"/>
    <w:rsid w:val="3BD83F8C"/>
    <w:rsid w:val="3BDA29D0"/>
    <w:rsid w:val="3BDC4281"/>
    <w:rsid w:val="3BDC6748"/>
    <w:rsid w:val="3BDD0D1E"/>
    <w:rsid w:val="3BE017AC"/>
    <w:rsid w:val="3BE04A79"/>
    <w:rsid w:val="3BE0789B"/>
    <w:rsid w:val="3BE1070F"/>
    <w:rsid w:val="3BE21884"/>
    <w:rsid w:val="3BE42FED"/>
    <w:rsid w:val="3BE473AB"/>
    <w:rsid w:val="3BE56228"/>
    <w:rsid w:val="3BE73A1E"/>
    <w:rsid w:val="3BE85585"/>
    <w:rsid w:val="3BE949C1"/>
    <w:rsid w:val="3BEB24E7"/>
    <w:rsid w:val="3BEC22C8"/>
    <w:rsid w:val="3BEE1FD7"/>
    <w:rsid w:val="3BF37B5B"/>
    <w:rsid w:val="3BF42A49"/>
    <w:rsid w:val="3BF53366"/>
    <w:rsid w:val="3BF70E8C"/>
    <w:rsid w:val="3BF75330"/>
    <w:rsid w:val="3BF84C04"/>
    <w:rsid w:val="3BF86AB2"/>
    <w:rsid w:val="3BF92B2A"/>
    <w:rsid w:val="3BFA7B3B"/>
    <w:rsid w:val="3BFD44A7"/>
    <w:rsid w:val="3C004876"/>
    <w:rsid w:val="3C0059D8"/>
    <w:rsid w:val="3C01784D"/>
    <w:rsid w:val="3C02273C"/>
    <w:rsid w:val="3C0239FB"/>
    <w:rsid w:val="3C02799C"/>
    <w:rsid w:val="3C034961"/>
    <w:rsid w:val="3C035A0C"/>
    <w:rsid w:val="3C036F6D"/>
    <w:rsid w:val="3C0435A9"/>
    <w:rsid w:val="3C05706A"/>
    <w:rsid w:val="3C0740D0"/>
    <w:rsid w:val="3C096E11"/>
    <w:rsid w:val="3C0B4670"/>
    <w:rsid w:val="3C0D4C50"/>
    <w:rsid w:val="3C0E2679"/>
    <w:rsid w:val="3C1063F2"/>
    <w:rsid w:val="3C1164BA"/>
    <w:rsid w:val="3C145B5F"/>
    <w:rsid w:val="3C1557B6"/>
    <w:rsid w:val="3C165C7A"/>
    <w:rsid w:val="3C17152E"/>
    <w:rsid w:val="3C187054"/>
    <w:rsid w:val="3C2137D8"/>
    <w:rsid w:val="3C21415B"/>
    <w:rsid w:val="3C215F09"/>
    <w:rsid w:val="3C21673E"/>
    <w:rsid w:val="3C217761"/>
    <w:rsid w:val="3C243C4B"/>
    <w:rsid w:val="3C2854E9"/>
    <w:rsid w:val="3C2A3769"/>
    <w:rsid w:val="3C2D50AD"/>
    <w:rsid w:val="3C2D67DC"/>
    <w:rsid w:val="3C3245BA"/>
    <w:rsid w:val="3C330B56"/>
    <w:rsid w:val="3C3709A6"/>
    <w:rsid w:val="3C373144"/>
    <w:rsid w:val="3C37572F"/>
    <w:rsid w:val="3C3E66B3"/>
    <w:rsid w:val="3C3F0A85"/>
    <w:rsid w:val="3C42616A"/>
    <w:rsid w:val="3C4615C5"/>
    <w:rsid w:val="3C4647EB"/>
    <w:rsid w:val="3C4701EB"/>
    <w:rsid w:val="3C480B75"/>
    <w:rsid w:val="3C4A2F0A"/>
    <w:rsid w:val="3C4A3275"/>
    <w:rsid w:val="3C4C424C"/>
    <w:rsid w:val="3C5109A1"/>
    <w:rsid w:val="3C544911"/>
    <w:rsid w:val="3C5462DE"/>
    <w:rsid w:val="3C564644"/>
    <w:rsid w:val="3C585B2E"/>
    <w:rsid w:val="3C597D99"/>
    <w:rsid w:val="3C5B6581"/>
    <w:rsid w:val="3C5C1637"/>
    <w:rsid w:val="3C5E715D"/>
    <w:rsid w:val="3C601127"/>
    <w:rsid w:val="3C61692E"/>
    <w:rsid w:val="3C623A2D"/>
    <w:rsid w:val="3C634509"/>
    <w:rsid w:val="3C640702"/>
    <w:rsid w:val="3C657653"/>
    <w:rsid w:val="3C666BDA"/>
    <w:rsid w:val="3C680FF8"/>
    <w:rsid w:val="3C681D8A"/>
    <w:rsid w:val="3C68309D"/>
    <w:rsid w:val="3C686A9F"/>
    <w:rsid w:val="3C6947DD"/>
    <w:rsid w:val="3C6A062F"/>
    <w:rsid w:val="3C6A3600"/>
    <w:rsid w:val="3C6C3266"/>
    <w:rsid w:val="3C6F3118"/>
    <w:rsid w:val="3C722C08"/>
    <w:rsid w:val="3C74072E"/>
    <w:rsid w:val="3C746980"/>
    <w:rsid w:val="3C78354C"/>
    <w:rsid w:val="3C7C31E9"/>
    <w:rsid w:val="3C7C5C4A"/>
    <w:rsid w:val="3C7D7E18"/>
    <w:rsid w:val="3C7E1AD5"/>
    <w:rsid w:val="3C816DDC"/>
    <w:rsid w:val="3C834E15"/>
    <w:rsid w:val="3C8363E0"/>
    <w:rsid w:val="3C846FAD"/>
    <w:rsid w:val="3C88242C"/>
    <w:rsid w:val="3C894AA4"/>
    <w:rsid w:val="3C8A5099"/>
    <w:rsid w:val="3C8B7826"/>
    <w:rsid w:val="3C90481B"/>
    <w:rsid w:val="3C9223FC"/>
    <w:rsid w:val="3C93405A"/>
    <w:rsid w:val="3C947AD0"/>
    <w:rsid w:val="3C950EDC"/>
    <w:rsid w:val="3C9566A7"/>
    <w:rsid w:val="3C97266F"/>
    <w:rsid w:val="3C980968"/>
    <w:rsid w:val="3C9834E6"/>
    <w:rsid w:val="3C99434E"/>
    <w:rsid w:val="3C9963E7"/>
    <w:rsid w:val="3C9D408E"/>
    <w:rsid w:val="3C9D5377"/>
    <w:rsid w:val="3C9E1C4F"/>
    <w:rsid w:val="3C9E57AB"/>
    <w:rsid w:val="3C9F6DF9"/>
    <w:rsid w:val="3CA042CE"/>
    <w:rsid w:val="3CA1080A"/>
    <w:rsid w:val="3CA24124"/>
    <w:rsid w:val="3CA31014"/>
    <w:rsid w:val="3CA42A2E"/>
    <w:rsid w:val="3CA42BDB"/>
    <w:rsid w:val="3CA7173E"/>
    <w:rsid w:val="3CA73128"/>
    <w:rsid w:val="3CA803D8"/>
    <w:rsid w:val="3CA83D14"/>
    <w:rsid w:val="3CA8662A"/>
    <w:rsid w:val="3CAC3A2D"/>
    <w:rsid w:val="3CAD3C40"/>
    <w:rsid w:val="3CAF5C0A"/>
    <w:rsid w:val="3CB00F2B"/>
    <w:rsid w:val="3CB02C72"/>
    <w:rsid w:val="3CB13731"/>
    <w:rsid w:val="3CB235BA"/>
    <w:rsid w:val="3CB2620D"/>
    <w:rsid w:val="3CB4494B"/>
    <w:rsid w:val="3CB44FCF"/>
    <w:rsid w:val="3CB60800"/>
    <w:rsid w:val="3CB66F99"/>
    <w:rsid w:val="3CB72D11"/>
    <w:rsid w:val="3CB94482"/>
    <w:rsid w:val="3CBC20D5"/>
    <w:rsid w:val="3CC071FA"/>
    <w:rsid w:val="3CC105EE"/>
    <w:rsid w:val="3CC176EC"/>
    <w:rsid w:val="3CC41CAB"/>
    <w:rsid w:val="3CC52D38"/>
    <w:rsid w:val="3CC571DC"/>
    <w:rsid w:val="3CC64D02"/>
    <w:rsid w:val="3CCA47F2"/>
    <w:rsid w:val="3CCB1C4D"/>
    <w:rsid w:val="3CCD42E3"/>
    <w:rsid w:val="3CCD6C33"/>
    <w:rsid w:val="3CCE68EA"/>
    <w:rsid w:val="3CCE73A0"/>
    <w:rsid w:val="3CCF1E09"/>
    <w:rsid w:val="3CD15F70"/>
    <w:rsid w:val="3CD411CD"/>
    <w:rsid w:val="3CD60E7B"/>
    <w:rsid w:val="3CD613E9"/>
    <w:rsid w:val="3CD64523"/>
    <w:rsid w:val="3CD64F45"/>
    <w:rsid w:val="3CD72A6B"/>
    <w:rsid w:val="3CD75375"/>
    <w:rsid w:val="3CD92C87"/>
    <w:rsid w:val="3CD96971"/>
    <w:rsid w:val="3CDB255C"/>
    <w:rsid w:val="3CDC7D60"/>
    <w:rsid w:val="3CE05DC4"/>
    <w:rsid w:val="3CE07B72"/>
    <w:rsid w:val="3CE21B3C"/>
    <w:rsid w:val="3CE33B06"/>
    <w:rsid w:val="3CE36E40"/>
    <w:rsid w:val="3CE42EE4"/>
    <w:rsid w:val="3CE4432F"/>
    <w:rsid w:val="3CE67828"/>
    <w:rsid w:val="3CE82ECA"/>
    <w:rsid w:val="3CE84C78"/>
    <w:rsid w:val="3CEA65F0"/>
    <w:rsid w:val="3CEA7F96"/>
    <w:rsid w:val="3CEB6517"/>
    <w:rsid w:val="3CEC00BA"/>
    <w:rsid w:val="3CEC5006"/>
    <w:rsid w:val="3CEF4259"/>
    <w:rsid w:val="3CEF6007"/>
    <w:rsid w:val="3CF13CD1"/>
    <w:rsid w:val="3CF278A5"/>
    <w:rsid w:val="3CF819C4"/>
    <w:rsid w:val="3CF96E86"/>
    <w:rsid w:val="3CFB0E1E"/>
    <w:rsid w:val="3CFB2BFE"/>
    <w:rsid w:val="3CFE5C95"/>
    <w:rsid w:val="3D00350D"/>
    <w:rsid w:val="3D01565F"/>
    <w:rsid w:val="3D0221DE"/>
    <w:rsid w:val="3D0255DA"/>
    <w:rsid w:val="3D031AB2"/>
    <w:rsid w:val="3D032BD3"/>
    <w:rsid w:val="3D0777F5"/>
    <w:rsid w:val="3D084F77"/>
    <w:rsid w:val="3D09356D"/>
    <w:rsid w:val="3D0C6BB9"/>
    <w:rsid w:val="3D0D2931"/>
    <w:rsid w:val="3D0E1878"/>
    <w:rsid w:val="3D0F2205"/>
    <w:rsid w:val="3D0F69E6"/>
    <w:rsid w:val="3D127F47"/>
    <w:rsid w:val="3D1653F6"/>
    <w:rsid w:val="3D166D69"/>
    <w:rsid w:val="3D1A58CE"/>
    <w:rsid w:val="3D1B504E"/>
    <w:rsid w:val="3D1C4922"/>
    <w:rsid w:val="3D1E5C42"/>
    <w:rsid w:val="3D204412"/>
    <w:rsid w:val="3D2262DE"/>
    <w:rsid w:val="3D25175A"/>
    <w:rsid w:val="3D2832C7"/>
    <w:rsid w:val="3D2C1009"/>
    <w:rsid w:val="3D2F3417"/>
    <w:rsid w:val="3D30254B"/>
    <w:rsid w:val="3D30716B"/>
    <w:rsid w:val="3D317F48"/>
    <w:rsid w:val="3D320B91"/>
    <w:rsid w:val="3D32509A"/>
    <w:rsid w:val="3D3305EA"/>
    <w:rsid w:val="3D3402D7"/>
    <w:rsid w:val="3D362577"/>
    <w:rsid w:val="3D364098"/>
    <w:rsid w:val="3D3659A2"/>
    <w:rsid w:val="3D392848"/>
    <w:rsid w:val="3D394362"/>
    <w:rsid w:val="3D3A1978"/>
    <w:rsid w:val="3D3C006E"/>
    <w:rsid w:val="3D3D4FC4"/>
    <w:rsid w:val="3D3F0614"/>
    <w:rsid w:val="3D3F159B"/>
    <w:rsid w:val="3D3F6F8E"/>
    <w:rsid w:val="3D4121DC"/>
    <w:rsid w:val="3D464CAA"/>
    <w:rsid w:val="3D472C7F"/>
    <w:rsid w:val="3D4765B5"/>
    <w:rsid w:val="3D4B0287"/>
    <w:rsid w:val="3D4B3F60"/>
    <w:rsid w:val="3D4B5156"/>
    <w:rsid w:val="3D4D53FD"/>
    <w:rsid w:val="3D4E12E2"/>
    <w:rsid w:val="3D513940"/>
    <w:rsid w:val="3D580050"/>
    <w:rsid w:val="3D581E5D"/>
    <w:rsid w:val="3D5A10B7"/>
    <w:rsid w:val="3D5A2CB4"/>
    <w:rsid w:val="3D5B2A3D"/>
    <w:rsid w:val="3D5C7627"/>
    <w:rsid w:val="3D5E4F3B"/>
    <w:rsid w:val="3D605157"/>
    <w:rsid w:val="3D61628D"/>
    <w:rsid w:val="3D617FA6"/>
    <w:rsid w:val="3D6207A5"/>
    <w:rsid w:val="3D632551"/>
    <w:rsid w:val="3D65451B"/>
    <w:rsid w:val="3D6562C9"/>
    <w:rsid w:val="3D656E55"/>
    <w:rsid w:val="3D670293"/>
    <w:rsid w:val="3D672041"/>
    <w:rsid w:val="3D687B67"/>
    <w:rsid w:val="3D6D159D"/>
    <w:rsid w:val="3D6E33D0"/>
    <w:rsid w:val="3D6F14AB"/>
    <w:rsid w:val="3D6F2C00"/>
    <w:rsid w:val="3D73009D"/>
    <w:rsid w:val="3D737C66"/>
    <w:rsid w:val="3D742718"/>
    <w:rsid w:val="3D7604D6"/>
    <w:rsid w:val="3D7678CD"/>
    <w:rsid w:val="3D785FFC"/>
    <w:rsid w:val="3D78624B"/>
    <w:rsid w:val="3D797EC3"/>
    <w:rsid w:val="3D7A7901"/>
    <w:rsid w:val="3D7A7FC6"/>
    <w:rsid w:val="3D7B3D3F"/>
    <w:rsid w:val="3D7D1865"/>
    <w:rsid w:val="3D7E3735"/>
    <w:rsid w:val="3D801355"/>
    <w:rsid w:val="3D803103"/>
    <w:rsid w:val="3D804EB1"/>
    <w:rsid w:val="3D862030"/>
    <w:rsid w:val="3D871D2E"/>
    <w:rsid w:val="3D8726E3"/>
    <w:rsid w:val="3D87623F"/>
    <w:rsid w:val="3D8A5D30"/>
    <w:rsid w:val="3D8B01BA"/>
    <w:rsid w:val="3D8B4AD8"/>
    <w:rsid w:val="3D8B7A0B"/>
    <w:rsid w:val="3D8C469F"/>
    <w:rsid w:val="3D8F673A"/>
    <w:rsid w:val="3D907BD1"/>
    <w:rsid w:val="3D914FE4"/>
    <w:rsid w:val="3D9170BE"/>
    <w:rsid w:val="3D917F81"/>
    <w:rsid w:val="3D92219B"/>
    <w:rsid w:val="3D9521F9"/>
    <w:rsid w:val="3D960B78"/>
    <w:rsid w:val="3D9707D5"/>
    <w:rsid w:val="3D975C19"/>
    <w:rsid w:val="3D98044D"/>
    <w:rsid w:val="3DA07301"/>
    <w:rsid w:val="3DA212CB"/>
    <w:rsid w:val="3DA45043"/>
    <w:rsid w:val="3DAB0667"/>
    <w:rsid w:val="3DAB4624"/>
    <w:rsid w:val="3DAE5EC2"/>
    <w:rsid w:val="3DB00644"/>
    <w:rsid w:val="3DB01C3A"/>
    <w:rsid w:val="3DB17760"/>
    <w:rsid w:val="3DB334D8"/>
    <w:rsid w:val="3DB4320E"/>
    <w:rsid w:val="3DB55F92"/>
    <w:rsid w:val="3DB609E5"/>
    <w:rsid w:val="3DB725A5"/>
    <w:rsid w:val="3DB836FF"/>
    <w:rsid w:val="3DB846DB"/>
    <w:rsid w:val="3DB86D41"/>
    <w:rsid w:val="3DB96ACF"/>
    <w:rsid w:val="3DBA020C"/>
    <w:rsid w:val="3DBA4867"/>
    <w:rsid w:val="3DBB0804"/>
    <w:rsid w:val="3DBC63C8"/>
    <w:rsid w:val="3DC120E1"/>
    <w:rsid w:val="3DC12CA1"/>
    <w:rsid w:val="3DC21384"/>
    <w:rsid w:val="3DC254CA"/>
    <w:rsid w:val="3DC362E6"/>
    <w:rsid w:val="3DC47F4A"/>
    <w:rsid w:val="3DC56451"/>
    <w:rsid w:val="3DC72AE0"/>
    <w:rsid w:val="3DCD4279"/>
    <w:rsid w:val="3DD24707"/>
    <w:rsid w:val="3DD27FC0"/>
    <w:rsid w:val="3DD44D99"/>
    <w:rsid w:val="3DD54020"/>
    <w:rsid w:val="3DD671C7"/>
    <w:rsid w:val="3DD67DE8"/>
    <w:rsid w:val="3DDB658B"/>
    <w:rsid w:val="3DDC1EFE"/>
    <w:rsid w:val="3DDD2303"/>
    <w:rsid w:val="3DDE73D8"/>
    <w:rsid w:val="3DDF607B"/>
    <w:rsid w:val="3DE02731"/>
    <w:rsid w:val="3DE07B93"/>
    <w:rsid w:val="3DE10046"/>
    <w:rsid w:val="3DE1283F"/>
    <w:rsid w:val="3DE25B6C"/>
    <w:rsid w:val="3DE26B84"/>
    <w:rsid w:val="3DE675C1"/>
    <w:rsid w:val="3DE7062D"/>
    <w:rsid w:val="3DE9597E"/>
    <w:rsid w:val="3DEB2C72"/>
    <w:rsid w:val="3DEC2A1F"/>
    <w:rsid w:val="3DED16AF"/>
    <w:rsid w:val="3DED4EF9"/>
    <w:rsid w:val="3DED6F92"/>
    <w:rsid w:val="3DED7A3B"/>
    <w:rsid w:val="3DEE4511"/>
    <w:rsid w:val="3DEF22E5"/>
    <w:rsid w:val="3DF00289"/>
    <w:rsid w:val="3DF01EB3"/>
    <w:rsid w:val="3DF1587D"/>
    <w:rsid w:val="3DF2491B"/>
    <w:rsid w:val="3DF31EFB"/>
    <w:rsid w:val="3DF633C5"/>
    <w:rsid w:val="3DF71617"/>
    <w:rsid w:val="3DF805D1"/>
    <w:rsid w:val="3DF81783"/>
    <w:rsid w:val="3DF8713D"/>
    <w:rsid w:val="3DF9260F"/>
    <w:rsid w:val="3DF97023"/>
    <w:rsid w:val="3DFA1107"/>
    <w:rsid w:val="3DFB25F3"/>
    <w:rsid w:val="3DFD29A6"/>
    <w:rsid w:val="3DFD4754"/>
    <w:rsid w:val="3DFE0BF8"/>
    <w:rsid w:val="3DFF227A"/>
    <w:rsid w:val="3E012496"/>
    <w:rsid w:val="3E027FBC"/>
    <w:rsid w:val="3E056F59"/>
    <w:rsid w:val="3E060E40"/>
    <w:rsid w:val="3E073610"/>
    <w:rsid w:val="3E083824"/>
    <w:rsid w:val="3E09134A"/>
    <w:rsid w:val="3E0930F8"/>
    <w:rsid w:val="3E0D0E3B"/>
    <w:rsid w:val="3E0E4BF3"/>
    <w:rsid w:val="3E0F1049"/>
    <w:rsid w:val="3E0F3C31"/>
    <w:rsid w:val="3E1026D9"/>
    <w:rsid w:val="3E106D02"/>
    <w:rsid w:val="3E111FAD"/>
    <w:rsid w:val="3E1321C9"/>
    <w:rsid w:val="3E135D25"/>
    <w:rsid w:val="3E151A9D"/>
    <w:rsid w:val="3E155C27"/>
    <w:rsid w:val="3E1927AB"/>
    <w:rsid w:val="3E1A49E0"/>
    <w:rsid w:val="3E1B5535"/>
    <w:rsid w:val="3E1C11BF"/>
    <w:rsid w:val="3E1C72D0"/>
    <w:rsid w:val="3E1D3D47"/>
    <w:rsid w:val="3E1E3FEE"/>
    <w:rsid w:val="3E225321"/>
    <w:rsid w:val="3E23240C"/>
    <w:rsid w:val="3E234E61"/>
    <w:rsid w:val="3E236BDB"/>
    <w:rsid w:val="3E246184"/>
    <w:rsid w:val="3E252C1D"/>
    <w:rsid w:val="3E263CAA"/>
    <w:rsid w:val="3E276F0B"/>
    <w:rsid w:val="3E2D45E9"/>
    <w:rsid w:val="3E2E7003"/>
    <w:rsid w:val="3E2E71BA"/>
    <w:rsid w:val="3E2E7FE0"/>
    <w:rsid w:val="3E3143FD"/>
    <w:rsid w:val="3E3357AC"/>
    <w:rsid w:val="3E337F56"/>
    <w:rsid w:val="3E35213F"/>
    <w:rsid w:val="3E371A14"/>
    <w:rsid w:val="3E372002"/>
    <w:rsid w:val="3E3811F6"/>
    <w:rsid w:val="3E38578C"/>
    <w:rsid w:val="3E391C30"/>
    <w:rsid w:val="3E391FCF"/>
    <w:rsid w:val="3E3A7756"/>
    <w:rsid w:val="3E3E6CD1"/>
    <w:rsid w:val="3E3E7246"/>
    <w:rsid w:val="3E406335"/>
    <w:rsid w:val="3E4123AD"/>
    <w:rsid w:val="3E422835"/>
    <w:rsid w:val="3E4660FB"/>
    <w:rsid w:val="3E467EA9"/>
    <w:rsid w:val="3E483328"/>
    <w:rsid w:val="3E4B7318"/>
    <w:rsid w:val="3E4D2492"/>
    <w:rsid w:val="3E4E3201"/>
    <w:rsid w:val="3E524353"/>
    <w:rsid w:val="3E524A9F"/>
    <w:rsid w:val="3E52581F"/>
    <w:rsid w:val="3E52684D"/>
    <w:rsid w:val="3E5527E2"/>
    <w:rsid w:val="3E57099A"/>
    <w:rsid w:val="3E590B80"/>
    <w:rsid w:val="3E595E2E"/>
    <w:rsid w:val="3E5D51F2"/>
    <w:rsid w:val="3E60708A"/>
    <w:rsid w:val="3E614C18"/>
    <w:rsid w:val="3E630A5B"/>
    <w:rsid w:val="3E632D9C"/>
    <w:rsid w:val="3E64191F"/>
    <w:rsid w:val="3E642A25"/>
    <w:rsid w:val="3E677E9D"/>
    <w:rsid w:val="3E6A003B"/>
    <w:rsid w:val="3E6A1782"/>
    <w:rsid w:val="3E6B3F09"/>
    <w:rsid w:val="3E6B5B61"/>
    <w:rsid w:val="3E726EF0"/>
    <w:rsid w:val="3E740EBA"/>
    <w:rsid w:val="3E742C68"/>
    <w:rsid w:val="3E747750"/>
    <w:rsid w:val="3E750144"/>
    <w:rsid w:val="3E756624"/>
    <w:rsid w:val="3E7620C3"/>
    <w:rsid w:val="3E767726"/>
    <w:rsid w:val="3E79027E"/>
    <w:rsid w:val="3E7964D0"/>
    <w:rsid w:val="3E7B54E9"/>
    <w:rsid w:val="3E7C0C9D"/>
    <w:rsid w:val="3E7C38CA"/>
    <w:rsid w:val="3E7E721B"/>
    <w:rsid w:val="3E7F0D9E"/>
    <w:rsid w:val="3E806253"/>
    <w:rsid w:val="3E815973"/>
    <w:rsid w:val="3E820D09"/>
    <w:rsid w:val="3E821AC2"/>
    <w:rsid w:val="3E823E19"/>
    <w:rsid w:val="3E8310FD"/>
    <w:rsid w:val="3E881D48"/>
    <w:rsid w:val="3E88226F"/>
    <w:rsid w:val="3E8B1D5F"/>
    <w:rsid w:val="3E8C3145"/>
    <w:rsid w:val="3E8D3D29"/>
    <w:rsid w:val="3E9106AF"/>
    <w:rsid w:val="3E9230EE"/>
    <w:rsid w:val="3E92694A"/>
    <w:rsid w:val="3E943212"/>
    <w:rsid w:val="3E943A9C"/>
    <w:rsid w:val="3E950E30"/>
    <w:rsid w:val="3E966082"/>
    <w:rsid w:val="3E9A6446"/>
    <w:rsid w:val="3E9B4563"/>
    <w:rsid w:val="3E9C0972"/>
    <w:rsid w:val="3E9C5D1B"/>
    <w:rsid w:val="3E9F1D36"/>
    <w:rsid w:val="3EA177D5"/>
    <w:rsid w:val="3EA26052"/>
    <w:rsid w:val="3EA352FB"/>
    <w:rsid w:val="3EA51073"/>
    <w:rsid w:val="3EAD36D5"/>
    <w:rsid w:val="3EAD7F28"/>
    <w:rsid w:val="3EAF5680"/>
    <w:rsid w:val="3EB07A18"/>
    <w:rsid w:val="3EB43064"/>
    <w:rsid w:val="3EB5400B"/>
    <w:rsid w:val="3EB85170"/>
    <w:rsid w:val="3EB968CD"/>
    <w:rsid w:val="3EBC63BD"/>
    <w:rsid w:val="3EBE1049"/>
    <w:rsid w:val="3EBF1A09"/>
    <w:rsid w:val="3EC139D3"/>
    <w:rsid w:val="3EC3774B"/>
    <w:rsid w:val="3EC82FB3"/>
    <w:rsid w:val="3EC84755"/>
    <w:rsid w:val="3EC86138"/>
    <w:rsid w:val="3EC96A56"/>
    <w:rsid w:val="3ECA2F66"/>
    <w:rsid w:val="3ECB1281"/>
    <w:rsid w:val="3ECB6600"/>
    <w:rsid w:val="3ED41958"/>
    <w:rsid w:val="3ED6747E"/>
    <w:rsid w:val="3EDA0234"/>
    <w:rsid w:val="3EDA24BC"/>
    <w:rsid w:val="3EDB2CE7"/>
    <w:rsid w:val="3EDC3B0B"/>
    <w:rsid w:val="3EDE4585"/>
    <w:rsid w:val="3EDF3E59"/>
    <w:rsid w:val="3EE13B9B"/>
    <w:rsid w:val="3EE15E23"/>
    <w:rsid w:val="3EE23A13"/>
    <w:rsid w:val="3EE52584"/>
    <w:rsid w:val="3EE74552"/>
    <w:rsid w:val="3EE84E4F"/>
    <w:rsid w:val="3EE86621"/>
    <w:rsid w:val="3EEC02EB"/>
    <w:rsid w:val="3EED23A0"/>
    <w:rsid w:val="3EEF0540"/>
    <w:rsid w:val="3EF2308F"/>
    <w:rsid w:val="3EF45B57"/>
    <w:rsid w:val="3EF612F1"/>
    <w:rsid w:val="3EF913BF"/>
    <w:rsid w:val="3EF94F1B"/>
    <w:rsid w:val="3EFA157E"/>
    <w:rsid w:val="3EFD0EAF"/>
    <w:rsid w:val="3EFE0783"/>
    <w:rsid w:val="3EFE626E"/>
    <w:rsid w:val="3F03223E"/>
    <w:rsid w:val="3F0550A8"/>
    <w:rsid w:val="3F057D64"/>
    <w:rsid w:val="3F06588A"/>
    <w:rsid w:val="3F09477F"/>
    <w:rsid w:val="3F097401"/>
    <w:rsid w:val="3F0A3225"/>
    <w:rsid w:val="3F0C10F2"/>
    <w:rsid w:val="3F0E2C3A"/>
    <w:rsid w:val="3F0E2D2A"/>
    <w:rsid w:val="3F0E4DE9"/>
    <w:rsid w:val="3F1014BC"/>
    <w:rsid w:val="3F122481"/>
    <w:rsid w:val="3F125E2E"/>
    <w:rsid w:val="3F140F49"/>
    <w:rsid w:val="3F14352F"/>
    <w:rsid w:val="3F152A8D"/>
    <w:rsid w:val="3F153DA3"/>
    <w:rsid w:val="3F160C14"/>
    <w:rsid w:val="3F165ACD"/>
    <w:rsid w:val="3F1708C4"/>
    <w:rsid w:val="3F183D03"/>
    <w:rsid w:val="3F197BC1"/>
    <w:rsid w:val="3F1C3AB4"/>
    <w:rsid w:val="3F1C50AD"/>
    <w:rsid w:val="3F1E0E25"/>
    <w:rsid w:val="3F1E1578"/>
    <w:rsid w:val="3F214472"/>
    <w:rsid w:val="3F23468E"/>
    <w:rsid w:val="3F257174"/>
    <w:rsid w:val="3F26451A"/>
    <w:rsid w:val="3F2649DB"/>
    <w:rsid w:val="3F2A74BD"/>
    <w:rsid w:val="3F2F7E18"/>
    <w:rsid w:val="3F311FE6"/>
    <w:rsid w:val="3F327A47"/>
    <w:rsid w:val="3F337979"/>
    <w:rsid w:val="3F3423F7"/>
    <w:rsid w:val="3F3441A5"/>
    <w:rsid w:val="3F36616F"/>
    <w:rsid w:val="3F395080"/>
    <w:rsid w:val="3F3E68E6"/>
    <w:rsid w:val="3F400D9C"/>
    <w:rsid w:val="3F43263A"/>
    <w:rsid w:val="3F433625"/>
    <w:rsid w:val="3F454604"/>
    <w:rsid w:val="3F462C79"/>
    <w:rsid w:val="3F48306A"/>
    <w:rsid w:val="3F494736"/>
    <w:rsid w:val="3F4A059E"/>
    <w:rsid w:val="3F4B1DAA"/>
    <w:rsid w:val="3F4C5993"/>
    <w:rsid w:val="3F4C7741"/>
    <w:rsid w:val="3F4D34B9"/>
    <w:rsid w:val="3F4F0FDF"/>
    <w:rsid w:val="3F520ACF"/>
    <w:rsid w:val="3F52287D"/>
    <w:rsid w:val="3F530B20"/>
    <w:rsid w:val="3F5332F6"/>
    <w:rsid w:val="3F552C82"/>
    <w:rsid w:val="3F56236D"/>
    <w:rsid w:val="3F566811"/>
    <w:rsid w:val="3F5860E5"/>
    <w:rsid w:val="3F5C4DAF"/>
    <w:rsid w:val="3F5E5A0A"/>
    <w:rsid w:val="3F5E7474"/>
    <w:rsid w:val="3F634A8A"/>
    <w:rsid w:val="3F636C7D"/>
    <w:rsid w:val="3F690ADC"/>
    <w:rsid w:val="3F6A09F6"/>
    <w:rsid w:val="3F6A2C89"/>
    <w:rsid w:val="3F6A6649"/>
    <w:rsid w:val="3F6A6C05"/>
    <w:rsid w:val="3F6C393F"/>
    <w:rsid w:val="3F6C624C"/>
    <w:rsid w:val="3F6C7DE3"/>
    <w:rsid w:val="3F6D76B7"/>
    <w:rsid w:val="3F71135B"/>
    <w:rsid w:val="3F7171A7"/>
    <w:rsid w:val="3F750B40"/>
    <w:rsid w:val="3F760C61"/>
    <w:rsid w:val="3F76656C"/>
    <w:rsid w:val="3F79605C"/>
    <w:rsid w:val="3F7B4D39"/>
    <w:rsid w:val="3F7C275B"/>
    <w:rsid w:val="3F7D3D9E"/>
    <w:rsid w:val="3F80388E"/>
    <w:rsid w:val="3F80563C"/>
    <w:rsid w:val="3F8073EA"/>
    <w:rsid w:val="3F8213B4"/>
    <w:rsid w:val="3F840EE6"/>
    <w:rsid w:val="3F845B69"/>
    <w:rsid w:val="3F852C53"/>
    <w:rsid w:val="3F8769CB"/>
    <w:rsid w:val="3F880FC0"/>
    <w:rsid w:val="3F8A1207"/>
    <w:rsid w:val="3F8A2017"/>
    <w:rsid w:val="3F8A64BB"/>
    <w:rsid w:val="3F8B03B7"/>
    <w:rsid w:val="3F8C2250"/>
    <w:rsid w:val="3F8C6520"/>
    <w:rsid w:val="3F8C65A7"/>
    <w:rsid w:val="3F8F1BDE"/>
    <w:rsid w:val="3F9071CF"/>
    <w:rsid w:val="3F9133A5"/>
    <w:rsid w:val="3F9410E8"/>
    <w:rsid w:val="3F95733A"/>
    <w:rsid w:val="3F964E60"/>
    <w:rsid w:val="3F982986"/>
    <w:rsid w:val="3F9A4950"/>
    <w:rsid w:val="3F9B2167"/>
    <w:rsid w:val="3F9B3041"/>
    <w:rsid w:val="3F9D314D"/>
    <w:rsid w:val="3FA255B3"/>
    <w:rsid w:val="3FA50E54"/>
    <w:rsid w:val="3FA6334F"/>
    <w:rsid w:val="3FA72BC9"/>
    <w:rsid w:val="3FA75BCA"/>
    <w:rsid w:val="3FA82D9A"/>
    <w:rsid w:val="3FA86BA7"/>
    <w:rsid w:val="3FA96544"/>
    <w:rsid w:val="3FAA35E8"/>
    <w:rsid w:val="3FAA755D"/>
    <w:rsid w:val="3FAE1352"/>
    <w:rsid w:val="3FAE2A19"/>
    <w:rsid w:val="3FAF7CCF"/>
    <w:rsid w:val="3FB128BD"/>
    <w:rsid w:val="3FB22E2D"/>
    <w:rsid w:val="3FB26AB7"/>
    <w:rsid w:val="3FB3156E"/>
    <w:rsid w:val="3FB362C2"/>
    <w:rsid w:val="3FB50ECB"/>
    <w:rsid w:val="3FB5178A"/>
    <w:rsid w:val="3FB53538"/>
    <w:rsid w:val="3FB833DA"/>
    <w:rsid w:val="3FB874F5"/>
    <w:rsid w:val="3FBB26D0"/>
    <w:rsid w:val="3FBD063E"/>
    <w:rsid w:val="3FBF6165"/>
    <w:rsid w:val="3FC03C8B"/>
    <w:rsid w:val="3FC10734"/>
    <w:rsid w:val="3FC15367"/>
    <w:rsid w:val="3FC27A03"/>
    <w:rsid w:val="3FC36A25"/>
    <w:rsid w:val="3FC45529"/>
    <w:rsid w:val="3FC61DED"/>
    <w:rsid w:val="3FC7326B"/>
    <w:rsid w:val="3FC744F5"/>
    <w:rsid w:val="3FC77BB3"/>
    <w:rsid w:val="3FCC0B73"/>
    <w:rsid w:val="3FCC3877"/>
    <w:rsid w:val="3FCC5231"/>
    <w:rsid w:val="3FCD02DB"/>
    <w:rsid w:val="3FCE79EF"/>
    <w:rsid w:val="3FCF1E68"/>
    <w:rsid w:val="3FCF3ECE"/>
    <w:rsid w:val="3FD12DDA"/>
    <w:rsid w:val="3FD412D8"/>
    <w:rsid w:val="3FD70161"/>
    <w:rsid w:val="3FDA1B78"/>
    <w:rsid w:val="3FDB1886"/>
    <w:rsid w:val="3FDF6875"/>
    <w:rsid w:val="3FDF6BF6"/>
    <w:rsid w:val="3FE07E89"/>
    <w:rsid w:val="3FE1257F"/>
    <w:rsid w:val="3FE200A5"/>
    <w:rsid w:val="3FE21AC3"/>
    <w:rsid w:val="3FE25B9E"/>
    <w:rsid w:val="3FE42F6E"/>
    <w:rsid w:val="3FEA1C7F"/>
    <w:rsid w:val="3FEC15AC"/>
    <w:rsid w:val="3FEC75C0"/>
    <w:rsid w:val="3FEE25A6"/>
    <w:rsid w:val="3FF1104E"/>
    <w:rsid w:val="3FF112C1"/>
    <w:rsid w:val="3FF20AF9"/>
    <w:rsid w:val="3FF40796"/>
    <w:rsid w:val="3FF44B1F"/>
    <w:rsid w:val="3FF51B86"/>
    <w:rsid w:val="3FF62FAF"/>
    <w:rsid w:val="3FF73B50"/>
    <w:rsid w:val="3FF814E1"/>
    <w:rsid w:val="3FF938E3"/>
    <w:rsid w:val="3FFB2F15"/>
    <w:rsid w:val="3FFE4F5A"/>
    <w:rsid w:val="3FFF269B"/>
    <w:rsid w:val="3FFF2A05"/>
    <w:rsid w:val="3FFF47B3"/>
    <w:rsid w:val="3FFF679F"/>
    <w:rsid w:val="4004001B"/>
    <w:rsid w:val="40055B41"/>
    <w:rsid w:val="40056133"/>
    <w:rsid w:val="40077596"/>
    <w:rsid w:val="400B13AA"/>
    <w:rsid w:val="400E49F6"/>
    <w:rsid w:val="400F59AA"/>
    <w:rsid w:val="40110EC0"/>
    <w:rsid w:val="40112738"/>
    <w:rsid w:val="40181D19"/>
    <w:rsid w:val="401A15ED"/>
    <w:rsid w:val="401D10DD"/>
    <w:rsid w:val="401D6EDC"/>
    <w:rsid w:val="401D6F8B"/>
    <w:rsid w:val="401E7E7D"/>
    <w:rsid w:val="401F4E55"/>
    <w:rsid w:val="401F6C03"/>
    <w:rsid w:val="40210BCD"/>
    <w:rsid w:val="40275AB8"/>
    <w:rsid w:val="402A44A0"/>
    <w:rsid w:val="40324B88"/>
    <w:rsid w:val="40367758"/>
    <w:rsid w:val="4038784B"/>
    <w:rsid w:val="403A133E"/>
    <w:rsid w:val="403A1C8F"/>
    <w:rsid w:val="403A3A3D"/>
    <w:rsid w:val="403F1068"/>
    <w:rsid w:val="403F7B99"/>
    <w:rsid w:val="4040211B"/>
    <w:rsid w:val="40406656"/>
    <w:rsid w:val="404066D0"/>
    <w:rsid w:val="40416B7A"/>
    <w:rsid w:val="40422DB5"/>
    <w:rsid w:val="40442B0E"/>
    <w:rsid w:val="40464190"/>
    <w:rsid w:val="40477F08"/>
    <w:rsid w:val="404E573A"/>
    <w:rsid w:val="40517A62"/>
    <w:rsid w:val="40517ED9"/>
    <w:rsid w:val="40520D87"/>
    <w:rsid w:val="40526FD9"/>
    <w:rsid w:val="40552625"/>
    <w:rsid w:val="405530B4"/>
    <w:rsid w:val="40582115"/>
    <w:rsid w:val="405B11C1"/>
    <w:rsid w:val="405D772B"/>
    <w:rsid w:val="405F5939"/>
    <w:rsid w:val="406161F0"/>
    <w:rsid w:val="4061721C"/>
    <w:rsid w:val="40646D0C"/>
    <w:rsid w:val="40662A84"/>
    <w:rsid w:val="4066732C"/>
    <w:rsid w:val="40681530"/>
    <w:rsid w:val="406A63A1"/>
    <w:rsid w:val="406B7BE8"/>
    <w:rsid w:val="406D20F8"/>
    <w:rsid w:val="406D3E12"/>
    <w:rsid w:val="407030E0"/>
    <w:rsid w:val="40721881"/>
    <w:rsid w:val="407231D7"/>
    <w:rsid w:val="4072414E"/>
    <w:rsid w:val="40730CFD"/>
    <w:rsid w:val="407337CF"/>
    <w:rsid w:val="407351B3"/>
    <w:rsid w:val="40752CC7"/>
    <w:rsid w:val="4076499A"/>
    <w:rsid w:val="407B2D4F"/>
    <w:rsid w:val="407D1B7C"/>
    <w:rsid w:val="407D6272"/>
    <w:rsid w:val="407F3B46"/>
    <w:rsid w:val="407F689B"/>
    <w:rsid w:val="408073DE"/>
    <w:rsid w:val="408157C2"/>
    <w:rsid w:val="4082458C"/>
    <w:rsid w:val="40827192"/>
    <w:rsid w:val="40831545"/>
    <w:rsid w:val="408353E4"/>
    <w:rsid w:val="4084115C"/>
    <w:rsid w:val="40850C22"/>
    <w:rsid w:val="40864D84"/>
    <w:rsid w:val="408829FA"/>
    <w:rsid w:val="40895216"/>
    <w:rsid w:val="40896772"/>
    <w:rsid w:val="408A49C4"/>
    <w:rsid w:val="408B4299"/>
    <w:rsid w:val="408C7C62"/>
    <w:rsid w:val="408D6263"/>
    <w:rsid w:val="408E5B37"/>
    <w:rsid w:val="4093139F"/>
    <w:rsid w:val="40944B61"/>
    <w:rsid w:val="40980764"/>
    <w:rsid w:val="40983C6A"/>
    <w:rsid w:val="409A17F4"/>
    <w:rsid w:val="409C64A6"/>
    <w:rsid w:val="409F20B7"/>
    <w:rsid w:val="40A04D0C"/>
    <w:rsid w:val="40A04F4A"/>
    <w:rsid w:val="40A1586A"/>
    <w:rsid w:val="40A35A86"/>
    <w:rsid w:val="40A51206"/>
    <w:rsid w:val="40A718CA"/>
    <w:rsid w:val="40A9535B"/>
    <w:rsid w:val="40AA0BC3"/>
    <w:rsid w:val="40AB3FD9"/>
    <w:rsid w:val="40AD6544"/>
    <w:rsid w:val="40B01AEB"/>
    <w:rsid w:val="40B05551"/>
    <w:rsid w:val="40B21825"/>
    <w:rsid w:val="40B25CC9"/>
    <w:rsid w:val="40B732E0"/>
    <w:rsid w:val="40BB2DD0"/>
    <w:rsid w:val="40BC344A"/>
    <w:rsid w:val="40C01374"/>
    <w:rsid w:val="40C20236"/>
    <w:rsid w:val="40C702AE"/>
    <w:rsid w:val="40C75D43"/>
    <w:rsid w:val="40C81049"/>
    <w:rsid w:val="40C82250"/>
    <w:rsid w:val="40CA2E5B"/>
    <w:rsid w:val="40CB6430"/>
    <w:rsid w:val="40CB6D8B"/>
    <w:rsid w:val="40CC4FB5"/>
    <w:rsid w:val="40CC72D8"/>
    <w:rsid w:val="40CE4675"/>
    <w:rsid w:val="40D0614F"/>
    <w:rsid w:val="40D07EA1"/>
    <w:rsid w:val="40D33035"/>
    <w:rsid w:val="40D53766"/>
    <w:rsid w:val="40D774DE"/>
    <w:rsid w:val="40D839EB"/>
    <w:rsid w:val="40DA396E"/>
    <w:rsid w:val="40DC4AF4"/>
    <w:rsid w:val="40DD32F0"/>
    <w:rsid w:val="40DF6392"/>
    <w:rsid w:val="40E23FC1"/>
    <w:rsid w:val="40E340D5"/>
    <w:rsid w:val="40E402F7"/>
    <w:rsid w:val="40E65973"/>
    <w:rsid w:val="40E96F65"/>
    <w:rsid w:val="40EA412B"/>
    <w:rsid w:val="40EA5463"/>
    <w:rsid w:val="40EA7211"/>
    <w:rsid w:val="40EB2F89"/>
    <w:rsid w:val="40ED7E8C"/>
    <w:rsid w:val="40EE3B66"/>
    <w:rsid w:val="40EE6272"/>
    <w:rsid w:val="40EE65D6"/>
    <w:rsid w:val="40EF23BA"/>
    <w:rsid w:val="40EF5654"/>
    <w:rsid w:val="40F167F2"/>
    <w:rsid w:val="40F21AC4"/>
    <w:rsid w:val="40F2276C"/>
    <w:rsid w:val="40F41E3E"/>
    <w:rsid w:val="40F4469D"/>
    <w:rsid w:val="40F462E2"/>
    <w:rsid w:val="40F5527B"/>
    <w:rsid w:val="40F7116D"/>
    <w:rsid w:val="40FA4BB6"/>
    <w:rsid w:val="40FB663E"/>
    <w:rsid w:val="40FC0CF2"/>
    <w:rsid w:val="40FC3FCF"/>
    <w:rsid w:val="40FC6F44"/>
    <w:rsid w:val="40FE0F0E"/>
    <w:rsid w:val="40FE4A6B"/>
    <w:rsid w:val="40FF5D57"/>
    <w:rsid w:val="41006FDE"/>
    <w:rsid w:val="41033C84"/>
    <w:rsid w:val="41055DF9"/>
    <w:rsid w:val="41075C9E"/>
    <w:rsid w:val="410806C8"/>
    <w:rsid w:val="410858E9"/>
    <w:rsid w:val="41087697"/>
    <w:rsid w:val="41097331"/>
    <w:rsid w:val="410A1661"/>
    <w:rsid w:val="410A7B67"/>
    <w:rsid w:val="410C1B6E"/>
    <w:rsid w:val="410C44B1"/>
    <w:rsid w:val="410D30F1"/>
    <w:rsid w:val="410D5763"/>
    <w:rsid w:val="410F6C78"/>
    <w:rsid w:val="4110479E"/>
    <w:rsid w:val="41110C42"/>
    <w:rsid w:val="41125259"/>
    <w:rsid w:val="411635F2"/>
    <w:rsid w:val="41164303"/>
    <w:rsid w:val="41170291"/>
    <w:rsid w:val="41173D7E"/>
    <w:rsid w:val="41176DF0"/>
    <w:rsid w:val="411A3BEE"/>
    <w:rsid w:val="411B386E"/>
    <w:rsid w:val="411C3143"/>
    <w:rsid w:val="411D1E8D"/>
    <w:rsid w:val="411F18DE"/>
    <w:rsid w:val="411F5388"/>
    <w:rsid w:val="41245F6E"/>
    <w:rsid w:val="41265D6F"/>
    <w:rsid w:val="41281AE7"/>
    <w:rsid w:val="41285F8B"/>
    <w:rsid w:val="4129096E"/>
    <w:rsid w:val="412C782A"/>
    <w:rsid w:val="412D79B9"/>
    <w:rsid w:val="412E2067"/>
    <w:rsid w:val="412F731A"/>
    <w:rsid w:val="41301534"/>
    <w:rsid w:val="41314E40"/>
    <w:rsid w:val="41326D79"/>
    <w:rsid w:val="4134662D"/>
    <w:rsid w:val="413466DE"/>
    <w:rsid w:val="41350338"/>
    <w:rsid w:val="413A7F0E"/>
    <w:rsid w:val="413B1F39"/>
    <w:rsid w:val="413D6AB2"/>
    <w:rsid w:val="4142704D"/>
    <w:rsid w:val="41443711"/>
    <w:rsid w:val="4144495C"/>
    <w:rsid w:val="41466412"/>
    <w:rsid w:val="414A4714"/>
    <w:rsid w:val="414D154E"/>
    <w:rsid w:val="414D5DA3"/>
    <w:rsid w:val="415265E9"/>
    <w:rsid w:val="41536F19"/>
    <w:rsid w:val="4155111F"/>
    <w:rsid w:val="41562C6D"/>
    <w:rsid w:val="41566655"/>
    <w:rsid w:val="415775D8"/>
    <w:rsid w:val="41586871"/>
    <w:rsid w:val="415948E8"/>
    <w:rsid w:val="415E7BFF"/>
    <w:rsid w:val="41605419"/>
    <w:rsid w:val="41614FF9"/>
    <w:rsid w:val="41652661"/>
    <w:rsid w:val="416543F0"/>
    <w:rsid w:val="41654566"/>
    <w:rsid w:val="4167431D"/>
    <w:rsid w:val="41676AB4"/>
    <w:rsid w:val="4168136E"/>
    <w:rsid w:val="416845DA"/>
    <w:rsid w:val="416A56D1"/>
    <w:rsid w:val="416B7C26"/>
    <w:rsid w:val="416D399E"/>
    <w:rsid w:val="416E20E9"/>
    <w:rsid w:val="416F3BBA"/>
    <w:rsid w:val="416F738F"/>
    <w:rsid w:val="41720570"/>
    <w:rsid w:val="41731C35"/>
    <w:rsid w:val="41755AF6"/>
    <w:rsid w:val="417B430D"/>
    <w:rsid w:val="417E116A"/>
    <w:rsid w:val="417F5CF1"/>
    <w:rsid w:val="41807A0E"/>
    <w:rsid w:val="41820D83"/>
    <w:rsid w:val="418238EE"/>
    <w:rsid w:val="4182569C"/>
    <w:rsid w:val="41825BE2"/>
    <w:rsid w:val="418323A5"/>
    <w:rsid w:val="41841ECE"/>
    <w:rsid w:val="41850217"/>
    <w:rsid w:val="41850CE8"/>
    <w:rsid w:val="4185518C"/>
    <w:rsid w:val="41860BBC"/>
    <w:rsid w:val="41874A60"/>
    <w:rsid w:val="418807D8"/>
    <w:rsid w:val="418C2076"/>
    <w:rsid w:val="418D4040"/>
    <w:rsid w:val="41910810"/>
    <w:rsid w:val="4193283E"/>
    <w:rsid w:val="41943621"/>
    <w:rsid w:val="41945F60"/>
    <w:rsid w:val="41962EF5"/>
    <w:rsid w:val="41967399"/>
    <w:rsid w:val="41973AFC"/>
    <w:rsid w:val="41990C37"/>
    <w:rsid w:val="419A3E69"/>
    <w:rsid w:val="419B0D27"/>
    <w:rsid w:val="419B49AF"/>
    <w:rsid w:val="419D0727"/>
    <w:rsid w:val="419D58B9"/>
    <w:rsid w:val="419F3126"/>
    <w:rsid w:val="419F4BC8"/>
    <w:rsid w:val="41A0322E"/>
    <w:rsid w:val="41A10CD2"/>
    <w:rsid w:val="41A23848"/>
    <w:rsid w:val="41A27F5D"/>
    <w:rsid w:val="41A43864"/>
    <w:rsid w:val="41A63593"/>
    <w:rsid w:val="41A661C0"/>
    <w:rsid w:val="41AE6491"/>
    <w:rsid w:val="41AF2398"/>
    <w:rsid w:val="41B11ADD"/>
    <w:rsid w:val="41B17D2F"/>
    <w:rsid w:val="41B3797C"/>
    <w:rsid w:val="41B4781B"/>
    <w:rsid w:val="41B4781F"/>
    <w:rsid w:val="41B51014"/>
    <w:rsid w:val="41B667C5"/>
    <w:rsid w:val="41B70EDC"/>
    <w:rsid w:val="41BB5433"/>
    <w:rsid w:val="41BB6E00"/>
    <w:rsid w:val="41BB7EBD"/>
    <w:rsid w:val="41BD66D4"/>
    <w:rsid w:val="41BF069E"/>
    <w:rsid w:val="41C01307"/>
    <w:rsid w:val="41C2018E"/>
    <w:rsid w:val="41C26D67"/>
    <w:rsid w:val="41C77552"/>
    <w:rsid w:val="41C932CA"/>
    <w:rsid w:val="41CA172F"/>
    <w:rsid w:val="41CC1266"/>
    <w:rsid w:val="41CF4EE8"/>
    <w:rsid w:val="41D07970"/>
    <w:rsid w:val="41D30A84"/>
    <w:rsid w:val="41D34149"/>
    <w:rsid w:val="41D35EF7"/>
    <w:rsid w:val="41D5201F"/>
    <w:rsid w:val="41D81760"/>
    <w:rsid w:val="41D8350E"/>
    <w:rsid w:val="41D85998"/>
    <w:rsid w:val="41DB1250"/>
    <w:rsid w:val="41DB2FFE"/>
    <w:rsid w:val="41DB3262"/>
    <w:rsid w:val="41DB4DAC"/>
    <w:rsid w:val="41DD0B24"/>
    <w:rsid w:val="41DD3DF8"/>
    <w:rsid w:val="41E0783A"/>
    <w:rsid w:val="41E153A6"/>
    <w:rsid w:val="41E16D1F"/>
    <w:rsid w:val="41E225DE"/>
    <w:rsid w:val="41E33C60"/>
    <w:rsid w:val="41E43E50"/>
    <w:rsid w:val="41E61AAC"/>
    <w:rsid w:val="41E74E96"/>
    <w:rsid w:val="41E9571B"/>
    <w:rsid w:val="41EC05EF"/>
    <w:rsid w:val="41EC0D67"/>
    <w:rsid w:val="41EC6CB1"/>
    <w:rsid w:val="41EE2342"/>
    <w:rsid w:val="41EF0857"/>
    <w:rsid w:val="41F06AA9"/>
    <w:rsid w:val="41F67E38"/>
    <w:rsid w:val="41F71F9A"/>
    <w:rsid w:val="41F75122"/>
    <w:rsid w:val="41F82887"/>
    <w:rsid w:val="41F83873"/>
    <w:rsid w:val="41F93484"/>
    <w:rsid w:val="41F95596"/>
    <w:rsid w:val="41FA7928"/>
    <w:rsid w:val="41FB36A0"/>
    <w:rsid w:val="41FB544E"/>
    <w:rsid w:val="41FD170A"/>
    <w:rsid w:val="41FE256A"/>
    <w:rsid w:val="41FE3398"/>
    <w:rsid w:val="41FF4F3E"/>
    <w:rsid w:val="42027803"/>
    <w:rsid w:val="42042555"/>
    <w:rsid w:val="420523DE"/>
    <w:rsid w:val="42073DF3"/>
    <w:rsid w:val="42074E95"/>
    <w:rsid w:val="42075BA1"/>
    <w:rsid w:val="42091919"/>
    <w:rsid w:val="420936C7"/>
    <w:rsid w:val="420A53FB"/>
    <w:rsid w:val="420A743F"/>
    <w:rsid w:val="420C765B"/>
    <w:rsid w:val="420D59D2"/>
    <w:rsid w:val="42116A20"/>
    <w:rsid w:val="42162288"/>
    <w:rsid w:val="4216615C"/>
    <w:rsid w:val="42177890"/>
    <w:rsid w:val="42197B67"/>
    <w:rsid w:val="421B0626"/>
    <w:rsid w:val="421D3507"/>
    <w:rsid w:val="42213106"/>
    <w:rsid w:val="42235E9E"/>
    <w:rsid w:val="42242413"/>
    <w:rsid w:val="422624CB"/>
    <w:rsid w:val="4228773D"/>
    <w:rsid w:val="422A7BDF"/>
    <w:rsid w:val="422B5D33"/>
    <w:rsid w:val="422B7AE1"/>
    <w:rsid w:val="422C3859"/>
    <w:rsid w:val="422E75D1"/>
    <w:rsid w:val="42310E70"/>
    <w:rsid w:val="42317748"/>
    <w:rsid w:val="42330A76"/>
    <w:rsid w:val="4233229F"/>
    <w:rsid w:val="42334051"/>
    <w:rsid w:val="423567EE"/>
    <w:rsid w:val="42360234"/>
    <w:rsid w:val="423B75FF"/>
    <w:rsid w:val="423D673D"/>
    <w:rsid w:val="423F0666"/>
    <w:rsid w:val="423F17DF"/>
    <w:rsid w:val="423F186C"/>
    <w:rsid w:val="423F358D"/>
    <w:rsid w:val="424035D4"/>
    <w:rsid w:val="42424E2B"/>
    <w:rsid w:val="42440BA3"/>
    <w:rsid w:val="42446DF5"/>
    <w:rsid w:val="424566C9"/>
    <w:rsid w:val="4246491B"/>
    <w:rsid w:val="42497F67"/>
    <w:rsid w:val="425132C0"/>
    <w:rsid w:val="425228BE"/>
    <w:rsid w:val="42530DE6"/>
    <w:rsid w:val="42536C28"/>
    <w:rsid w:val="42544FF3"/>
    <w:rsid w:val="42547BB6"/>
    <w:rsid w:val="42547DAF"/>
    <w:rsid w:val="4255402E"/>
    <w:rsid w:val="42571480"/>
    <w:rsid w:val="425A03C6"/>
    <w:rsid w:val="425A6618"/>
    <w:rsid w:val="425B066A"/>
    <w:rsid w:val="425F778B"/>
    <w:rsid w:val="42613503"/>
    <w:rsid w:val="426254CD"/>
    <w:rsid w:val="42647060"/>
    <w:rsid w:val="42660B19"/>
    <w:rsid w:val="426A5439"/>
    <w:rsid w:val="426B6130"/>
    <w:rsid w:val="426B7344"/>
    <w:rsid w:val="426C5CC1"/>
    <w:rsid w:val="426D00FA"/>
    <w:rsid w:val="426D2F21"/>
    <w:rsid w:val="426E3E72"/>
    <w:rsid w:val="426E646A"/>
    <w:rsid w:val="426F1961"/>
    <w:rsid w:val="42731488"/>
    <w:rsid w:val="42747F32"/>
    <w:rsid w:val="42750089"/>
    <w:rsid w:val="42755200"/>
    <w:rsid w:val="42784F78"/>
    <w:rsid w:val="427A6373"/>
    <w:rsid w:val="427D4D0E"/>
    <w:rsid w:val="427D53FD"/>
    <w:rsid w:val="427F607F"/>
    <w:rsid w:val="428100E7"/>
    <w:rsid w:val="42837B8E"/>
    <w:rsid w:val="42845443"/>
    <w:rsid w:val="42845D96"/>
    <w:rsid w:val="428804B0"/>
    <w:rsid w:val="42884F34"/>
    <w:rsid w:val="428902E9"/>
    <w:rsid w:val="42892A5A"/>
    <w:rsid w:val="428A2BA3"/>
    <w:rsid w:val="428C75AA"/>
    <w:rsid w:val="428E62C2"/>
    <w:rsid w:val="42910002"/>
    <w:rsid w:val="42921370"/>
    <w:rsid w:val="42925EA9"/>
    <w:rsid w:val="42927B60"/>
    <w:rsid w:val="42933D08"/>
    <w:rsid w:val="42936B02"/>
    <w:rsid w:val="42950F7B"/>
    <w:rsid w:val="42962FE8"/>
    <w:rsid w:val="429730F3"/>
    <w:rsid w:val="42980EEF"/>
    <w:rsid w:val="42996893"/>
    <w:rsid w:val="429A50A8"/>
    <w:rsid w:val="429D13AD"/>
    <w:rsid w:val="429D1D63"/>
    <w:rsid w:val="42A125E0"/>
    <w:rsid w:val="42A20B31"/>
    <w:rsid w:val="42A521CE"/>
    <w:rsid w:val="42A56B14"/>
    <w:rsid w:val="42A62BF4"/>
    <w:rsid w:val="42A72EE0"/>
    <w:rsid w:val="42A91A40"/>
    <w:rsid w:val="42AB7700"/>
    <w:rsid w:val="42AC04F6"/>
    <w:rsid w:val="42B20202"/>
    <w:rsid w:val="42B23A00"/>
    <w:rsid w:val="42B528C8"/>
    <w:rsid w:val="42B65041"/>
    <w:rsid w:val="42B75819"/>
    <w:rsid w:val="42B86E9B"/>
    <w:rsid w:val="42BC3485"/>
    <w:rsid w:val="42BC672F"/>
    <w:rsid w:val="42BE2B6E"/>
    <w:rsid w:val="42C20A21"/>
    <w:rsid w:val="42C2437F"/>
    <w:rsid w:val="42C35579"/>
    <w:rsid w:val="42C43A92"/>
    <w:rsid w:val="42C620BE"/>
    <w:rsid w:val="42C70EE1"/>
    <w:rsid w:val="42C72A91"/>
    <w:rsid w:val="42C73682"/>
    <w:rsid w:val="42C8103A"/>
    <w:rsid w:val="42C83582"/>
    <w:rsid w:val="42C86DFE"/>
    <w:rsid w:val="42C875CD"/>
    <w:rsid w:val="42CA554C"/>
    <w:rsid w:val="42CC2ADD"/>
    <w:rsid w:val="42CC5BB1"/>
    <w:rsid w:val="42CC7EBB"/>
    <w:rsid w:val="42CD0B98"/>
    <w:rsid w:val="42CE0D2E"/>
    <w:rsid w:val="42D068DB"/>
    <w:rsid w:val="42D1029C"/>
    <w:rsid w:val="42D124ED"/>
    <w:rsid w:val="42D31F27"/>
    <w:rsid w:val="42D514AB"/>
    <w:rsid w:val="42D53EF1"/>
    <w:rsid w:val="42D67A64"/>
    <w:rsid w:val="42D71A17"/>
    <w:rsid w:val="42D75B53"/>
    <w:rsid w:val="42DC527F"/>
    <w:rsid w:val="42DD6C79"/>
    <w:rsid w:val="42DE2568"/>
    <w:rsid w:val="42DF267A"/>
    <w:rsid w:val="42E12896"/>
    <w:rsid w:val="42E20C0C"/>
    <w:rsid w:val="42E51CF4"/>
    <w:rsid w:val="42E64203"/>
    <w:rsid w:val="42E87780"/>
    <w:rsid w:val="42EE4C9A"/>
    <w:rsid w:val="42F43896"/>
    <w:rsid w:val="42F500EF"/>
    <w:rsid w:val="42F723DB"/>
    <w:rsid w:val="42F96625"/>
    <w:rsid w:val="42FE0D52"/>
    <w:rsid w:val="42FF3FE9"/>
    <w:rsid w:val="43013363"/>
    <w:rsid w:val="43016FFD"/>
    <w:rsid w:val="43025102"/>
    <w:rsid w:val="430622FC"/>
    <w:rsid w:val="43081BD1"/>
    <w:rsid w:val="4309056A"/>
    <w:rsid w:val="43095949"/>
    <w:rsid w:val="430976F7"/>
    <w:rsid w:val="430B7913"/>
    <w:rsid w:val="430E0EE5"/>
    <w:rsid w:val="43103776"/>
    <w:rsid w:val="43111BFB"/>
    <w:rsid w:val="43122677"/>
    <w:rsid w:val="43150B0B"/>
    <w:rsid w:val="431536A6"/>
    <w:rsid w:val="431542ED"/>
    <w:rsid w:val="431628EE"/>
    <w:rsid w:val="43170066"/>
    <w:rsid w:val="43193DDE"/>
    <w:rsid w:val="431A09EB"/>
    <w:rsid w:val="431E31A2"/>
    <w:rsid w:val="43213C8C"/>
    <w:rsid w:val="432307B8"/>
    <w:rsid w:val="43236A0A"/>
    <w:rsid w:val="43240CE0"/>
    <w:rsid w:val="432459DB"/>
    <w:rsid w:val="4325188F"/>
    <w:rsid w:val="43284021"/>
    <w:rsid w:val="432863FF"/>
    <w:rsid w:val="432A786B"/>
    <w:rsid w:val="432B1D63"/>
    <w:rsid w:val="432C06E5"/>
    <w:rsid w:val="432D1637"/>
    <w:rsid w:val="432D4E23"/>
    <w:rsid w:val="432D60EE"/>
    <w:rsid w:val="432E1621"/>
    <w:rsid w:val="432E1FF4"/>
    <w:rsid w:val="432E32DF"/>
    <w:rsid w:val="43311E6B"/>
    <w:rsid w:val="4333482A"/>
    <w:rsid w:val="43335B5E"/>
    <w:rsid w:val="43370708"/>
    <w:rsid w:val="43383CF1"/>
    <w:rsid w:val="433A4984"/>
    <w:rsid w:val="433B1FA6"/>
    <w:rsid w:val="433C3AAE"/>
    <w:rsid w:val="433D6A19"/>
    <w:rsid w:val="433E03C5"/>
    <w:rsid w:val="433E1A96"/>
    <w:rsid w:val="433F136A"/>
    <w:rsid w:val="43404590"/>
    <w:rsid w:val="4340580E"/>
    <w:rsid w:val="434309B5"/>
    <w:rsid w:val="43432BDA"/>
    <w:rsid w:val="43454BD3"/>
    <w:rsid w:val="4345603A"/>
    <w:rsid w:val="434703D0"/>
    <w:rsid w:val="43474C90"/>
    <w:rsid w:val="434759E4"/>
    <w:rsid w:val="43476B9D"/>
    <w:rsid w:val="434811E8"/>
    <w:rsid w:val="434846C3"/>
    <w:rsid w:val="434B621B"/>
    <w:rsid w:val="434B7D0F"/>
    <w:rsid w:val="434E5282"/>
    <w:rsid w:val="43517DAA"/>
    <w:rsid w:val="43560B8E"/>
    <w:rsid w:val="43574906"/>
    <w:rsid w:val="4359067E"/>
    <w:rsid w:val="435966B0"/>
    <w:rsid w:val="435A4DC5"/>
    <w:rsid w:val="435A7F52"/>
    <w:rsid w:val="435F195D"/>
    <w:rsid w:val="436037BB"/>
    <w:rsid w:val="43607C5E"/>
    <w:rsid w:val="436105D1"/>
    <w:rsid w:val="43617533"/>
    <w:rsid w:val="43624782"/>
    <w:rsid w:val="436314FD"/>
    <w:rsid w:val="436332AB"/>
    <w:rsid w:val="43635059"/>
    <w:rsid w:val="43657A19"/>
    <w:rsid w:val="43663493"/>
    <w:rsid w:val="436721BF"/>
    <w:rsid w:val="43672D9B"/>
    <w:rsid w:val="43685444"/>
    <w:rsid w:val="436872E9"/>
    <w:rsid w:val="436A5FAB"/>
    <w:rsid w:val="436A63E7"/>
    <w:rsid w:val="436C03B1"/>
    <w:rsid w:val="436C3186"/>
    <w:rsid w:val="436E1DC5"/>
    <w:rsid w:val="436F1374"/>
    <w:rsid w:val="43731C88"/>
    <w:rsid w:val="43747266"/>
    <w:rsid w:val="43762FDE"/>
    <w:rsid w:val="437A5EBE"/>
    <w:rsid w:val="437D25BE"/>
    <w:rsid w:val="437E6337"/>
    <w:rsid w:val="437F380E"/>
    <w:rsid w:val="438028C5"/>
    <w:rsid w:val="43803C64"/>
    <w:rsid w:val="43813731"/>
    <w:rsid w:val="43827D97"/>
    <w:rsid w:val="438406EB"/>
    <w:rsid w:val="438417FC"/>
    <w:rsid w:val="43860D47"/>
    <w:rsid w:val="438751EB"/>
    <w:rsid w:val="438A0837"/>
    <w:rsid w:val="438B715F"/>
    <w:rsid w:val="438C0A54"/>
    <w:rsid w:val="438C2802"/>
    <w:rsid w:val="438D20D6"/>
    <w:rsid w:val="4391162E"/>
    <w:rsid w:val="43946B6E"/>
    <w:rsid w:val="43993452"/>
    <w:rsid w:val="439C7DD7"/>
    <w:rsid w:val="439D0273"/>
    <w:rsid w:val="439D67BD"/>
    <w:rsid w:val="439F0C79"/>
    <w:rsid w:val="43A01E09"/>
    <w:rsid w:val="43A062AD"/>
    <w:rsid w:val="43A11EC0"/>
    <w:rsid w:val="43A37B4B"/>
    <w:rsid w:val="43A4317F"/>
    <w:rsid w:val="43A530DD"/>
    <w:rsid w:val="43A713E9"/>
    <w:rsid w:val="43A716D1"/>
    <w:rsid w:val="43A75137"/>
    <w:rsid w:val="43A86F10"/>
    <w:rsid w:val="43A91516"/>
    <w:rsid w:val="43AA2C88"/>
    <w:rsid w:val="43AA4666"/>
    <w:rsid w:val="43AB170A"/>
    <w:rsid w:val="43AF1E3E"/>
    <w:rsid w:val="43AF4742"/>
    <w:rsid w:val="43B27D8E"/>
    <w:rsid w:val="43B34232"/>
    <w:rsid w:val="43B458B4"/>
    <w:rsid w:val="43B504BE"/>
    <w:rsid w:val="43B6162D"/>
    <w:rsid w:val="43B676A6"/>
    <w:rsid w:val="43B6787E"/>
    <w:rsid w:val="43B92ECB"/>
    <w:rsid w:val="43BA18DF"/>
    <w:rsid w:val="43BA7695"/>
    <w:rsid w:val="43BC0258"/>
    <w:rsid w:val="43BC43BD"/>
    <w:rsid w:val="43BE4985"/>
    <w:rsid w:val="43BF28FF"/>
    <w:rsid w:val="43C23238"/>
    <w:rsid w:val="43C435CA"/>
    <w:rsid w:val="43C7679A"/>
    <w:rsid w:val="43C82606"/>
    <w:rsid w:val="43CA34E2"/>
    <w:rsid w:val="43CD5F93"/>
    <w:rsid w:val="43CF0940"/>
    <w:rsid w:val="43CF6B92"/>
    <w:rsid w:val="43D321DE"/>
    <w:rsid w:val="43D84CE0"/>
    <w:rsid w:val="43D9356D"/>
    <w:rsid w:val="43D9795C"/>
    <w:rsid w:val="43DB3417"/>
    <w:rsid w:val="43DB7EF1"/>
    <w:rsid w:val="43DC1A0D"/>
    <w:rsid w:val="43DC4C7B"/>
    <w:rsid w:val="43DD305D"/>
    <w:rsid w:val="43E128A1"/>
    <w:rsid w:val="43E13922"/>
    <w:rsid w:val="43E4263E"/>
    <w:rsid w:val="43E47FCB"/>
    <w:rsid w:val="43E50164"/>
    <w:rsid w:val="43E540D6"/>
    <w:rsid w:val="43E75C8A"/>
    <w:rsid w:val="43EA577A"/>
    <w:rsid w:val="43EA692C"/>
    <w:rsid w:val="43EB4282"/>
    <w:rsid w:val="43ED1BF7"/>
    <w:rsid w:val="43ED7037"/>
    <w:rsid w:val="43EE526A"/>
    <w:rsid w:val="43EF2D90"/>
    <w:rsid w:val="43F10874"/>
    <w:rsid w:val="43F10962"/>
    <w:rsid w:val="43F65ECD"/>
    <w:rsid w:val="43F839F3"/>
    <w:rsid w:val="43FC7926"/>
    <w:rsid w:val="43FD54AD"/>
    <w:rsid w:val="43FE4D82"/>
    <w:rsid w:val="440143FF"/>
    <w:rsid w:val="44044A8E"/>
    <w:rsid w:val="44054362"/>
    <w:rsid w:val="44065E28"/>
    <w:rsid w:val="440665FA"/>
    <w:rsid w:val="44084F35"/>
    <w:rsid w:val="44093E52"/>
    <w:rsid w:val="440B6E79"/>
    <w:rsid w:val="440F4E3F"/>
    <w:rsid w:val="440F51E1"/>
    <w:rsid w:val="441028E4"/>
    <w:rsid w:val="44112D07"/>
    <w:rsid w:val="4413031F"/>
    <w:rsid w:val="4413507C"/>
    <w:rsid w:val="44161E60"/>
    <w:rsid w:val="44162091"/>
    <w:rsid w:val="441C2A2E"/>
    <w:rsid w:val="441D16AC"/>
    <w:rsid w:val="441E5E65"/>
    <w:rsid w:val="442073EE"/>
    <w:rsid w:val="4421625A"/>
    <w:rsid w:val="44222311"/>
    <w:rsid w:val="44226CC2"/>
    <w:rsid w:val="44254383"/>
    <w:rsid w:val="4427077C"/>
    <w:rsid w:val="442A5B77"/>
    <w:rsid w:val="442B0EDB"/>
    <w:rsid w:val="442C65F6"/>
    <w:rsid w:val="442D36AE"/>
    <w:rsid w:val="442E38B9"/>
    <w:rsid w:val="44316971"/>
    <w:rsid w:val="443372E8"/>
    <w:rsid w:val="443477FF"/>
    <w:rsid w:val="44354357"/>
    <w:rsid w:val="44367027"/>
    <w:rsid w:val="44374BF3"/>
    <w:rsid w:val="44384737"/>
    <w:rsid w:val="443A1BD9"/>
    <w:rsid w:val="443A563E"/>
    <w:rsid w:val="443B4BDE"/>
    <w:rsid w:val="443C4228"/>
    <w:rsid w:val="443D06F2"/>
    <w:rsid w:val="44411254"/>
    <w:rsid w:val="44421112"/>
    <w:rsid w:val="444236E5"/>
    <w:rsid w:val="444529B0"/>
    <w:rsid w:val="44453DDE"/>
    <w:rsid w:val="44484B2F"/>
    <w:rsid w:val="444A7FC7"/>
    <w:rsid w:val="444B3046"/>
    <w:rsid w:val="444D771D"/>
    <w:rsid w:val="444E7AB7"/>
    <w:rsid w:val="445525A4"/>
    <w:rsid w:val="44593A45"/>
    <w:rsid w:val="44596E59"/>
    <w:rsid w:val="445A46AE"/>
    <w:rsid w:val="445A46FA"/>
    <w:rsid w:val="445E4D05"/>
    <w:rsid w:val="445F3A72"/>
    <w:rsid w:val="446031EE"/>
    <w:rsid w:val="44617AE6"/>
    <w:rsid w:val="44625310"/>
    <w:rsid w:val="44640F7C"/>
    <w:rsid w:val="446472DA"/>
    <w:rsid w:val="44663053"/>
    <w:rsid w:val="446A1ABB"/>
    <w:rsid w:val="446C618F"/>
    <w:rsid w:val="446C733C"/>
    <w:rsid w:val="446E63AB"/>
    <w:rsid w:val="44707BB0"/>
    <w:rsid w:val="447169C9"/>
    <w:rsid w:val="44721DF1"/>
    <w:rsid w:val="44735770"/>
    <w:rsid w:val="4473751E"/>
    <w:rsid w:val="4476700E"/>
    <w:rsid w:val="44774C35"/>
    <w:rsid w:val="44782D86"/>
    <w:rsid w:val="44790C6F"/>
    <w:rsid w:val="447A08AC"/>
    <w:rsid w:val="447A4A8B"/>
    <w:rsid w:val="447A67A9"/>
    <w:rsid w:val="447B4624"/>
    <w:rsid w:val="447D039C"/>
    <w:rsid w:val="447D2D74"/>
    <w:rsid w:val="447D7494"/>
    <w:rsid w:val="447E6CF7"/>
    <w:rsid w:val="44812B19"/>
    <w:rsid w:val="448434D9"/>
    <w:rsid w:val="44850357"/>
    <w:rsid w:val="448577ED"/>
    <w:rsid w:val="448654A3"/>
    <w:rsid w:val="44890AEF"/>
    <w:rsid w:val="448B4DF4"/>
    <w:rsid w:val="448C4EE6"/>
    <w:rsid w:val="448C6056"/>
    <w:rsid w:val="44914C98"/>
    <w:rsid w:val="44957494"/>
    <w:rsid w:val="449744EA"/>
    <w:rsid w:val="449A0F4E"/>
    <w:rsid w:val="449A410B"/>
    <w:rsid w:val="449D27EC"/>
    <w:rsid w:val="44A14CE6"/>
    <w:rsid w:val="44A2301A"/>
    <w:rsid w:val="44A25BFE"/>
    <w:rsid w:val="44A40821"/>
    <w:rsid w:val="44A43B7B"/>
    <w:rsid w:val="44A5544A"/>
    <w:rsid w:val="44AA2285"/>
    <w:rsid w:val="44AB66A7"/>
    <w:rsid w:val="44AC2A30"/>
    <w:rsid w:val="44AE6CE3"/>
    <w:rsid w:val="44AF352A"/>
    <w:rsid w:val="44B02520"/>
    <w:rsid w:val="44B10046"/>
    <w:rsid w:val="44B13E0B"/>
    <w:rsid w:val="44B4475B"/>
    <w:rsid w:val="44B55D88"/>
    <w:rsid w:val="44B56EC4"/>
    <w:rsid w:val="44B57B36"/>
    <w:rsid w:val="44B6565C"/>
    <w:rsid w:val="44B71B00"/>
    <w:rsid w:val="44B7212A"/>
    <w:rsid w:val="44B84A6A"/>
    <w:rsid w:val="44BA487C"/>
    <w:rsid w:val="44BE2E8F"/>
    <w:rsid w:val="44C061CF"/>
    <w:rsid w:val="44C164DB"/>
    <w:rsid w:val="44C34702"/>
    <w:rsid w:val="44C42B6A"/>
    <w:rsid w:val="44C45FCB"/>
    <w:rsid w:val="44C77869"/>
    <w:rsid w:val="44C91CEA"/>
    <w:rsid w:val="44CB35D1"/>
    <w:rsid w:val="44CD4E80"/>
    <w:rsid w:val="44D1649C"/>
    <w:rsid w:val="44D41182"/>
    <w:rsid w:val="44D52322"/>
    <w:rsid w:val="44D81333"/>
    <w:rsid w:val="44D81DAB"/>
    <w:rsid w:val="44D97CC8"/>
    <w:rsid w:val="44DA759D"/>
    <w:rsid w:val="44DE3EA8"/>
    <w:rsid w:val="44DE4292"/>
    <w:rsid w:val="44DE708D"/>
    <w:rsid w:val="44DF4BB3"/>
    <w:rsid w:val="44E26451"/>
    <w:rsid w:val="44E314B0"/>
    <w:rsid w:val="44E67CEF"/>
    <w:rsid w:val="44E90E1F"/>
    <w:rsid w:val="44E93C84"/>
    <w:rsid w:val="44E977E0"/>
    <w:rsid w:val="44EA3AC5"/>
    <w:rsid w:val="44EA5FDA"/>
    <w:rsid w:val="44EC6F03"/>
    <w:rsid w:val="44EE0C3C"/>
    <w:rsid w:val="44EF18E7"/>
    <w:rsid w:val="44EF2142"/>
    <w:rsid w:val="44F01327"/>
    <w:rsid w:val="44F41E9F"/>
    <w:rsid w:val="44F56185"/>
    <w:rsid w:val="44F7014F"/>
    <w:rsid w:val="44F73602"/>
    <w:rsid w:val="44F763A1"/>
    <w:rsid w:val="44F879B9"/>
    <w:rsid w:val="44FA19ED"/>
    <w:rsid w:val="44FC39B7"/>
    <w:rsid w:val="44FC7513"/>
    <w:rsid w:val="44FD0E10"/>
    <w:rsid w:val="44FE4BFE"/>
    <w:rsid w:val="44FF14E1"/>
    <w:rsid w:val="44FF7003"/>
    <w:rsid w:val="450028C9"/>
    <w:rsid w:val="45014B29"/>
    <w:rsid w:val="4502188E"/>
    <w:rsid w:val="45034D45"/>
    <w:rsid w:val="45044E6A"/>
    <w:rsid w:val="45060B40"/>
    <w:rsid w:val="45062140"/>
    <w:rsid w:val="45067A1F"/>
    <w:rsid w:val="45091912"/>
    <w:rsid w:val="45097749"/>
    <w:rsid w:val="450C6AA1"/>
    <w:rsid w:val="450E2BA8"/>
    <w:rsid w:val="450F3F7D"/>
    <w:rsid w:val="4511280F"/>
    <w:rsid w:val="45126D36"/>
    <w:rsid w:val="451447C6"/>
    <w:rsid w:val="45151EDB"/>
    <w:rsid w:val="45157B69"/>
    <w:rsid w:val="4518729B"/>
    <w:rsid w:val="451A5BEB"/>
    <w:rsid w:val="451B1193"/>
    <w:rsid w:val="451C2A8A"/>
    <w:rsid w:val="451D25B6"/>
    <w:rsid w:val="451E1B7F"/>
    <w:rsid w:val="451E4F61"/>
    <w:rsid w:val="451F3201"/>
    <w:rsid w:val="451F76A5"/>
    <w:rsid w:val="45232CF2"/>
    <w:rsid w:val="45240818"/>
    <w:rsid w:val="45282DBF"/>
    <w:rsid w:val="452A22D2"/>
    <w:rsid w:val="452B5F0D"/>
    <w:rsid w:val="452B7A1B"/>
    <w:rsid w:val="45351476"/>
    <w:rsid w:val="45352A25"/>
    <w:rsid w:val="45390767"/>
    <w:rsid w:val="45392515"/>
    <w:rsid w:val="453B183A"/>
    <w:rsid w:val="453B2F8B"/>
    <w:rsid w:val="453B4D11"/>
    <w:rsid w:val="453E5D7D"/>
    <w:rsid w:val="453F4BF7"/>
    <w:rsid w:val="45406388"/>
    <w:rsid w:val="454113CA"/>
    <w:rsid w:val="45424391"/>
    <w:rsid w:val="45463724"/>
    <w:rsid w:val="45464AF0"/>
    <w:rsid w:val="454B049A"/>
    <w:rsid w:val="454B05C2"/>
    <w:rsid w:val="454B3FF6"/>
    <w:rsid w:val="454C71AA"/>
    <w:rsid w:val="455410FD"/>
    <w:rsid w:val="45561319"/>
    <w:rsid w:val="45594965"/>
    <w:rsid w:val="455A06CF"/>
    <w:rsid w:val="455B35A8"/>
    <w:rsid w:val="455B4D17"/>
    <w:rsid w:val="455B692F"/>
    <w:rsid w:val="455C4456"/>
    <w:rsid w:val="455D0989"/>
    <w:rsid w:val="455D3DF7"/>
    <w:rsid w:val="455D77CB"/>
    <w:rsid w:val="455E33F4"/>
    <w:rsid w:val="45601216"/>
    <w:rsid w:val="45605CF4"/>
    <w:rsid w:val="45633A36"/>
    <w:rsid w:val="45634BF2"/>
    <w:rsid w:val="45652B74"/>
    <w:rsid w:val="4565330A"/>
    <w:rsid w:val="45685A69"/>
    <w:rsid w:val="45697A5E"/>
    <w:rsid w:val="456A0921"/>
    <w:rsid w:val="456A124D"/>
    <w:rsid w:val="456C1406"/>
    <w:rsid w:val="456F3F40"/>
    <w:rsid w:val="45725A27"/>
    <w:rsid w:val="457466C9"/>
    <w:rsid w:val="45790B64"/>
    <w:rsid w:val="45791BC9"/>
    <w:rsid w:val="457961F9"/>
    <w:rsid w:val="457B4797"/>
    <w:rsid w:val="457E1EFA"/>
    <w:rsid w:val="457F01FF"/>
    <w:rsid w:val="457F1EF2"/>
    <w:rsid w:val="457F53CC"/>
    <w:rsid w:val="4580558E"/>
    <w:rsid w:val="45832D65"/>
    <w:rsid w:val="45833790"/>
    <w:rsid w:val="4585533A"/>
    <w:rsid w:val="45860CA5"/>
    <w:rsid w:val="458A0FC3"/>
    <w:rsid w:val="458A4B1F"/>
    <w:rsid w:val="458C4F1E"/>
    <w:rsid w:val="458F0387"/>
    <w:rsid w:val="458F482B"/>
    <w:rsid w:val="45905EAD"/>
    <w:rsid w:val="459068C6"/>
    <w:rsid w:val="459121E3"/>
    <w:rsid w:val="45926635"/>
    <w:rsid w:val="45973353"/>
    <w:rsid w:val="4597392A"/>
    <w:rsid w:val="45984861"/>
    <w:rsid w:val="45991206"/>
    <w:rsid w:val="459B035D"/>
    <w:rsid w:val="459C2AA4"/>
    <w:rsid w:val="459E4A6E"/>
    <w:rsid w:val="45A007E6"/>
    <w:rsid w:val="45A330E7"/>
    <w:rsid w:val="45A55DFD"/>
    <w:rsid w:val="45A65119"/>
    <w:rsid w:val="45AA1E61"/>
    <w:rsid w:val="45AB0DE1"/>
    <w:rsid w:val="45AB1302"/>
    <w:rsid w:val="45AC0F39"/>
    <w:rsid w:val="45AD6A5F"/>
    <w:rsid w:val="45B1171D"/>
    <w:rsid w:val="45B147A1"/>
    <w:rsid w:val="45B85B30"/>
    <w:rsid w:val="45B86400"/>
    <w:rsid w:val="45B93125"/>
    <w:rsid w:val="45B93656"/>
    <w:rsid w:val="45BC53BE"/>
    <w:rsid w:val="45C041D4"/>
    <w:rsid w:val="45C1250B"/>
    <w:rsid w:val="45C2360E"/>
    <w:rsid w:val="45C27EF6"/>
    <w:rsid w:val="45C5024D"/>
    <w:rsid w:val="45C535AC"/>
    <w:rsid w:val="45C8212A"/>
    <w:rsid w:val="45CA292C"/>
    <w:rsid w:val="45CB0097"/>
    <w:rsid w:val="45CF11A2"/>
    <w:rsid w:val="45CF4C28"/>
    <w:rsid w:val="45D073D5"/>
    <w:rsid w:val="45D24718"/>
    <w:rsid w:val="45D25953"/>
    <w:rsid w:val="45D32FA8"/>
    <w:rsid w:val="45D44C7E"/>
    <w:rsid w:val="45D5645C"/>
    <w:rsid w:val="45D64208"/>
    <w:rsid w:val="45D67D64"/>
    <w:rsid w:val="45D9399F"/>
    <w:rsid w:val="45DA4CE3"/>
    <w:rsid w:val="45DC2761"/>
    <w:rsid w:val="45DD6E08"/>
    <w:rsid w:val="45E163DC"/>
    <w:rsid w:val="45E55042"/>
    <w:rsid w:val="45E70AFE"/>
    <w:rsid w:val="45EA1A61"/>
    <w:rsid w:val="45EA380F"/>
    <w:rsid w:val="45EC5106"/>
    <w:rsid w:val="45F04623"/>
    <w:rsid w:val="45F111EC"/>
    <w:rsid w:val="45F33486"/>
    <w:rsid w:val="45F34DBA"/>
    <w:rsid w:val="45F400BB"/>
    <w:rsid w:val="45F443C4"/>
    <w:rsid w:val="45F4483A"/>
    <w:rsid w:val="45F547B8"/>
    <w:rsid w:val="45F5774B"/>
    <w:rsid w:val="45F70E3F"/>
    <w:rsid w:val="45FA46DA"/>
    <w:rsid w:val="45FD1795"/>
    <w:rsid w:val="45FD5315"/>
    <w:rsid w:val="45FD79E7"/>
    <w:rsid w:val="45FE550D"/>
    <w:rsid w:val="45FF03AD"/>
    <w:rsid w:val="45FF375F"/>
    <w:rsid w:val="46001285"/>
    <w:rsid w:val="460179BB"/>
    <w:rsid w:val="4605052E"/>
    <w:rsid w:val="46056014"/>
    <w:rsid w:val="46072613"/>
    <w:rsid w:val="460743C1"/>
    <w:rsid w:val="460A20B5"/>
    <w:rsid w:val="460D7234"/>
    <w:rsid w:val="460D74FE"/>
    <w:rsid w:val="460E39A2"/>
    <w:rsid w:val="460E4BF8"/>
    <w:rsid w:val="46110F69"/>
    <w:rsid w:val="4611158B"/>
    <w:rsid w:val="461343F4"/>
    <w:rsid w:val="46164604"/>
    <w:rsid w:val="46184820"/>
    <w:rsid w:val="461D1212"/>
    <w:rsid w:val="461D1362"/>
    <w:rsid w:val="461E795D"/>
    <w:rsid w:val="46205483"/>
    <w:rsid w:val="46236D21"/>
    <w:rsid w:val="46237C42"/>
    <w:rsid w:val="462677C2"/>
    <w:rsid w:val="462907B7"/>
    <w:rsid w:val="462907DC"/>
    <w:rsid w:val="4629258A"/>
    <w:rsid w:val="4629665F"/>
    <w:rsid w:val="46296ABD"/>
    <w:rsid w:val="462B1B31"/>
    <w:rsid w:val="462B5356"/>
    <w:rsid w:val="462B6E3B"/>
    <w:rsid w:val="462C02CC"/>
    <w:rsid w:val="462C2532"/>
    <w:rsid w:val="462C73BF"/>
    <w:rsid w:val="462D4BFA"/>
    <w:rsid w:val="463231D7"/>
    <w:rsid w:val="46352160"/>
    <w:rsid w:val="46356C70"/>
    <w:rsid w:val="46357180"/>
    <w:rsid w:val="46376775"/>
    <w:rsid w:val="463A5F65"/>
    <w:rsid w:val="463B22BD"/>
    <w:rsid w:val="463B406B"/>
    <w:rsid w:val="463B5B02"/>
    <w:rsid w:val="463F7FFF"/>
    <w:rsid w:val="464134F7"/>
    <w:rsid w:val="46421E18"/>
    <w:rsid w:val="464253F9"/>
    <w:rsid w:val="46425D72"/>
    <w:rsid w:val="46451C2C"/>
    <w:rsid w:val="464B23E7"/>
    <w:rsid w:val="464B3BD8"/>
    <w:rsid w:val="464D17D2"/>
    <w:rsid w:val="464D6BF7"/>
    <w:rsid w:val="464E0242"/>
    <w:rsid w:val="464E2CD7"/>
    <w:rsid w:val="464E31BE"/>
    <w:rsid w:val="464F68E4"/>
    <w:rsid w:val="46510F9D"/>
    <w:rsid w:val="46517D32"/>
    <w:rsid w:val="4652064D"/>
    <w:rsid w:val="46532FFA"/>
    <w:rsid w:val="465A0173"/>
    <w:rsid w:val="465A0995"/>
    <w:rsid w:val="465A3CDF"/>
    <w:rsid w:val="465A4859"/>
    <w:rsid w:val="465B2366"/>
    <w:rsid w:val="465B470D"/>
    <w:rsid w:val="465C001F"/>
    <w:rsid w:val="46601D24"/>
    <w:rsid w:val="466074C4"/>
    <w:rsid w:val="46624213"/>
    <w:rsid w:val="4662579B"/>
    <w:rsid w:val="46625A9C"/>
    <w:rsid w:val="46641814"/>
    <w:rsid w:val="46647A66"/>
    <w:rsid w:val="46651234"/>
    <w:rsid w:val="46673727"/>
    <w:rsid w:val="46683998"/>
    <w:rsid w:val="46684EF6"/>
    <w:rsid w:val="4668577C"/>
    <w:rsid w:val="46696001"/>
    <w:rsid w:val="46696B15"/>
    <w:rsid w:val="466C691A"/>
    <w:rsid w:val="466D13EA"/>
    <w:rsid w:val="466D2B92"/>
    <w:rsid w:val="466D44E0"/>
    <w:rsid w:val="466E0ECC"/>
    <w:rsid w:val="466E2692"/>
    <w:rsid w:val="466E4440"/>
    <w:rsid w:val="466E7C39"/>
    <w:rsid w:val="46716CA4"/>
    <w:rsid w:val="46723373"/>
    <w:rsid w:val="46740FD6"/>
    <w:rsid w:val="46753A21"/>
    <w:rsid w:val="467557CF"/>
    <w:rsid w:val="467719C9"/>
    <w:rsid w:val="467852BF"/>
    <w:rsid w:val="467C7529"/>
    <w:rsid w:val="467D0956"/>
    <w:rsid w:val="467F61DA"/>
    <w:rsid w:val="46802C04"/>
    <w:rsid w:val="46804174"/>
    <w:rsid w:val="46837AAD"/>
    <w:rsid w:val="46853538"/>
    <w:rsid w:val="46875502"/>
    <w:rsid w:val="468834E8"/>
    <w:rsid w:val="46892AE1"/>
    <w:rsid w:val="468B1255"/>
    <w:rsid w:val="468D40BB"/>
    <w:rsid w:val="468E6891"/>
    <w:rsid w:val="469043B7"/>
    <w:rsid w:val="4691012F"/>
    <w:rsid w:val="46934830"/>
    <w:rsid w:val="46955E71"/>
    <w:rsid w:val="469772D8"/>
    <w:rsid w:val="469805EB"/>
    <w:rsid w:val="469814BD"/>
    <w:rsid w:val="46987601"/>
    <w:rsid w:val="4698770F"/>
    <w:rsid w:val="469957A7"/>
    <w:rsid w:val="469A48AD"/>
    <w:rsid w:val="469B0FAE"/>
    <w:rsid w:val="469F0A9E"/>
    <w:rsid w:val="469F4F60"/>
    <w:rsid w:val="469F68AC"/>
    <w:rsid w:val="46A460B4"/>
    <w:rsid w:val="46A60388"/>
    <w:rsid w:val="46AA5404"/>
    <w:rsid w:val="46AB61EB"/>
    <w:rsid w:val="46AC31BB"/>
    <w:rsid w:val="46AD66B5"/>
    <w:rsid w:val="46AF0723"/>
    <w:rsid w:val="46B04A59"/>
    <w:rsid w:val="46B04EC1"/>
    <w:rsid w:val="46B06807"/>
    <w:rsid w:val="46B25816"/>
    <w:rsid w:val="46B300A5"/>
    <w:rsid w:val="46B47F41"/>
    <w:rsid w:val="46B659D6"/>
    <w:rsid w:val="46B67B95"/>
    <w:rsid w:val="46BA02C7"/>
    <w:rsid w:val="46BC1650"/>
    <w:rsid w:val="46BF7BBB"/>
    <w:rsid w:val="46C67DD9"/>
    <w:rsid w:val="46C8015D"/>
    <w:rsid w:val="46CB6D27"/>
    <w:rsid w:val="46CC73B9"/>
    <w:rsid w:val="46CF63A8"/>
    <w:rsid w:val="46D149CF"/>
    <w:rsid w:val="46D22C21"/>
    <w:rsid w:val="46D52E40"/>
    <w:rsid w:val="46D70238"/>
    <w:rsid w:val="46DB6FC7"/>
    <w:rsid w:val="46DD7840"/>
    <w:rsid w:val="46E2098A"/>
    <w:rsid w:val="46E27485"/>
    <w:rsid w:val="46E40ED5"/>
    <w:rsid w:val="46E44703"/>
    <w:rsid w:val="46E47A78"/>
    <w:rsid w:val="46E72E33"/>
    <w:rsid w:val="46E75FA1"/>
    <w:rsid w:val="46E841F3"/>
    <w:rsid w:val="46E91D19"/>
    <w:rsid w:val="46EB13AF"/>
    <w:rsid w:val="46EB783F"/>
    <w:rsid w:val="46ED1809"/>
    <w:rsid w:val="46ED7A5B"/>
    <w:rsid w:val="46EE10DD"/>
    <w:rsid w:val="46EF18F5"/>
    <w:rsid w:val="46F36923"/>
    <w:rsid w:val="46F5522E"/>
    <w:rsid w:val="46F801AE"/>
    <w:rsid w:val="46F8685E"/>
    <w:rsid w:val="46F9603B"/>
    <w:rsid w:val="46FA357B"/>
    <w:rsid w:val="46FC7C9E"/>
    <w:rsid w:val="47013507"/>
    <w:rsid w:val="47023D1B"/>
    <w:rsid w:val="47024B89"/>
    <w:rsid w:val="47040901"/>
    <w:rsid w:val="470923BB"/>
    <w:rsid w:val="47094169"/>
    <w:rsid w:val="470D55AB"/>
    <w:rsid w:val="470E352E"/>
    <w:rsid w:val="471014C8"/>
    <w:rsid w:val="4719342D"/>
    <w:rsid w:val="471B48D6"/>
    <w:rsid w:val="471C5E0B"/>
    <w:rsid w:val="47217705"/>
    <w:rsid w:val="4724087A"/>
    <w:rsid w:val="47282E32"/>
    <w:rsid w:val="472B28EA"/>
    <w:rsid w:val="472B2D1F"/>
    <w:rsid w:val="472B40E0"/>
    <w:rsid w:val="472D3947"/>
    <w:rsid w:val="472D7E58"/>
    <w:rsid w:val="473016F6"/>
    <w:rsid w:val="47317E3A"/>
    <w:rsid w:val="47321D97"/>
    <w:rsid w:val="473236C0"/>
    <w:rsid w:val="4734205C"/>
    <w:rsid w:val="47372A84"/>
    <w:rsid w:val="47372F51"/>
    <w:rsid w:val="47394A4E"/>
    <w:rsid w:val="473A07C7"/>
    <w:rsid w:val="473D3E1D"/>
    <w:rsid w:val="473F1C46"/>
    <w:rsid w:val="47405BDF"/>
    <w:rsid w:val="47427425"/>
    <w:rsid w:val="47431429"/>
    <w:rsid w:val="47447279"/>
    <w:rsid w:val="47473012"/>
    <w:rsid w:val="47484C91"/>
    <w:rsid w:val="474927B8"/>
    <w:rsid w:val="47494808"/>
    <w:rsid w:val="474960BC"/>
    <w:rsid w:val="474975CD"/>
    <w:rsid w:val="474E6020"/>
    <w:rsid w:val="474F7790"/>
    <w:rsid w:val="475102D2"/>
    <w:rsid w:val="475377A0"/>
    <w:rsid w:val="47564260"/>
    <w:rsid w:val="47564E9D"/>
    <w:rsid w:val="47590C4D"/>
    <w:rsid w:val="4759516F"/>
    <w:rsid w:val="47596471"/>
    <w:rsid w:val="475C698F"/>
    <w:rsid w:val="475D64CE"/>
    <w:rsid w:val="475D6695"/>
    <w:rsid w:val="47601D4B"/>
    <w:rsid w:val="476238CD"/>
    <w:rsid w:val="4762471E"/>
    <w:rsid w:val="476313C1"/>
    <w:rsid w:val="47631ACB"/>
    <w:rsid w:val="47633879"/>
    <w:rsid w:val="47655D5E"/>
    <w:rsid w:val="47697DAA"/>
    <w:rsid w:val="476D46F8"/>
    <w:rsid w:val="476D64C1"/>
    <w:rsid w:val="476E221E"/>
    <w:rsid w:val="476F66C2"/>
    <w:rsid w:val="47745A86"/>
    <w:rsid w:val="47752950"/>
    <w:rsid w:val="47764B78"/>
    <w:rsid w:val="47791908"/>
    <w:rsid w:val="47795B33"/>
    <w:rsid w:val="477A0BC3"/>
    <w:rsid w:val="477E234E"/>
    <w:rsid w:val="477E406D"/>
    <w:rsid w:val="477F61D9"/>
    <w:rsid w:val="477F7EF0"/>
    <w:rsid w:val="47843B4A"/>
    <w:rsid w:val="47863A0C"/>
    <w:rsid w:val="47864B8B"/>
    <w:rsid w:val="47877761"/>
    <w:rsid w:val="47887784"/>
    <w:rsid w:val="478900A5"/>
    <w:rsid w:val="478A34FC"/>
    <w:rsid w:val="478B021B"/>
    <w:rsid w:val="478B2DD0"/>
    <w:rsid w:val="478B31FA"/>
    <w:rsid w:val="478C1869"/>
    <w:rsid w:val="478D6B48"/>
    <w:rsid w:val="47903E5B"/>
    <w:rsid w:val="479229E6"/>
    <w:rsid w:val="47925F0D"/>
    <w:rsid w:val="47930620"/>
    <w:rsid w:val="47962D05"/>
    <w:rsid w:val="47973E16"/>
    <w:rsid w:val="479779C7"/>
    <w:rsid w:val="479A3013"/>
    <w:rsid w:val="479B513D"/>
    <w:rsid w:val="479E6FA7"/>
    <w:rsid w:val="47A04ACD"/>
    <w:rsid w:val="47A12C86"/>
    <w:rsid w:val="47A4496E"/>
    <w:rsid w:val="47A91457"/>
    <w:rsid w:val="47A966F9"/>
    <w:rsid w:val="47AA76FA"/>
    <w:rsid w:val="47AB6FCE"/>
    <w:rsid w:val="47AC1243"/>
    <w:rsid w:val="47AC6C8D"/>
    <w:rsid w:val="47AF2F63"/>
    <w:rsid w:val="47B03213"/>
    <w:rsid w:val="47B0436F"/>
    <w:rsid w:val="47B1265E"/>
    <w:rsid w:val="47B3565F"/>
    <w:rsid w:val="47B513BF"/>
    <w:rsid w:val="47B61601"/>
    <w:rsid w:val="47B7079C"/>
    <w:rsid w:val="47BA1BF2"/>
    <w:rsid w:val="47BB1907"/>
    <w:rsid w:val="47BD30B1"/>
    <w:rsid w:val="47BE4F54"/>
    <w:rsid w:val="47BE6D02"/>
    <w:rsid w:val="47BF078E"/>
    <w:rsid w:val="47BF096F"/>
    <w:rsid w:val="47C00CCC"/>
    <w:rsid w:val="47C1364F"/>
    <w:rsid w:val="47C14A44"/>
    <w:rsid w:val="47C31E43"/>
    <w:rsid w:val="47C50090"/>
    <w:rsid w:val="47C52918"/>
    <w:rsid w:val="47C6205A"/>
    <w:rsid w:val="47C63E08"/>
    <w:rsid w:val="47C84024"/>
    <w:rsid w:val="47C841F6"/>
    <w:rsid w:val="47C97FBE"/>
    <w:rsid w:val="47CA1633"/>
    <w:rsid w:val="47CA56A6"/>
    <w:rsid w:val="47CD776C"/>
    <w:rsid w:val="47CF31CE"/>
    <w:rsid w:val="47D009DA"/>
    <w:rsid w:val="47D14C87"/>
    <w:rsid w:val="47D209FF"/>
    <w:rsid w:val="47D32659"/>
    <w:rsid w:val="47D35EE1"/>
    <w:rsid w:val="47D55221"/>
    <w:rsid w:val="47D83A38"/>
    <w:rsid w:val="47DC5B71"/>
    <w:rsid w:val="47DD6070"/>
    <w:rsid w:val="47DE1152"/>
    <w:rsid w:val="47DE73A4"/>
    <w:rsid w:val="47E14E83"/>
    <w:rsid w:val="47E30DFE"/>
    <w:rsid w:val="47E32C0C"/>
    <w:rsid w:val="47E726FC"/>
    <w:rsid w:val="47E732F9"/>
    <w:rsid w:val="47E80E22"/>
    <w:rsid w:val="47E81FD1"/>
    <w:rsid w:val="47E86F86"/>
    <w:rsid w:val="47EA3F9B"/>
    <w:rsid w:val="47EA7AF7"/>
    <w:rsid w:val="47EB386F"/>
    <w:rsid w:val="47EB45B3"/>
    <w:rsid w:val="47EC6197"/>
    <w:rsid w:val="47EE0AE2"/>
    <w:rsid w:val="47EF1273"/>
    <w:rsid w:val="47EF7803"/>
    <w:rsid w:val="47F15329"/>
    <w:rsid w:val="47F36AF5"/>
    <w:rsid w:val="47F40975"/>
    <w:rsid w:val="47F56509"/>
    <w:rsid w:val="47F6649C"/>
    <w:rsid w:val="47FA720F"/>
    <w:rsid w:val="47FB2049"/>
    <w:rsid w:val="47FB469E"/>
    <w:rsid w:val="47FC5A7C"/>
    <w:rsid w:val="48015ECB"/>
    <w:rsid w:val="480212E4"/>
    <w:rsid w:val="48030537"/>
    <w:rsid w:val="4803505C"/>
    <w:rsid w:val="4805132C"/>
    <w:rsid w:val="480768FB"/>
    <w:rsid w:val="48077B4A"/>
    <w:rsid w:val="480920E1"/>
    <w:rsid w:val="480C7BFB"/>
    <w:rsid w:val="480F3A01"/>
    <w:rsid w:val="481132D5"/>
    <w:rsid w:val="4812529F"/>
    <w:rsid w:val="481526A4"/>
    <w:rsid w:val="481A063E"/>
    <w:rsid w:val="481A1336"/>
    <w:rsid w:val="481C34C1"/>
    <w:rsid w:val="482079BC"/>
    <w:rsid w:val="48213BE5"/>
    <w:rsid w:val="48221986"/>
    <w:rsid w:val="4825404E"/>
    <w:rsid w:val="48256D81"/>
    <w:rsid w:val="482736EC"/>
    <w:rsid w:val="482863E8"/>
    <w:rsid w:val="482C6361"/>
    <w:rsid w:val="48301FD6"/>
    <w:rsid w:val="48315726"/>
    <w:rsid w:val="4833603D"/>
    <w:rsid w:val="483376F0"/>
    <w:rsid w:val="48350C73"/>
    <w:rsid w:val="48352A60"/>
    <w:rsid w:val="483542BC"/>
    <w:rsid w:val="483655B9"/>
    <w:rsid w:val="48374387"/>
    <w:rsid w:val="48393EA3"/>
    <w:rsid w:val="48396CD8"/>
    <w:rsid w:val="483A74D0"/>
    <w:rsid w:val="483B71C2"/>
    <w:rsid w:val="483C7937"/>
    <w:rsid w:val="483E7E42"/>
    <w:rsid w:val="48417358"/>
    <w:rsid w:val="48420A2A"/>
    <w:rsid w:val="48425B85"/>
    <w:rsid w:val="484418FD"/>
    <w:rsid w:val="484511D1"/>
    <w:rsid w:val="48451EF2"/>
    <w:rsid w:val="48455675"/>
    <w:rsid w:val="48482A6F"/>
    <w:rsid w:val="484A1441"/>
    <w:rsid w:val="484A67E7"/>
    <w:rsid w:val="484C6A03"/>
    <w:rsid w:val="484F0985"/>
    <w:rsid w:val="484F6179"/>
    <w:rsid w:val="4850685E"/>
    <w:rsid w:val="4854035E"/>
    <w:rsid w:val="4854074C"/>
    <w:rsid w:val="48545A7F"/>
    <w:rsid w:val="48561630"/>
    <w:rsid w:val="485660A8"/>
    <w:rsid w:val="485811D7"/>
    <w:rsid w:val="48592ECE"/>
    <w:rsid w:val="48597AA1"/>
    <w:rsid w:val="485A2938"/>
    <w:rsid w:val="485D651B"/>
    <w:rsid w:val="485E04E5"/>
    <w:rsid w:val="485F0FAB"/>
    <w:rsid w:val="485F390F"/>
    <w:rsid w:val="485F6737"/>
    <w:rsid w:val="4860600B"/>
    <w:rsid w:val="486078D6"/>
    <w:rsid w:val="48625AA0"/>
    <w:rsid w:val="4863782C"/>
    <w:rsid w:val="486477D9"/>
    <w:rsid w:val="48653621"/>
    <w:rsid w:val="48671147"/>
    <w:rsid w:val="48671ADB"/>
    <w:rsid w:val="486757C2"/>
    <w:rsid w:val="48681EB5"/>
    <w:rsid w:val="486A6E89"/>
    <w:rsid w:val="486B0554"/>
    <w:rsid w:val="486B323C"/>
    <w:rsid w:val="486C642D"/>
    <w:rsid w:val="48752BAD"/>
    <w:rsid w:val="48756041"/>
    <w:rsid w:val="487633F9"/>
    <w:rsid w:val="487675DC"/>
    <w:rsid w:val="487B564B"/>
    <w:rsid w:val="487C291D"/>
    <w:rsid w:val="487D6BBD"/>
    <w:rsid w:val="4880045B"/>
    <w:rsid w:val="488143C3"/>
    <w:rsid w:val="48822BB1"/>
    <w:rsid w:val="488340A3"/>
    <w:rsid w:val="4884619D"/>
    <w:rsid w:val="48846E7D"/>
    <w:rsid w:val="48853A34"/>
    <w:rsid w:val="48867703"/>
    <w:rsid w:val="48872F16"/>
    <w:rsid w:val="48877A3B"/>
    <w:rsid w:val="488A1342"/>
    <w:rsid w:val="488B2807"/>
    <w:rsid w:val="488C39DC"/>
    <w:rsid w:val="488C5052"/>
    <w:rsid w:val="488C601B"/>
    <w:rsid w:val="488F68F0"/>
    <w:rsid w:val="48931F3C"/>
    <w:rsid w:val="48945CB4"/>
    <w:rsid w:val="48963D8B"/>
    <w:rsid w:val="48965FC5"/>
    <w:rsid w:val="48967C7F"/>
    <w:rsid w:val="489A47D5"/>
    <w:rsid w:val="489B22EF"/>
    <w:rsid w:val="489E578E"/>
    <w:rsid w:val="48A14365"/>
    <w:rsid w:val="48A1626A"/>
    <w:rsid w:val="48A24875"/>
    <w:rsid w:val="48A26623"/>
    <w:rsid w:val="48A44149"/>
    <w:rsid w:val="48A97785"/>
    <w:rsid w:val="48AA0A8A"/>
    <w:rsid w:val="48AB0003"/>
    <w:rsid w:val="48AB197C"/>
    <w:rsid w:val="48AE479D"/>
    <w:rsid w:val="48B00D40"/>
    <w:rsid w:val="48B16866"/>
    <w:rsid w:val="48B30830"/>
    <w:rsid w:val="48B343AC"/>
    <w:rsid w:val="48B7696A"/>
    <w:rsid w:val="48B819A3"/>
    <w:rsid w:val="48B87144"/>
    <w:rsid w:val="48B9571B"/>
    <w:rsid w:val="48BB6E0B"/>
    <w:rsid w:val="48BD345D"/>
    <w:rsid w:val="48BF719E"/>
    <w:rsid w:val="48C06AA9"/>
    <w:rsid w:val="48C20A74"/>
    <w:rsid w:val="48C60564"/>
    <w:rsid w:val="48C742DC"/>
    <w:rsid w:val="48C7608A"/>
    <w:rsid w:val="48CB0ECB"/>
    <w:rsid w:val="48CB1080"/>
    <w:rsid w:val="48CC18F2"/>
    <w:rsid w:val="48CD55FE"/>
    <w:rsid w:val="48CE2D2E"/>
    <w:rsid w:val="48D507A7"/>
    <w:rsid w:val="48D662CD"/>
    <w:rsid w:val="48D72771"/>
    <w:rsid w:val="48D83DF3"/>
    <w:rsid w:val="48D84164"/>
    <w:rsid w:val="48D9385D"/>
    <w:rsid w:val="48D973CA"/>
    <w:rsid w:val="48DA3A1F"/>
    <w:rsid w:val="48DF33D4"/>
    <w:rsid w:val="48E13CC1"/>
    <w:rsid w:val="48E1539E"/>
    <w:rsid w:val="48E347ED"/>
    <w:rsid w:val="48E42798"/>
    <w:rsid w:val="48EC789E"/>
    <w:rsid w:val="48EF5458"/>
    <w:rsid w:val="48F17FA2"/>
    <w:rsid w:val="48F30C2D"/>
    <w:rsid w:val="48F36E7F"/>
    <w:rsid w:val="48F44EF2"/>
    <w:rsid w:val="48F52BF7"/>
    <w:rsid w:val="48F75950"/>
    <w:rsid w:val="48F7696F"/>
    <w:rsid w:val="48FA020D"/>
    <w:rsid w:val="48FA1FBB"/>
    <w:rsid w:val="48FA5ED9"/>
    <w:rsid w:val="48FC74B4"/>
    <w:rsid w:val="48FD1AAC"/>
    <w:rsid w:val="48FE3622"/>
    <w:rsid w:val="48FF75D2"/>
    <w:rsid w:val="4900334A"/>
    <w:rsid w:val="490119D0"/>
    <w:rsid w:val="490177EE"/>
    <w:rsid w:val="49051926"/>
    <w:rsid w:val="4905425A"/>
    <w:rsid w:val="490743C6"/>
    <w:rsid w:val="490A0928"/>
    <w:rsid w:val="490B18F2"/>
    <w:rsid w:val="490C6499"/>
    <w:rsid w:val="490D6193"/>
    <w:rsid w:val="4910352D"/>
    <w:rsid w:val="4910358D"/>
    <w:rsid w:val="49105C83"/>
    <w:rsid w:val="491174BF"/>
    <w:rsid w:val="49160ED8"/>
    <w:rsid w:val="491615AD"/>
    <w:rsid w:val="49165C69"/>
    <w:rsid w:val="491A265E"/>
    <w:rsid w:val="491F7AB1"/>
    <w:rsid w:val="4922090B"/>
    <w:rsid w:val="49284476"/>
    <w:rsid w:val="49291488"/>
    <w:rsid w:val="492928A1"/>
    <w:rsid w:val="492A08B6"/>
    <w:rsid w:val="492C413F"/>
    <w:rsid w:val="492C539E"/>
    <w:rsid w:val="492F0414"/>
    <w:rsid w:val="492F1E6D"/>
    <w:rsid w:val="49301E81"/>
    <w:rsid w:val="49316F70"/>
    <w:rsid w:val="493279A7"/>
    <w:rsid w:val="49341A2A"/>
    <w:rsid w:val="49351245"/>
    <w:rsid w:val="49357CA2"/>
    <w:rsid w:val="493A2D00"/>
    <w:rsid w:val="493B6DF1"/>
    <w:rsid w:val="493F6CFA"/>
    <w:rsid w:val="49405FE3"/>
    <w:rsid w:val="49432773"/>
    <w:rsid w:val="49437E06"/>
    <w:rsid w:val="49471196"/>
    <w:rsid w:val="49492F43"/>
    <w:rsid w:val="494B0A69"/>
    <w:rsid w:val="494F67AB"/>
    <w:rsid w:val="494F6F8C"/>
    <w:rsid w:val="495042D1"/>
    <w:rsid w:val="49543DC1"/>
    <w:rsid w:val="49553783"/>
    <w:rsid w:val="49557B40"/>
    <w:rsid w:val="495903FD"/>
    <w:rsid w:val="495B4983"/>
    <w:rsid w:val="495C2C76"/>
    <w:rsid w:val="495D07D6"/>
    <w:rsid w:val="495E079C"/>
    <w:rsid w:val="495E18BD"/>
    <w:rsid w:val="495E69EE"/>
    <w:rsid w:val="495F2766"/>
    <w:rsid w:val="495F4514"/>
    <w:rsid w:val="4961028C"/>
    <w:rsid w:val="4961203A"/>
    <w:rsid w:val="49623D03"/>
    <w:rsid w:val="496529E3"/>
    <w:rsid w:val="4968786D"/>
    <w:rsid w:val="496B4EA0"/>
    <w:rsid w:val="496E167A"/>
    <w:rsid w:val="496E5A82"/>
    <w:rsid w:val="496E6B51"/>
    <w:rsid w:val="496E7F91"/>
    <w:rsid w:val="496F111B"/>
    <w:rsid w:val="497004D0"/>
    <w:rsid w:val="49706721"/>
    <w:rsid w:val="4972249A"/>
    <w:rsid w:val="4972722B"/>
    <w:rsid w:val="49747FC0"/>
    <w:rsid w:val="4976135E"/>
    <w:rsid w:val="4977185E"/>
    <w:rsid w:val="497E7D01"/>
    <w:rsid w:val="497F09D7"/>
    <w:rsid w:val="4981448B"/>
    <w:rsid w:val="49843F7B"/>
    <w:rsid w:val="498521CD"/>
    <w:rsid w:val="49862099"/>
    <w:rsid w:val="49863D09"/>
    <w:rsid w:val="49875199"/>
    <w:rsid w:val="49875EEC"/>
    <w:rsid w:val="4989333F"/>
    <w:rsid w:val="498A1C12"/>
    <w:rsid w:val="498A7583"/>
    <w:rsid w:val="498B4087"/>
    <w:rsid w:val="498B5309"/>
    <w:rsid w:val="498D1081"/>
    <w:rsid w:val="498D280C"/>
    <w:rsid w:val="498E43FF"/>
    <w:rsid w:val="498F3DF3"/>
    <w:rsid w:val="498F4DFA"/>
    <w:rsid w:val="499110A4"/>
    <w:rsid w:val="49940662"/>
    <w:rsid w:val="499447A3"/>
    <w:rsid w:val="499505E1"/>
    <w:rsid w:val="49951CE4"/>
    <w:rsid w:val="499875AE"/>
    <w:rsid w:val="49987776"/>
    <w:rsid w:val="499A379E"/>
    <w:rsid w:val="499C3073"/>
    <w:rsid w:val="499D5DA6"/>
    <w:rsid w:val="499E41E5"/>
    <w:rsid w:val="49A05D40"/>
    <w:rsid w:val="49A168DB"/>
    <w:rsid w:val="49A34401"/>
    <w:rsid w:val="49A5461D"/>
    <w:rsid w:val="49A63EF1"/>
    <w:rsid w:val="49A673AB"/>
    <w:rsid w:val="49AA1C33"/>
    <w:rsid w:val="49AB3404"/>
    <w:rsid w:val="49AB64C0"/>
    <w:rsid w:val="49AC53C4"/>
    <w:rsid w:val="49AD34D2"/>
    <w:rsid w:val="49AD5280"/>
    <w:rsid w:val="49AE775D"/>
    <w:rsid w:val="49AF0FF8"/>
    <w:rsid w:val="49B06520"/>
    <w:rsid w:val="49B16423"/>
    <w:rsid w:val="49B42C4B"/>
    <w:rsid w:val="49B526DC"/>
    <w:rsid w:val="49B53AE1"/>
    <w:rsid w:val="49B605D8"/>
    <w:rsid w:val="49B7105D"/>
    <w:rsid w:val="49B85185"/>
    <w:rsid w:val="49BC54C3"/>
    <w:rsid w:val="49BE748D"/>
    <w:rsid w:val="49BF4FB3"/>
    <w:rsid w:val="49C1296B"/>
    <w:rsid w:val="49C37143"/>
    <w:rsid w:val="49C55055"/>
    <w:rsid w:val="49C66341"/>
    <w:rsid w:val="49C8030C"/>
    <w:rsid w:val="49C96029"/>
    <w:rsid w:val="49CB7AC1"/>
    <w:rsid w:val="49CC5777"/>
    <w:rsid w:val="49D00083"/>
    <w:rsid w:val="49D136FC"/>
    <w:rsid w:val="49D15598"/>
    <w:rsid w:val="49D20FE4"/>
    <w:rsid w:val="49D22F38"/>
    <w:rsid w:val="49D823DD"/>
    <w:rsid w:val="49D82CEC"/>
    <w:rsid w:val="49DA6DB9"/>
    <w:rsid w:val="49DB003F"/>
    <w:rsid w:val="49DD0E22"/>
    <w:rsid w:val="49DF5977"/>
    <w:rsid w:val="49E07F97"/>
    <w:rsid w:val="49E14F29"/>
    <w:rsid w:val="49E42FCD"/>
    <w:rsid w:val="49E56088"/>
    <w:rsid w:val="49E65576"/>
    <w:rsid w:val="49E731AF"/>
    <w:rsid w:val="49E8275C"/>
    <w:rsid w:val="49EC06F6"/>
    <w:rsid w:val="49EC224C"/>
    <w:rsid w:val="49EC5A88"/>
    <w:rsid w:val="49EE57D7"/>
    <w:rsid w:val="49EF7646"/>
    <w:rsid w:val="49F01C19"/>
    <w:rsid w:val="49F04CCC"/>
    <w:rsid w:val="49F17862"/>
    <w:rsid w:val="49F23203"/>
    <w:rsid w:val="49F2635D"/>
    <w:rsid w:val="49F27137"/>
    <w:rsid w:val="49F348E5"/>
    <w:rsid w:val="49F3625A"/>
    <w:rsid w:val="49F41101"/>
    <w:rsid w:val="49F43011"/>
    <w:rsid w:val="49F7299F"/>
    <w:rsid w:val="49F904C5"/>
    <w:rsid w:val="49F94136"/>
    <w:rsid w:val="49FB423D"/>
    <w:rsid w:val="49FB6089"/>
    <w:rsid w:val="49FC4E9D"/>
    <w:rsid w:val="49FC7391"/>
    <w:rsid w:val="49FE1F7F"/>
    <w:rsid w:val="4A0069E1"/>
    <w:rsid w:val="4A007A3A"/>
    <w:rsid w:val="4A06091F"/>
    <w:rsid w:val="4A063D6E"/>
    <w:rsid w:val="4A086C7D"/>
    <w:rsid w:val="4A090A9F"/>
    <w:rsid w:val="4A0A386F"/>
    <w:rsid w:val="4A0A4772"/>
    <w:rsid w:val="4A0B3920"/>
    <w:rsid w:val="4A0B4CF8"/>
    <w:rsid w:val="4A0C644A"/>
    <w:rsid w:val="4A0D1F98"/>
    <w:rsid w:val="4A0D3F70"/>
    <w:rsid w:val="4A0F76EB"/>
    <w:rsid w:val="4A107D97"/>
    <w:rsid w:val="4A113A61"/>
    <w:rsid w:val="4A11580F"/>
    <w:rsid w:val="4A120D2F"/>
    <w:rsid w:val="4A125256"/>
    <w:rsid w:val="4A1277D9"/>
    <w:rsid w:val="4A1325C7"/>
    <w:rsid w:val="4A135573"/>
    <w:rsid w:val="4A143119"/>
    <w:rsid w:val="4A1437D8"/>
    <w:rsid w:val="4A1452FF"/>
    <w:rsid w:val="4A160DD6"/>
    <w:rsid w:val="4A1672C9"/>
    <w:rsid w:val="4A1B043B"/>
    <w:rsid w:val="4A1C648D"/>
    <w:rsid w:val="4A1D0657"/>
    <w:rsid w:val="4A1E7F2C"/>
    <w:rsid w:val="4A201EF6"/>
    <w:rsid w:val="4A2319E6"/>
    <w:rsid w:val="4A25750C"/>
    <w:rsid w:val="4A264BEF"/>
    <w:rsid w:val="4A270539"/>
    <w:rsid w:val="4A275968"/>
    <w:rsid w:val="4A2776C2"/>
    <w:rsid w:val="4A286FFC"/>
    <w:rsid w:val="4A2A0512"/>
    <w:rsid w:val="4A2C1C3B"/>
    <w:rsid w:val="4A2C6FA4"/>
    <w:rsid w:val="4A2C7C91"/>
    <w:rsid w:val="4A315EB1"/>
    <w:rsid w:val="4A372D9B"/>
    <w:rsid w:val="4A377AE9"/>
    <w:rsid w:val="4A381F94"/>
    <w:rsid w:val="4A3844E3"/>
    <w:rsid w:val="4A3A5B28"/>
    <w:rsid w:val="4A3B6D2F"/>
    <w:rsid w:val="4A3C0204"/>
    <w:rsid w:val="4A3C56D0"/>
    <w:rsid w:val="4A3E05CE"/>
    <w:rsid w:val="4A3E7197"/>
    <w:rsid w:val="4A3F42BA"/>
    <w:rsid w:val="4A401081"/>
    <w:rsid w:val="4A4213E1"/>
    <w:rsid w:val="4A425DCB"/>
    <w:rsid w:val="4A433A00"/>
    <w:rsid w:val="4A4801E3"/>
    <w:rsid w:val="4A4831FA"/>
    <w:rsid w:val="4A4C4A99"/>
    <w:rsid w:val="4A4C6A70"/>
    <w:rsid w:val="4A4D4A8F"/>
    <w:rsid w:val="4A5118C1"/>
    <w:rsid w:val="4A535C3C"/>
    <w:rsid w:val="4A536DE6"/>
    <w:rsid w:val="4A5676C5"/>
    <w:rsid w:val="4A590F64"/>
    <w:rsid w:val="4A5C59C9"/>
    <w:rsid w:val="4A5E2A1E"/>
    <w:rsid w:val="4A60723A"/>
    <w:rsid w:val="4A610E6B"/>
    <w:rsid w:val="4A630034"/>
    <w:rsid w:val="4A631DE2"/>
    <w:rsid w:val="4A634656"/>
    <w:rsid w:val="4A653DAC"/>
    <w:rsid w:val="4A667FF3"/>
    <w:rsid w:val="4A673681"/>
    <w:rsid w:val="4A6821F1"/>
    <w:rsid w:val="4A6A13C3"/>
    <w:rsid w:val="4A6A3171"/>
    <w:rsid w:val="4A6A4F1F"/>
    <w:rsid w:val="4A6C1806"/>
    <w:rsid w:val="4A6F3910"/>
    <w:rsid w:val="4A71791D"/>
    <w:rsid w:val="4A7638C4"/>
    <w:rsid w:val="4A764374"/>
    <w:rsid w:val="4A7933B4"/>
    <w:rsid w:val="4A796BA8"/>
    <w:rsid w:val="4A7C7D62"/>
    <w:rsid w:val="4A805B5F"/>
    <w:rsid w:val="4A82495E"/>
    <w:rsid w:val="4A851D59"/>
    <w:rsid w:val="4A8561FD"/>
    <w:rsid w:val="4A873D23"/>
    <w:rsid w:val="4A875AD1"/>
    <w:rsid w:val="4A881849"/>
    <w:rsid w:val="4A8A736F"/>
    <w:rsid w:val="4A8B34B8"/>
    <w:rsid w:val="4A90741E"/>
    <w:rsid w:val="4A930494"/>
    <w:rsid w:val="4A930919"/>
    <w:rsid w:val="4A935C38"/>
    <w:rsid w:val="4A954E9F"/>
    <w:rsid w:val="4A97381D"/>
    <w:rsid w:val="4A9764DC"/>
    <w:rsid w:val="4A981A8C"/>
    <w:rsid w:val="4A993A56"/>
    <w:rsid w:val="4A9A1CD2"/>
    <w:rsid w:val="4A9B5370"/>
    <w:rsid w:val="4A9C3B37"/>
    <w:rsid w:val="4A9F72BE"/>
    <w:rsid w:val="4AA25C37"/>
    <w:rsid w:val="4AA432BE"/>
    <w:rsid w:val="4AA65C0E"/>
    <w:rsid w:val="4AA76173"/>
    <w:rsid w:val="4AA84037"/>
    <w:rsid w:val="4AAA5C63"/>
    <w:rsid w:val="4AAB42B3"/>
    <w:rsid w:val="4AAD3485"/>
    <w:rsid w:val="4AAE0285"/>
    <w:rsid w:val="4AAE12AF"/>
    <w:rsid w:val="4AAE7501"/>
    <w:rsid w:val="4AAF5F7F"/>
    <w:rsid w:val="4AB16BB9"/>
    <w:rsid w:val="4AB16EE8"/>
    <w:rsid w:val="4AB16FF2"/>
    <w:rsid w:val="4AB34BEC"/>
    <w:rsid w:val="4AB81E66"/>
    <w:rsid w:val="4AB8212E"/>
    <w:rsid w:val="4AB83EDC"/>
    <w:rsid w:val="4AB97342"/>
    <w:rsid w:val="4ABB1C1E"/>
    <w:rsid w:val="4ABE526B"/>
    <w:rsid w:val="4ABF34BD"/>
    <w:rsid w:val="4ABF7D34"/>
    <w:rsid w:val="4AC22FAD"/>
    <w:rsid w:val="4AC82F22"/>
    <w:rsid w:val="4ACA200A"/>
    <w:rsid w:val="4ACD1BAE"/>
    <w:rsid w:val="4ACD49B5"/>
    <w:rsid w:val="4AD22E0E"/>
    <w:rsid w:val="4AD3438B"/>
    <w:rsid w:val="4AD361A9"/>
    <w:rsid w:val="4AD6229A"/>
    <w:rsid w:val="4AD732C1"/>
    <w:rsid w:val="4ADA075C"/>
    <w:rsid w:val="4ADA20A4"/>
    <w:rsid w:val="4ADA311C"/>
    <w:rsid w:val="4ADF590D"/>
    <w:rsid w:val="4AE178D7"/>
    <w:rsid w:val="4AE31DB9"/>
    <w:rsid w:val="4AE41175"/>
    <w:rsid w:val="4AE44749"/>
    <w:rsid w:val="4AE47571"/>
    <w:rsid w:val="4AE47A9D"/>
    <w:rsid w:val="4AE532EB"/>
    <w:rsid w:val="4AE822DF"/>
    <w:rsid w:val="4AEC1DD8"/>
    <w:rsid w:val="4AEE12C8"/>
    <w:rsid w:val="4AEF3392"/>
    <w:rsid w:val="4AF07B1A"/>
    <w:rsid w:val="4AF111E8"/>
    <w:rsid w:val="4AF55130"/>
    <w:rsid w:val="4AF57BC8"/>
    <w:rsid w:val="4AF64A04"/>
    <w:rsid w:val="4AF8077D"/>
    <w:rsid w:val="4AF854B9"/>
    <w:rsid w:val="4AFB026D"/>
    <w:rsid w:val="4AFB201B"/>
    <w:rsid w:val="4AFF1B0B"/>
    <w:rsid w:val="4AFF4F02"/>
    <w:rsid w:val="4AFF7D5D"/>
    <w:rsid w:val="4B007631"/>
    <w:rsid w:val="4B013AD5"/>
    <w:rsid w:val="4B042305"/>
    <w:rsid w:val="4B054C48"/>
    <w:rsid w:val="4B05553F"/>
    <w:rsid w:val="4B0738BF"/>
    <w:rsid w:val="4B08477A"/>
    <w:rsid w:val="4B0B6702"/>
    <w:rsid w:val="4B0D06CC"/>
    <w:rsid w:val="4B0D1821"/>
    <w:rsid w:val="4B0E2A46"/>
    <w:rsid w:val="4B0E5D25"/>
    <w:rsid w:val="4B106111"/>
    <w:rsid w:val="4B117A90"/>
    <w:rsid w:val="4B125CE2"/>
    <w:rsid w:val="4B1355B6"/>
    <w:rsid w:val="4B1452C2"/>
    <w:rsid w:val="4B1710C8"/>
    <w:rsid w:val="4B18295F"/>
    <w:rsid w:val="4B217FD5"/>
    <w:rsid w:val="4B2652EA"/>
    <w:rsid w:val="4B276FA2"/>
    <w:rsid w:val="4B281AA4"/>
    <w:rsid w:val="4B293578"/>
    <w:rsid w:val="4B294DDA"/>
    <w:rsid w:val="4B297CE0"/>
    <w:rsid w:val="4B2F0D8A"/>
    <w:rsid w:val="4B342C7D"/>
    <w:rsid w:val="4B3752F5"/>
    <w:rsid w:val="4B3814C1"/>
    <w:rsid w:val="4B3918B6"/>
    <w:rsid w:val="4B393B89"/>
    <w:rsid w:val="4B3A2B43"/>
    <w:rsid w:val="4B3A6FE7"/>
    <w:rsid w:val="4B3C2D3A"/>
    <w:rsid w:val="4B3C56F2"/>
    <w:rsid w:val="4B3D67A5"/>
    <w:rsid w:val="4B3E695D"/>
    <w:rsid w:val="4B3F45FD"/>
    <w:rsid w:val="4B3F63AB"/>
    <w:rsid w:val="4B4070C0"/>
    <w:rsid w:val="4B455A59"/>
    <w:rsid w:val="4B4658FE"/>
    <w:rsid w:val="4B4734B2"/>
    <w:rsid w:val="4B490194"/>
    <w:rsid w:val="4B492060"/>
    <w:rsid w:val="4B49722A"/>
    <w:rsid w:val="4B4A7644"/>
    <w:rsid w:val="4B4C086D"/>
    <w:rsid w:val="4B4C2876"/>
    <w:rsid w:val="4B4E4840"/>
    <w:rsid w:val="4B4E65EF"/>
    <w:rsid w:val="4B517E8D"/>
    <w:rsid w:val="4B54266A"/>
    <w:rsid w:val="4B55797D"/>
    <w:rsid w:val="4B557F71"/>
    <w:rsid w:val="4B5872BB"/>
    <w:rsid w:val="4B58746D"/>
    <w:rsid w:val="4B59234A"/>
    <w:rsid w:val="4B5D4A84"/>
    <w:rsid w:val="4B5D581A"/>
    <w:rsid w:val="4B5F25AA"/>
    <w:rsid w:val="4B601BAB"/>
    <w:rsid w:val="4B614574"/>
    <w:rsid w:val="4B616322"/>
    <w:rsid w:val="4B645E12"/>
    <w:rsid w:val="4B663938"/>
    <w:rsid w:val="4B69167A"/>
    <w:rsid w:val="4B6A2FF5"/>
    <w:rsid w:val="4B6D116B"/>
    <w:rsid w:val="4B6D6886"/>
    <w:rsid w:val="4B6E07F6"/>
    <w:rsid w:val="4B700BB6"/>
    <w:rsid w:val="4B7047B7"/>
    <w:rsid w:val="4B7342A7"/>
    <w:rsid w:val="4B737443"/>
    <w:rsid w:val="4B740C1B"/>
    <w:rsid w:val="4B76401B"/>
    <w:rsid w:val="4B773D97"/>
    <w:rsid w:val="4B7A38EB"/>
    <w:rsid w:val="4B7B5BB7"/>
    <w:rsid w:val="4B7D23E8"/>
    <w:rsid w:val="4B7D2591"/>
    <w:rsid w:val="4B7D6ED4"/>
    <w:rsid w:val="4B7E5126"/>
    <w:rsid w:val="4B7F5A02"/>
    <w:rsid w:val="4B80232E"/>
    <w:rsid w:val="4B82240C"/>
    <w:rsid w:val="4B82358C"/>
    <w:rsid w:val="4B824321"/>
    <w:rsid w:val="4B842010"/>
    <w:rsid w:val="4B8464B4"/>
    <w:rsid w:val="4B8928A9"/>
    <w:rsid w:val="4B8934A3"/>
    <w:rsid w:val="4B896F46"/>
    <w:rsid w:val="4B8B15F1"/>
    <w:rsid w:val="4B8F6FF4"/>
    <w:rsid w:val="4B9015D4"/>
    <w:rsid w:val="4B9340DA"/>
    <w:rsid w:val="4B9761E7"/>
    <w:rsid w:val="4B977F95"/>
    <w:rsid w:val="4B9A1834"/>
    <w:rsid w:val="4B9A5CD8"/>
    <w:rsid w:val="4B9A7A86"/>
    <w:rsid w:val="4B9B51BE"/>
    <w:rsid w:val="4B9F509C"/>
    <w:rsid w:val="4BA10E14"/>
    <w:rsid w:val="4BA3693A"/>
    <w:rsid w:val="4BA62954"/>
    <w:rsid w:val="4BA821A3"/>
    <w:rsid w:val="4BA83F51"/>
    <w:rsid w:val="4BAB0722"/>
    <w:rsid w:val="4BAD671C"/>
    <w:rsid w:val="4BAF2732"/>
    <w:rsid w:val="4BB0148F"/>
    <w:rsid w:val="4BB11848"/>
    <w:rsid w:val="4BB54CEF"/>
    <w:rsid w:val="4BBA02F3"/>
    <w:rsid w:val="4BBA394F"/>
    <w:rsid w:val="4BBC6A8F"/>
    <w:rsid w:val="4BBC71DC"/>
    <w:rsid w:val="4BBC79FC"/>
    <w:rsid w:val="4BBE2D7C"/>
    <w:rsid w:val="4BBE526E"/>
    <w:rsid w:val="4BBF74EC"/>
    <w:rsid w:val="4BBF7927"/>
    <w:rsid w:val="4BC30D8B"/>
    <w:rsid w:val="4BC32090"/>
    <w:rsid w:val="4BC36FDC"/>
    <w:rsid w:val="4BC52D55"/>
    <w:rsid w:val="4BCC42E5"/>
    <w:rsid w:val="4BCC61B2"/>
    <w:rsid w:val="4BCE772F"/>
    <w:rsid w:val="4BCF102E"/>
    <w:rsid w:val="4BCF3BD3"/>
    <w:rsid w:val="4BD016F9"/>
    <w:rsid w:val="4BD11133"/>
    <w:rsid w:val="4BD50557"/>
    <w:rsid w:val="4BD77DEF"/>
    <w:rsid w:val="4BDA4326"/>
    <w:rsid w:val="4BDA60D4"/>
    <w:rsid w:val="4BDB2578"/>
    <w:rsid w:val="4BDC009E"/>
    <w:rsid w:val="4BDD6D31"/>
    <w:rsid w:val="4BDE522C"/>
    <w:rsid w:val="4BDE6540"/>
    <w:rsid w:val="4BDE7972"/>
    <w:rsid w:val="4BE17463"/>
    <w:rsid w:val="4BE34F89"/>
    <w:rsid w:val="4BE56F53"/>
    <w:rsid w:val="4BE658C8"/>
    <w:rsid w:val="4BE66617"/>
    <w:rsid w:val="4BEA14D5"/>
    <w:rsid w:val="4BEB01B4"/>
    <w:rsid w:val="4BEC53D9"/>
    <w:rsid w:val="4BEF7DD1"/>
    <w:rsid w:val="4BF01D1E"/>
    <w:rsid w:val="4BF10126"/>
    <w:rsid w:val="4BF21670"/>
    <w:rsid w:val="4BF317E4"/>
    <w:rsid w:val="4BF76C86"/>
    <w:rsid w:val="4BF90C50"/>
    <w:rsid w:val="4BFA500E"/>
    <w:rsid w:val="4BFE0015"/>
    <w:rsid w:val="4BFE1DC3"/>
    <w:rsid w:val="4C001485"/>
    <w:rsid w:val="4C014FDE"/>
    <w:rsid w:val="4C017BB8"/>
    <w:rsid w:val="4C041459"/>
    <w:rsid w:val="4C07760F"/>
    <w:rsid w:val="4C0832F3"/>
    <w:rsid w:val="4C08713E"/>
    <w:rsid w:val="4C09454B"/>
    <w:rsid w:val="4C0A0767"/>
    <w:rsid w:val="4C0A4C0B"/>
    <w:rsid w:val="4C0B0113"/>
    <w:rsid w:val="4C0C1501"/>
    <w:rsid w:val="4C0C2029"/>
    <w:rsid w:val="4C116036"/>
    <w:rsid w:val="4C1304F8"/>
    <w:rsid w:val="4C1562FD"/>
    <w:rsid w:val="4C161FE1"/>
    <w:rsid w:val="4C172E84"/>
    <w:rsid w:val="4C175952"/>
    <w:rsid w:val="4C177638"/>
    <w:rsid w:val="4C1A7382"/>
    <w:rsid w:val="4C1C66ED"/>
    <w:rsid w:val="4C207687"/>
    <w:rsid w:val="4C207F8B"/>
    <w:rsid w:val="4C2264C8"/>
    <w:rsid w:val="4C2273AC"/>
    <w:rsid w:val="4C261319"/>
    <w:rsid w:val="4C26756B"/>
    <w:rsid w:val="4C274EBD"/>
    <w:rsid w:val="4C281A1E"/>
    <w:rsid w:val="4C2835C3"/>
    <w:rsid w:val="4C285091"/>
    <w:rsid w:val="4C286E40"/>
    <w:rsid w:val="4C29271E"/>
    <w:rsid w:val="4C2A0E0A"/>
    <w:rsid w:val="4C2A7D1C"/>
    <w:rsid w:val="4C2B65A6"/>
    <w:rsid w:val="4C2D26A8"/>
    <w:rsid w:val="4C2E39BF"/>
    <w:rsid w:val="4C2F6420"/>
    <w:rsid w:val="4C31204B"/>
    <w:rsid w:val="4C327CBE"/>
    <w:rsid w:val="4C331767"/>
    <w:rsid w:val="4C343A36"/>
    <w:rsid w:val="4C371778"/>
    <w:rsid w:val="4C382BF0"/>
    <w:rsid w:val="4C3935C3"/>
    <w:rsid w:val="4C3C0B3D"/>
    <w:rsid w:val="4C3E6663"/>
    <w:rsid w:val="4C40062D"/>
    <w:rsid w:val="4C4117ED"/>
    <w:rsid w:val="4C417B50"/>
    <w:rsid w:val="4C4267AF"/>
    <w:rsid w:val="4C443F0A"/>
    <w:rsid w:val="4C46376A"/>
    <w:rsid w:val="4C465518"/>
    <w:rsid w:val="4C4A14AC"/>
    <w:rsid w:val="4C4B33F0"/>
    <w:rsid w:val="4C4B3EA6"/>
    <w:rsid w:val="4C4C6FD2"/>
    <w:rsid w:val="4C4D2DF2"/>
    <w:rsid w:val="4C4D7850"/>
    <w:rsid w:val="4C4F2355"/>
    <w:rsid w:val="4C503A33"/>
    <w:rsid w:val="4C516396"/>
    <w:rsid w:val="4C547C35"/>
    <w:rsid w:val="4C561BFF"/>
    <w:rsid w:val="4C566433"/>
    <w:rsid w:val="4C584C9A"/>
    <w:rsid w:val="4C596EAB"/>
    <w:rsid w:val="4C5A1A08"/>
    <w:rsid w:val="4C5B7215"/>
    <w:rsid w:val="4C5C714E"/>
    <w:rsid w:val="4C6041DC"/>
    <w:rsid w:val="4C646985"/>
    <w:rsid w:val="4C653BF0"/>
    <w:rsid w:val="4C6A200D"/>
    <w:rsid w:val="4C6B4848"/>
    <w:rsid w:val="4C6C60C8"/>
    <w:rsid w:val="4C6D6532"/>
    <w:rsid w:val="4C700C6D"/>
    <w:rsid w:val="4C710F14"/>
    <w:rsid w:val="4C7954F2"/>
    <w:rsid w:val="4C7B1665"/>
    <w:rsid w:val="4C7B2FB0"/>
    <w:rsid w:val="4C7C205B"/>
    <w:rsid w:val="4C7D2C84"/>
    <w:rsid w:val="4C7D7972"/>
    <w:rsid w:val="4C7E2F03"/>
    <w:rsid w:val="4C80417A"/>
    <w:rsid w:val="4C845E88"/>
    <w:rsid w:val="4C856040"/>
    <w:rsid w:val="4C87625C"/>
    <w:rsid w:val="4C890670"/>
    <w:rsid w:val="4C897B83"/>
    <w:rsid w:val="4C8A344F"/>
    <w:rsid w:val="4C8A5D4C"/>
    <w:rsid w:val="4C8B0474"/>
    <w:rsid w:val="4C9149E5"/>
    <w:rsid w:val="4C940EBC"/>
    <w:rsid w:val="4C953CCF"/>
    <w:rsid w:val="4C9569F4"/>
    <w:rsid w:val="4C96024D"/>
    <w:rsid w:val="4C971356"/>
    <w:rsid w:val="4C975D73"/>
    <w:rsid w:val="4C982217"/>
    <w:rsid w:val="4C983FC5"/>
    <w:rsid w:val="4C9B3AB5"/>
    <w:rsid w:val="4C9B3BC5"/>
    <w:rsid w:val="4C9B6E0C"/>
    <w:rsid w:val="4C9D5A7F"/>
    <w:rsid w:val="4C9D782D"/>
    <w:rsid w:val="4C9E5354"/>
    <w:rsid w:val="4C9E7102"/>
    <w:rsid w:val="4CA014BA"/>
    <w:rsid w:val="4CA2369D"/>
    <w:rsid w:val="4CA46E0E"/>
    <w:rsid w:val="4CA52B95"/>
    <w:rsid w:val="4CA55474"/>
    <w:rsid w:val="4CA706AC"/>
    <w:rsid w:val="4CA74208"/>
    <w:rsid w:val="4CAA6B76"/>
    <w:rsid w:val="4CAB7964"/>
    <w:rsid w:val="4CAC181F"/>
    <w:rsid w:val="4CAC7A71"/>
    <w:rsid w:val="4CAE37E9"/>
    <w:rsid w:val="4CAF63A8"/>
    <w:rsid w:val="4CB30DFF"/>
    <w:rsid w:val="4CB63D4F"/>
    <w:rsid w:val="4CB701C3"/>
    <w:rsid w:val="4CBB5F06"/>
    <w:rsid w:val="4CBD3A2C"/>
    <w:rsid w:val="4CBF3AD3"/>
    <w:rsid w:val="4CC114C5"/>
    <w:rsid w:val="4CC33E05"/>
    <w:rsid w:val="4CC36A0B"/>
    <w:rsid w:val="4CC528E0"/>
    <w:rsid w:val="4CC76658"/>
    <w:rsid w:val="4CC965CB"/>
    <w:rsid w:val="4CCB17C9"/>
    <w:rsid w:val="4CCC602F"/>
    <w:rsid w:val="4CCE79E7"/>
    <w:rsid w:val="4CCF375F"/>
    <w:rsid w:val="4CCF5D5B"/>
    <w:rsid w:val="4CD1196C"/>
    <w:rsid w:val="4CD34FFD"/>
    <w:rsid w:val="4CD40D75"/>
    <w:rsid w:val="4CD43044"/>
    <w:rsid w:val="4CD64AED"/>
    <w:rsid w:val="4CD6689C"/>
    <w:rsid w:val="4CD700C2"/>
    <w:rsid w:val="4CD8166C"/>
    <w:rsid w:val="4CDB0356"/>
    <w:rsid w:val="4CDB3A45"/>
    <w:rsid w:val="4CDD3E84"/>
    <w:rsid w:val="4CDF1B49"/>
    <w:rsid w:val="4CE10E12"/>
    <w:rsid w:val="4CE15F10"/>
    <w:rsid w:val="4CE22604"/>
    <w:rsid w:val="4CE4545C"/>
    <w:rsid w:val="4CE5265E"/>
    <w:rsid w:val="4CE74BC3"/>
    <w:rsid w:val="4CE75EA7"/>
    <w:rsid w:val="4CE90CC5"/>
    <w:rsid w:val="4CEA71D1"/>
    <w:rsid w:val="4CEC4311"/>
    <w:rsid w:val="4CEC6C65"/>
    <w:rsid w:val="4CEC7040"/>
    <w:rsid w:val="4CEE116D"/>
    <w:rsid w:val="4CEF4687"/>
    <w:rsid w:val="4CF03E01"/>
    <w:rsid w:val="4CF128D3"/>
    <w:rsid w:val="4CF338F1"/>
    <w:rsid w:val="4CF34F85"/>
    <w:rsid w:val="4CF3744D"/>
    <w:rsid w:val="4CF431C6"/>
    <w:rsid w:val="4CF51418"/>
    <w:rsid w:val="4CF75203"/>
    <w:rsid w:val="4CF907DC"/>
    <w:rsid w:val="4CF979F3"/>
    <w:rsid w:val="4CFB27A6"/>
    <w:rsid w:val="4CFB4554"/>
    <w:rsid w:val="4CFD02CC"/>
    <w:rsid w:val="4CFE54A5"/>
    <w:rsid w:val="4D01600E"/>
    <w:rsid w:val="4D052183"/>
    <w:rsid w:val="4D057181"/>
    <w:rsid w:val="4D074FC9"/>
    <w:rsid w:val="4D087914"/>
    <w:rsid w:val="4D0A5CF3"/>
    <w:rsid w:val="4D0B0C3B"/>
    <w:rsid w:val="4D0E78B8"/>
    <w:rsid w:val="4D111FCA"/>
    <w:rsid w:val="4D1246F4"/>
    <w:rsid w:val="4D14087F"/>
    <w:rsid w:val="4D1422F1"/>
    <w:rsid w:val="4D1423BA"/>
    <w:rsid w:val="4D14794A"/>
    <w:rsid w:val="4D1833AE"/>
    <w:rsid w:val="4D1836DA"/>
    <w:rsid w:val="4D1A6BF5"/>
    <w:rsid w:val="4D1B0752"/>
    <w:rsid w:val="4D1B496F"/>
    <w:rsid w:val="4D1D52D6"/>
    <w:rsid w:val="4D20220D"/>
    <w:rsid w:val="4D203FBB"/>
    <w:rsid w:val="4D217D2B"/>
    <w:rsid w:val="4D241434"/>
    <w:rsid w:val="4D241CFD"/>
    <w:rsid w:val="4D265A75"/>
    <w:rsid w:val="4D26641A"/>
    <w:rsid w:val="4D267823"/>
    <w:rsid w:val="4D292E6F"/>
    <w:rsid w:val="4D2A6A5E"/>
    <w:rsid w:val="4D2B76CB"/>
    <w:rsid w:val="4D2D03A9"/>
    <w:rsid w:val="4D2E66D8"/>
    <w:rsid w:val="4D317F76"/>
    <w:rsid w:val="4D341EAC"/>
    <w:rsid w:val="4D360EB7"/>
    <w:rsid w:val="4D394C7B"/>
    <w:rsid w:val="4D3B0DF4"/>
    <w:rsid w:val="4D3C5F84"/>
    <w:rsid w:val="4D3E11ED"/>
    <w:rsid w:val="4D3F08E5"/>
    <w:rsid w:val="4D471547"/>
    <w:rsid w:val="4D472CD8"/>
    <w:rsid w:val="4D477799"/>
    <w:rsid w:val="4D4802EE"/>
    <w:rsid w:val="4D4952BF"/>
    <w:rsid w:val="4D495813"/>
    <w:rsid w:val="4D496E78"/>
    <w:rsid w:val="4D4E28D6"/>
    <w:rsid w:val="4D5048A0"/>
    <w:rsid w:val="4D550108"/>
    <w:rsid w:val="4D553C64"/>
    <w:rsid w:val="4D575C52"/>
    <w:rsid w:val="4D5F01D8"/>
    <w:rsid w:val="4D60586A"/>
    <w:rsid w:val="4D622825"/>
    <w:rsid w:val="4D6230C0"/>
    <w:rsid w:val="4D641328"/>
    <w:rsid w:val="4D6647B8"/>
    <w:rsid w:val="4D674853"/>
    <w:rsid w:val="4D697ECF"/>
    <w:rsid w:val="4D703618"/>
    <w:rsid w:val="4D704F42"/>
    <w:rsid w:val="4D706CF0"/>
    <w:rsid w:val="4D727CB8"/>
    <w:rsid w:val="4D735EAE"/>
    <w:rsid w:val="4D746D8D"/>
    <w:rsid w:val="4D7560B4"/>
    <w:rsid w:val="4D763952"/>
    <w:rsid w:val="4D7762D0"/>
    <w:rsid w:val="4D7D1BC3"/>
    <w:rsid w:val="4D806C48"/>
    <w:rsid w:val="4D8503A8"/>
    <w:rsid w:val="4D857CD2"/>
    <w:rsid w:val="4D8602C2"/>
    <w:rsid w:val="4D8663BF"/>
    <w:rsid w:val="4D88228C"/>
    <w:rsid w:val="4D8B3B2A"/>
    <w:rsid w:val="4D8B7957"/>
    <w:rsid w:val="4D8D5DA1"/>
    <w:rsid w:val="4D907FA7"/>
    <w:rsid w:val="4D924EB8"/>
    <w:rsid w:val="4D933AD2"/>
    <w:rsid w:val="4D93478D"/>
    <w:rsid w:val="4D9349BD"/>
    <w:rsid w:val="4D940AA2"/>
    <w:rsid w:val="4D9426FD"/>
    <w:rsid w:val="4D9907B6"/>
    <w:rsid w:val="4D992F00"/>
    <w:rsid w:val="4D9B5D46"/>
    <w:rsid w:val="4D9C21F2"/>
    <w:rsid w:val="4D9D6722"/>
    <w:rsid w:val="4D9F1383"/>
    <w:rsid w:val="4D9F3131"/>
    <w:rsid w:val="4DA26A9C"/>
    <w:rsid w:val="4DA27D78"/>
    <w:rsid w:val="4DA44BEC"/>
    <w:rsid w:val="4DA51631"/>
    <w:rsid w:val="4DA603F9"/>
    <w:rsid w:val="4DAC2621"/>
    <w:rsid w:val="4DAF4686"/>
    <w:rsid w:val="4DAF4B7C"/>
    <w:rsid w:val="4DB22918"/>
    <w:rsid w:val="4DB23CF3"/>
    <w:rsid w:val="4DB27FCE"/>
    <w:rsid w:val="4DB766CD"/>
    <w:rsid w:val="4DBA61BD"/>
    <w:rsid w:val="4DBB757E"/>
    <w:rsid w:val="4DBC3CE3"/>
    <w:rsid w:val="4DBE3E20"/>
    <w:rsid w:val="4DBF3025"/>
    <w:rsid w:val="4DC02D74"/>
    <w:rsid w:val="4DC1579E"/>
    <w:rsid w:val="4DC34025"/>
    <w:rsid w:val="4DC42B98"/>
    <w:rsid w:val="4DC808DA"/>
    <w:rsid w:val="4DC82688"/>
    <w:rsid w:val="4DCA144C"/>
    <w:rsid w:val="4DCB2178"/>
    <w:rsid w:val="4DCB3F26"/>
    <w:rsid w:val="4DD059E1"/>
    <w:rsid w:val="4DD11D56"/>
    <w:rsid w:val="4DD12B82"/>
    <w:rsid w:val="4DD23E5B"/>
    <w:rsid w:val="4DD3379E"/>
    <w:rsid w:val="4DD74FC1"/>
    <w:rsid w:val="4DD8119F"/>
    <w:rsid w:val="4DDD2057"/>
    <w:rsid w:val="4DDF5C24"/>
    <w:rsid w:val="4DE1374A"/>
    <w:rsid w:val="4DE33966"/>
    <w:rsid w:val="4DE34966"/>
    <w:rsid w:val="4DE66FB2"/>
    <w:rsid w:val="4DEA4CF4"/>
    <w:rsid w:val="4DEA6AA2"/>
    <w:rsid w:val="4DEF2F60"/>
    <w:rsid w:val="4DF04CFA"/>
    <w:rsid w:val="4DF23693"/>
    <w:rsid w:val="4DF25957"/>
    <w:rsid w:val="4DF2728F"/>
    <w:rsid w:val="4DF27705"/>
    <w:rsid w:val="4DF47F00"/>
    <w:rsid w:val="4DF519AE"/>
    <w:rsid w:val="4DF53699"/>
    <w:rsid w:val="4DF572F3"/>
    <w:rsid w:val="4DF660F0"/>
    <w:rsid w:val="4DF72F6D"/>
    <w:rsid w:val="4DF75F2C"/>
    <w:rsid w:val="4DF80A94"/>
    <w:rsid w:val="4DF91BAB"/>
    <w:rsid w:val="4DF956BA"/>
    <w:rsid w:val="4DF96CE5"/>
    <w:rsid w:val="4DFE7000"/>
    <w:rsid w:val="4DFF3A26"/>
    <w:rsid w:val="4E023AB4"/>
    <w:rsid w:val="4E0303FF"/>
    <w:rsid w:val="4E042833"/>
    <w:rsid w:val="4E0437B2"/>
    <w:rsid w:val="4E0671DD"/>
    <w:rsid w:val="4E084931"/>
    <w:rsid w:val="4E0A55CB"/>
    <w:rsid w:val="4E0E2588"/>
    <w:rsid w:val="4E0F1BF0"/>
    <w:rsid w:val="4E102281"/>
    <w:rsid w:val="4E112593"/>
    <w:rsid w:val="4E121B55"/>
    <w:rsid w:val="4E1231C8"/>
    <w:rsid w:val="4E125D86"/>
    <w:rsid w:val="4E146FDA"/>
    <w:rsid w:val="4E163B6E"/>
    <w:rsid w:val="4E1A4EAE"/>
    <w:rsid w:val="4E1F24C4"/>
    <w:rsid w:val="4E1F4272"/>
    <w:rsid w:val="4E211BA5"/>
    <w:rsid w:val="4E21623C"/>
    <w:rsid w:val="4E233D62"/>
    <w:rsid w:val="4E24034F"/>
    <w:rsid w:val="4E245324"/>
    <w:rsid w:val="4E263ABC"/>
    <w:rsid w:val="4E2729B8"/>
    <w:rsid w:val="4E28581D"/>
    <w:rsid w:val="4E2B70BB"/>
    <w:rsid w:val="4E2D4B17"/>
    <w:rsid w:val="4E2E337B"/>
    <w:rsid w:val="4E34482D"/>
    <w:rsid w:val="4E353A96"/>
    <w:rsid w:val="4E355844"/>
    <w:rsid w:val="4E361CE8"/>
    <w:rsid w:val="4E381EE7"/>
    <w:rsid w:val="4E3863B1"/>
    <w:rsid w:val="4E3B5407"/>
    <w:rsid w:val="4E3C3076"/>
    <w:rsid w:val="4E3D09F7"/>
    <w:rsid w:val="4E3D28B9"/>
    <w:rsid w:val="4E407033"/>
    <w:rsid w:val="4E421B84"/>
    <w:rsid w:val="4E423086"/>
    <w:rsid w:val="4E4501A7"/>
    <w:rsid w:val="4E466E5D"/>
    <w:rsid w:val="4E473679"/>
    <w:rsid w:val="4E4825A5"/>
    <w:rsid w:val="4E4A5793"/>
    <w:rsid w:val="4E4B1BC2"/>
    <w:rsid w:val="4E4D4919"/>
    <w:rsid w:val="4E4E1B7C"/>
    <w:rsid w:val="4E4E4040"/>
    <w:rsid w:val="4E4F6905"/>
    <w:rsid w:val="4E5135DA"/>
    <w:rsid w:val="4E54216E"/>
    <w:rsid w:val="4E564138"/>
    <w:rsid w:val="4E567D5C"/>
    <w:rsid w:val="4E5734CD"/>
    <w:rsid w:val="4E573A0C"/>
    <w:rsid w:val="4E582582"/>
    <w:rsid w:val="4E5825CE"/>
    <w:rsid w:val="4E5A5947"/>
    <w:rsid w:val="4E5D5070"/>
    <w:rsid w:val="4E602A88"/>
    <w:rsid w:val="4E604FB7"/>
    <w:rsid w:val="4E616639"/>
    <w:rsid w:val="4E6322B9"/>
    <w:rsid w:val="4E6352B2"/>
    <w:rsid w:val="4E661EA1"/>
    <w:rsid w:val="4E68631F"/>
    <w:rsid w:val="4E6915B4"/>
    <w:rsid w:val="4E6A155C"/>
    <w:rsid w:val="4E6B4E43"/>
    <w:rsid w:val="4E6C150E"/>
    <w:rsid w:val="4E6C39CD"/>
    <w:rsid w:val="4E6C4CFF"/>
    <w:rsid w:val="4E6D76D3"/>
    <w:rsid w:val="4E6E4AEA"/>
    <w:rsid w:val="4E6F1BA8"/>
    <w:rsid w:val="4E6F51FA"/>
    <w:rsid w:val="4E717099"/>
    <w:rsid w:val="4E74636C"/>
    <w:rsid w:val="4E760336"/>
    <w:rsid w:val="4E766EAA"/>
    <w:rsid w:val="4E7740AE"/>
    <w:rsid w:val="4E775E5C"/>
    <w:rsid w:val="4E797E26"/>
    <w:rsid w:val="4E7B542D"/>
    <w:rsid w:val="4E7B6586"/>
    <w:rsid w:val="4E7C16C5"/>
    <w:rsid w:val="4E830CA5"/>
    <w:rsid w:val="4E85044A"/>
    <w:rsid w:val="4E8567CB"/>
    <w:rsid w:val="4E8642F1"/>
    <w:rsid w:val="4E8862BB"/>
    <w:rsid w:val="4E886C6B"/>
    <w:rsid w:val="4E8A18B2"/>
    <w:rsid w:val="4E8A2033"/>
    <w:rsid w:val="4E8A22F1"/>
    <w:rsid w:val="4E8A5B90"/>
    <w:rsid w:val="4E8C2037"/>
    <w:rsid w:val="4E8C7B5A"/>
    <w:rsid w:val="4E8D742E"/>
    <w:rsid w:val="4E8E170F"/>
    <w:rsid w:val="4E8F764A"/>
    <w:rsid w:val="4E920EE8"/>
    <w:rsid w:val="4E93713A"/>
    <w:rsid w:val="4E940261"/>
    <w:rsid w:val="4E9407BC"/>
    <w:rsid w:val="4E944C60"/>
    <w:rsid w:val="4E965B2A"/>
    <w:rsid w:val="4E9809E4"/>
    <w:rsid w:val="4E9901A8"/>
    <w:rsid w:val="4E9C58A4"/>
    <w:rsid w:val="4E9D302E"/>
    <w:rsid w:val="4E9D3968"/>
    <w:rsid w:val="4E9E163B"/>
    <w:rsid w:val="4EA4333A"/>
    <w:rsid w:val="4EA5021E"/>
    <w:rsid w:val="4EA9490A"/>
    <w:rsid w:val="4EAD2900"/>
    <w:rsid w:val="4EAD57F9"/>
    <w:rsid w:val="4EAD7AD0"/>
    <w:rsid w:val="4EAE6BB1"/>
    <w:rsid w:val="4EB1136E"/>
    <w:rsid w:val="4EB114C8"/>
    <w:rsid w:val="4EB26CA0"/>
    <w:rsid w:val="4EB424B3"/>
    <w:rsid w:val="4EB470B0"/>
    <w:rsid w:val="4EB90223"/>
    <w:rsid w:val="4EB96130"/>
    <w:rsid w:val="4EBB21ED"/>
    <w:rsid w:val="4EBB7FDC"/>
    <w:rsid w:val="4EBD5F65"/>
    <w:rsid w:val="4EBE4B6D"/>
    <w:rsid w:val="4EBF4E76"/>
    <w:rsid w:val="4EC03366"/>
    <w:rsid w:val="4EC26160"/>
    <w:rsid w:val="4EC26700"/>
    <w:rsid w:val="4EC31E39"/>
    <w:rsid w:val="4EC32E20"/>
    <w:rsid w:val="4EC42E22"/>
    <w:rsid w:val="4EC454FE"/>
    <w:rsid w:val="4EC661BD"/>
    <w:rsid w:val="4EC72940"/>
    <w:rsid w:val="4EC74F96"/>
    <w:rsid w:val="4EC83589"/>
    <w:rsid w:val="4ECA68D4"/>
    <w:rsid w:val="4ECB1EE1"/>
    <w:rsid w:val="4ECC7CA4"/>
    <w:rsid w:val="4ED20858"/>
    <w:rsid w:val="4ED44FBA"/>
    <w:rsid w:val="4ED63C7C"/>
    <w:rsid w:val="4ED90446"/>
    <w:rsid w:val="4EDB463D"/>
    <w:rsid w:val="4EDB7D95"/>
    <w:rsid w:val="4EDC1880"/>
    <w:rsid w:val="4EDC684B"/>
    <w:rsid w:val="4EDE412D"/>
    <w:rsid w:val="4EE0713C"/>
    <w:rsid w:val="4EE27E7E"/>
    <w:rsid w:val="4EE31744"/>
    <w:rsid w:val="4EE31FE7"/>
    <w:rsid w:val="4EE5726A"/>
    <w:rsid w:val="4EE748E4"/>
    <w:rsid w:val="4EE80B08"/>
    <w:rsid w:val="4EEA5299"/>
    <w:rsid w:val="4EEC05F8"/>
    <w:rsid w:val="4EEF2B89"/>
    <w:rsid w:val="4EF17D3B"/>
    <w:rsid w:val="4EF37AFA"/>
    <w:rsid w:val="4EF37BD9"/>
    <w:rsid w:val="4EF40F0E"/>
    <w:rsid w:val="4EF456FF"/>
    <w:rsid w:val="4EF623DD"/>
    <w:rsid w:val="4EF65D4F"/>
    <w:rsid w:val="4EF70D4B"/>
    <w:rsid w:val="4EF86F9D"/>
    <w:rsid w:val="4EFB4CDF"/>
    <w:rsid w:val="4EFD55F3"/>
    <w:rsid w:val="4EFE20DA"/>
    <w:rsid w:val="4EFF470D"/>
    <w:rsid w:val="4F005E52"/>
    <w:rsid w:val="4F021BCA"/>
    <w:rsid w:val="4F02733F"/>
    <w:rsid w:val="4F037C52"/>
    <w:rsid w:val="4F043B94"/>
    <w:rsid w:val="4F054361"/>
    <w:rsid w:val="4F082F58"/>
    <w:rsid w:val="4F0A3FB4"/>
    <w:rsid w:val="4F0B2876"/>
    <w:rsid w:val="4F0B3174"/>
    <w:rsid w:val="4F0B47DE"/>
    <w:rsid w:val="4F0C1259"/>
    <w:rsid w:val="4F0E2627"/>
    <w:rsid w:val="4F0F777F"/>
    <w:rsid w:val="4F113E29"/>
    <w:rsid w:val="4F132029"/>
    <w:rsid w:val="4F135B85"/>
    <w:rsid w:val="4F161B19"/>
    <w:rsid w:val="4F165675"/>
    <w:rsid w:val="4F17411A"/>
    <w:rsid w:val="4F1827BB"/>
    <w:rsid w:val="4F18402F"/>
    <w:rsid w:val="4F194C76"/>
    <w:rsid w:val="4F212E49"/>
    <w:rsid w:val="4F213F9C"/>
    <w:rsid w:val="4F221FA1"/>
    <w:rsid w:val="4F24484D"/>
    <w:rsid w:val="4F247D92"/>
    <w:rsid w:val="4F250443"/>
    <w:rsid w:val="4F250ADA"/>
    <w:rsid w:val="4F2513FC"/>
    <w:rsid w:val="4F254D82"/>
    <w:rsid w:val="4F2552FE"/>
    <w:rsid w:val="4F271630"/>
    <w:rsid w:val="4F286C7B"/>
    <w:rsid w:val="4F29184C"/>
    <w:rsid w:val="4F295A51"/>
    <w:rsid w:val="4F2A2ECF"/>
    <w:rsid w:val="4F2E4EA6"/>
    <w:rsid w:val="4F3063ED"/>
    <w:rsid w:val="4F323923"/>
    <w:rsid w:val="4F332747"/>
    <w:rsid w:val="4F33361E"/>
    <w:rsid w:val="4F334479"/>
    <w:rsid w:val="4F3522A7"/>
    <w:rsid w:val="4F3A1A40"/>
    <w:rsid w:val="4F3C77C8"/>
    <w:rsid w:val="4F3C7FAF"/>
    <w:rsid w:val="4F3D2573"/>
    <w:rsid w:val="4F3D2C02"/>
    <w:rsid w:val="4F400944"/>
    <w:rsid w:val="4F406459"/>
    <w:rsid w:val="4F4246BC"/>
    <w:rsid w:val="4F447DDE"/>
    <w:rsid w:val="4F457D08"/>
    <w:rsid w:val="4F4915A7"/>
    <w:rsid w:val="4F4955F9"/>
    <w:rsid w:val="4F4D16EC"/>
    <w:rsid w:val="4F4D395F"/>
    <w:rsid w:val="4F4F7809"/>
    <w:rsid w:val="4F5166AD"/>
    <w:rsid w:val="4F532671"/>
    <w:rsid w:val="4F555899"/>
    <w:rsid w:val="4F561F16"/>
    <w:rsid w:val="4F5730FE"/>
    <w:rsid w:val="4F585C8E"/>
    <w:rsid w:val="4F5902F9"/>
    <w:rsid w:val="4F59547E"/>
    <w:rsid w:val="4F5A65FE"/>
    <w:rsid w:val="4F5C0EF1"/>
    <w:rsid w:val="4F5C635F"/>
    <w:rsid w:val="4F5D0196"/>
    <w:rsid w:val="4F5D26B8"/>
    <w:rsid w:val="4F5D32A4"/>
    <w:rsid w:val="4F6078B0"/>
    <w:rsid w:val="4F610FE6"/>
    <w:rsid w:val="4F624D5E"/>
    <w:rsid w:val="4F63223D"/>
    <w:rsid w:val="4F6665FD"/>
    <w:rsid w:val="4F675ED1"/>
    <w:rsid w:val="4F6A3301"/>
    <w:rsid w:val="4F6A4304"/>
    <w:rsid w:val="4F6A7A6F"/>
    <w:rsid w:val="4F6B62B1"/>
    <w:rsid w:val="4F6F4D85"/>
    <w:rsid w:val="4F7505EE"/>
    <w:rsid w:val="4F760F95"/>
    <w:rsid w:val="4F766E52"/>
    <w:rsid w:val="4F7B10D9"/>
    <w:rsid w:val="4F7D56F4"/>
    <w:rsid w:val="4F7F146C"/>
    <w:rsid w:val="4F7F15C1"/>
    <w:rsid w:val="4F80004C"/>
    <w:rsid w:val="4F8151E4"/>
    <w:rsid w:val="4F833BA5"/>
    <w:rsid w:val="4F867177"/>
    <w:rsid w:val="4F8922EB"/>
    <w:rsid w:val="4F8C3B89"/>
    <w:rsid w:val="4F8D6B57"/>
    <w:rsid w:val="4F8E7901"/>
    <w:rsid w:val="4F9071D6"/>
    <w:rsid w:val="4F922EB1"/>
    <w:rsid w:val="4F961152"/>
    <w:rsid w:val="4F98252E"/>
    <w:rsid w:val="4F98640F"/>
    <w:rsid w:val="4F9A0054"/>
    <w:rsid w:val="4F9B5B7A"/>
    <w:rsid w:val="4F9B6343"/>
    <w:rsid w:val="4F9E2BBB"/>
    <w:rsid w:val="4F9F1B0F"/>
    <w:rsid w:val="4F9F566B"/>
    <w:rsid w:val="4FA113E3"/>
    <w:rsid w:val="4FA15887"/>
    <w:rsid w:val="4FA348C6"/>
    <w:rsid w:val="4FA64C55"/>
    <w:rsid w:val="4FA669F9"/>
    <w:rsid w:val="4FA81D17"/>
    <w:rsid w:val="4FA85382"/>
    <w:rsid w:val="4FA930E5"/>
    <w:rsid w:val="4FAB2261"/>
    <w:rsid w:val="4FAB6072"/>
    <w:rsid w:val="4FAD422B"/>
    <w:rsid w:val="4FAE0225"/>
    <w:rsid w:val="4FAE1848"/>
    <w:rsid w:val="4FAE58AE"/>
    <w:rsid w:val="4FAF0632"/>
    <w:rsid w:val="4FAF1FD9"/>
    <w:rsid w:val="4FB0014A"/>
    <w:rsid w:val="4FB05A3E"/>
    <w:rsid w:val="4FB07878"/>
    <w:rsid w:val="4FB20A72"/>
    <w:rsid w:val="4FB235F0"/>
    <w:rsid w:val="4FB2372E"/>
    <w:rsid w:val="4FB37368"/>
    <w:rsid w:val="4FB530E0"/>
    <w:rsid w:val="4FB61588"/>
    <w:rsid w:val="4FBD016A"/>
    <w:rsid w:val="4FBD79E7"/>
    <w:rsid w:val="4FBE5890"/>
    <w:rsid w:val="4FBE7CC2"/>
    <w:rsid w:val="4FC12FAD"/>
    <w:rsid w:val="4FC82E13"/>
    <w:rsid w:val="4FC91109"/>
    <w:rsid w:val="4FCA62BD"/>
    <w:rsid w:val="4FCB5718"/>
    <w:rsid w:val="4FCC3F86"/>
    <w:rsid w:val="4FCE1A7A"/>
    <w:rsid w:val="4FD23282"/>
    <w:rsid w:val="4FD41F40"/>
    <w:rsid w:val="4FD47E03"/>
    <w:rsid w:val="4FD51573"/>
    <w:rsid w:val="4FD55530"/>
    <w:rsid w:val="4FD600B2"/>
    <w:rsid w:val="4FD81D51"/>
    <w:rsid w:val="4FD86DCF"/>
    <w:rsid w:val="4FDA48F5"/>
    <w:rsid w:val="4FDD0A0B"/>
    <w:rsid w:val="4FDF015D"/>
    <w:rsid w:val="4FDF1F0B"/>
    <w:rsid w:val="4FDF7322"/>
    <w:rsid w:val="4FE13ED5"/>
    <w:rsid w:val="4FE33176"/>
    <w:rsid w:val="4FE37F72"/>
    <w:rsid w:val="4FE439C5"/>
    <w:rsid w:val="4FE5514C"/>
    <w:rsid w:val="4FE65048"/>
    <w:rsid w:val="4FE77CDD"/>
    <w:rsid w:val="4FEA718E"/>
    <w:rsid w:val="4FEB52AF"/>
    <w:rsid w:val="4FEB6B02"/>
    <w:rsid w:val="4FED1C01"/>
    <w:rsid w:val="4FED287A"/>
    <w:rsid w:val="4FF05EC6"/>
    <w:rsid w:val="4FF41F3C"/>
    <w:rsid w:val="4FF57272"/>
    <w:rsid w:val="4FF736F9"/>
    <w:rsid w:val="4FF84D7B"/>
    <w:rsid w:val="4FF97471"/>
    <w:rsid w:val="50006754"/>
    <w:rsid w:val="500615A1"/>
    <w:rsid w:val="50074253"/>
    <w:rsid w:val="500B4801"/>
    <w:rsid w:val="500D49AD"/>
    <w:rsid w:val="50100316"/>
    <w:rsid w:val="501047BA"/>
    <w:rsid w:val="50117C34"/>
    <w:rsid w:val="50131BB5"/>
    <w:rsid w:val="50151DD1"/>
    <w:rsid w:val="5015592D"/>
    <w:rsid w:val="50175B49"/>
    <w:rsid w:val="50180925"/>
    <w:rsid w:val="50192A60"/>
    <w:rsid w:val="501B50CE"/>
    <w:rsid w:val="501F4828"/>
    <w:rsid w:val="50201C0D"/>
    <w:rsid w:val="50243DC2"/>
    <w:rsid w:val="502A587C"/>
    <w:rsid w:val="502B278B"/>
    <w:rsid w:val="502B5524"/>
    <w:rsid w:val="502B6EFE"/>
    <w:rsid w:val="502C53F8"/>
    <w:rsid w:val="502D2C76"/>
    <w:rsid w:val="502F39D9"/>
    <w:rsid w:val="502F4C40"/>
    <w:rsid w:val="503041DC"/>
    <w:rsid w:val="50315464"/>
    <w:rsid w:val="503226A2"/>
    <w:rsid w:val="503334CC"/>
    <w:rsid w:val="5036364B"/>
    <w:rsid w:val="503649D8"/>
    <w:rsid w:val="50371D47"/>
    <w:rsid w:val="50373AF5"/>
    <w:rsid w:val="503C4A01"/>
    <w:rsid w:val="504075C5"/>
    <w:rsid w:val="504076E8"/>
    <w:rsid w:val="50421DCC"/>
    <w:rsid w:val="504356C2"/>
    <w:rsid w:val="504557DB"/>
    <w:rsid w:val="5046684A"/>
    <w:rsid w:val="50476672"/>
    <w:rsid w:val="50487AB0"/>
    <w:rsid w:val="504A0BE3"/>
    <w:rsid w:val="504A636C"/>
    <w:rsid w:val="504B4C44"/>
    <w:rsid w:val="504F16F4"/>
    <w:rsid w:val="504F4D77"/>
    <w:rsid w:val="505040A5"/>
    <w:rsid w:val="50521844"/>
    <w:rsid w:val="50522FF1"/>
    <w:rsid w:val="50534A98"/>
    <w:rsid w:val="50547394"/>
    <w:rsid w:val="5055041F"/>
    <w:rsid w:val="50563B89"/>
    <w:rsid w:val="50577CF3"/>
    <w:rsid w:val="5058411C"/>
    <w:rsid w:val="50584C6B"/>
    <w:rsid w:val="50597F0F"/>
    <w:rsid w:val="505A77E4"/>
    <w:rsid w:val="505C17AE"/>
    <w:rsid w:val="505C6D00"/>
    <w:rsid w:val="50600BC7"/>
    <w:rsid w:val="506237CF"/>
    <w:rsid w:val="506451D9"/>
    <w:rsid w:val="50665BA7"/>
    <w:rsid w:val="50681F00"/>
    <w:rsid w:val="506A5BF5"/>
    <w:rsid w:val="506D6B4D"/>
    <w:rsid w:val="50700CE5"/>
    <w:rsid w:val="50720FD1"/>
    <w:rsid w:val="50752486"/>
    <w:rsid w:val="50760AC1"/>
    <w:rsid w:val="507655E9"/>
    <w:rsid w:val="50770396"/>
    <w:rsid w:val="507765E7"/>
    <w:rsid w:val="50776B9D"/>
    <w:rsid w:val="507776DF"/>
    <w:rsid w:val="50792360"/>
    <w:rsid w:val="507B60D8"/>
    <w:rsid w:val="507C1E50"/>
    <w:rsid w:val="507C5A27"/>
    <w:rsid w:val="507C775A"/>
    <w:rsid w:val="507D1891"/>
    <w:rsid w:val="508258E0"/>
    <w:rsid w:val="50850D04"/>
    <w:rsid w:val="50854860"/>
    <w:rsid w:val="508605D9"/>
    <w:rsid w:val="5086682B"/>
    <w:rsid w:val="508A16C1"/>
    <w:rsid w:val="508A1D61"/>
    <w:rsid w:val="508D2EFB"/>
    <w:rsid w:val="508D6287"/>
    <w:rsid w:val="508E6A34"/>
    <w:rsid w:val="508F1B83"/>
    <w:rsid w:val="50911A28"/>
    <w:rsid w:val="5095081C"/>
    <w:rsid w:val="50955D59"/>
    <w:rsid w:val="50970934"/>
    <w:rsid w:val="509B0528"/>
    <w:rsid w:val="509B4B74"/>
    <w:rsid w:val="509C1BAA"/>
    <w:rsid w:val="509C6D8A"/>
    <w:rsid w:val="509E5922"/>
    <w:rsid w:val="509E615A"/>
    <w:rsid w:val="50A078EC"/>
    <w:rsid w:val="50A13EE2"/>
    <w:rsid w:val="50A54F03"/>
    <w:rsid w:val="50A82501"/>
    <w:rsid w:val="50A84C61"/>
    <w:rsid w:val="50AA2519"/>
    <w:rsid w:val="50AC2FBF"/>
    <w:rsid w:val="50AC404B"/>
    <w:rsid w:val="50AC6291"/>
    <w:rsid w:val="50AD3A77"/>
    <w:rsid w:val="50B14494"/>
    <w:rsid w:val="50B23CCC"/>
    <w:rsid w:val="50B26704"/>
    <w:rsid w:val="50B33E29"/>
    <w:rsid w:val="50B36B51"/>
    <w:rsid w:val="50B43398"/>
    <w:rsid w:val="50B52C6C"/>
    <w:rsid w:val="50B64010"/>
    <w:rsid w:val="50B764EB"/>
    <w:rsid w:val="50BA1214"/>
    <w:rsid w:val="50BB612E"/>
    <w:rsid w:val="50BC6CC5"/>
    <w:rsid w:val="50BD18A4"/>
    <w:rsid w:val="50BE5FC4"/>
    <w:rsid w:val="50C11611"/>
    <w:rsid w:val="50C23C12"/>
    <w:rsid w:val="50C27C5B"/>
    <w:rsid w:val="50C3514F"/>
    <w:rsid w:val="50C5707C"/>
    <w:rsid w:val="50C57353"/>
    <w:rsid w:val="50C96009"/>
    <w:rsid w:val="50CA5D78"/>
    <w:rsid w:val="50CD0925"/>
    <w:rsid w:val="50CD4459"/>
    <w:rsid w:val="50CD6207"/>
    <w:rsid w:val="50CF1F80"/>
    <w:rsid w:val="50CF2921"/>
    <w:rsid w:val="50CF5489"/>
    <w:rsid w:val="50D13F4A"/>
    <w:rsid w:val="50D15A74"/>
    <w:rsid w:val="50D17AA6"/>
    <w:rsid w:val="50D2381E"/>
    <w:rsid w:val="50D2486B"/>
    <w:rsid w:val="50D37CC2"/>
    <w:rsid w:val="50D40D0E"/>
    <w:rsid w:val="50D442C5"/>
    <w:rsid w:val="50D4718B"/>
    <w:rsid w:val="50D61560"/>
    <w:rsid w:val="50D6330E"/>
    <w:rsid w:val="50D66F78"/>
    <w:rsid w:val="50D73B61"/>
    <w:rsid w:val="50D7490D"/>
    <w:rsid w:val="50D77086"/>
    <w:rsid w:val="50DD1EDA"/>
    <w:rsid w:val="50DD469C"/>
    <w:rsid w:val="50DE0415"/>
    <w:rsid w:val="50DE21C3"/>
    <w:rsid w:val="50DE5922"/>
    <w:rsid w:val="50DE6667"/>
    <w:rsid w:val="50DE794E"/>
    <w:rsid w:val="50DF043B"/>
    <w:rsid w:val="50DF1A34"/>
    <w:rsid w:val="50E300E2"/>
    <w:rsid w:val="50E7551B"/>
    <w:rsid w:val="50E772C9"/>
    <w:rsid w:val="50E81293"/>
    <w:rsid w:val="50EC5F9E"/>
    <w:rsid w:val="50EF2622"/>
    <w:rsid w:val="50EF617E"/>
    <w:rsid w:val="50F05A25"/>
    <w:rsid w:val="50F431D0"/>
    <w:rsid w:val="50F52DBA"/>
    <w:rsid w:val="50F639B0"/>
    <w:rsid w:val="50F70D9C"/>
    <w:rsid w:val="50F814D6"/>
    <w:rsid w:val="50F9524E"/>
    <w:rsid w:val="50FD2611"/>
    <w:rsid w:val="50FD6852"/>
    <w:rsid w:val="50FE2865"/>
    <w:rsid w:val="50FF6130"/>
    <w:rsid w:val="51034580"/>
    <w:rsid w:val="510360B4"/>
    <w:rsid w:val="5107796B"/>
    <w:rsid w:val="510936E3"/>
    <w:rsid w:val="51095413"/>
    <w:rsid w:val="510A120A"/>
    <w:rsid w:val="510A745C"/>
    <w:rsid w:val="510C4F82"/>
    <w:rsid w:val="510D03FF"/>
    <w:rsid w:val="510D4856"/>
    <w:rsid w:val="51110611"/>
    <w:rsid w:val="51113067"/>
    <w:rsid w:val="51123E7F"/>
    <w:rsid w:val="51134562"/>
    <w:rsid w:val="51152363"/>
    <w:rsid w:val="511931FB"/>
    <w:rsid w:val="511A03A5"/>
    <w:rsid w:val="511B4F43"/>
    <w:rsid w:val="511D0F3D"/>
    <w:rsid w:val="511D7804"/>
    <w:rsid w:val="51220301"/>
    <w:rsid w:val="51226553"/>
    <w:rsid w:val="512322CB"/>
    <w:rsid w:val="5124520F"/>
    <w:rsid w:val="51246E1F"/>
    <w:rsid w:val="51255DA0"/>
    <w:rsid w:val="51263CFC"/>
    <w:rsid w:val="51266358"/>
    <w:rsid w:val="51267C07"/>
    <w:rsid w:val="51281690"/>
    <w:rsid w:val="512A1867"/>
    <w:rsid w:val="512B002F"/>
    <w:rsid w:val="512C5624"/>
    <w:rsid w:val="512C73D2"/>
    <w:rsid w:val="512D47B2"/>
    <w:rsid w:val="512F4D8A"/>
    <w:rsid w:val="51322480"/>
    <w:rsid w:val="513242BC"/>
    <w:rsid w:val="5135761B"/>
    <w:rsid w:val="51360251"/>
    <w:rsid w:val="51384F57"/>
    <w:rsid w:val="51386536"/>
    <w:rsid w:val="51394C9D"/>
    <w:rsid w:val="513B5867"/>
    <w:rsid w:val="513B70EB"/>
    <w:rsid w:val="513F7105"/>
    <w:rsid w:val="51402E7D"/>
    <w:rsid w:val="5140486F"/>
    <w:rsid w:val="51411BC6"/>
    <w:rsid w:val="514440A3"/>
    <w:rsid w:val="51467C0D"/>
    <w:rsid w:val="51491A86"/>
    <w:rsid w:val="514D7440"/>
    <w:rsid w:val="514E00FF"/>
    <w:rsid w:val="51510BE7"/>
    <w:rsid w:val="5152525F"/>
    <w:rsid w:val="51561F8A"/>
    <w:rsid w:val="515657DE"/>
    <w:rsid w:val="515661FD"/>
    <w:rsid w:val="515A2CFB"/>
    <w:rsid w:val="516052CE"/>
    <w:rsid w:val="51622EAB"/>
    <w:rsid w:val="51625C05"/>
    <w:rsid w:val="51656645"/>
    <w:rsid w:val="51662E71"/>
    <w:rsid w:val="51664504"/>
    <w:rsid w:val="51695F30"/>
    <w:rsid w:val="516A0353"/>
    <w:rsid w:val="516A23BE"/>
    <w:rsid w:val="516C36EF"/>
    <w:rsid w:val="516F0B4D"/>
    <w:rsid w:val="51712DC4"/>
    <w:rsid w:val="51714DE5"/>
    <w:rsid w:val="51723E31"/>
    <w:rsid w:val="517318B2"/>
    <w:rsid w:val="5173540D"/>
    <w:rsid w:val="51736B9F"/>
    <w:rsid w:val="5174026D"/>
    <w:rsid w:val="518005AC"/>
    <w:rsid w:val="51826739"/>
    <w:rsid w:val="51842D6A"/>
    <w:rsid w:val="51844170"/>
    <w:rsid w:val="51854065"/>
    <w:rsid w:val="51864D34"/>
    <w:rsid w:val="51890380"/>
    <w:rsid w:val="518C60C3"/>
    <w:rsid w:val="518E5997"/>
    <w:rsid w:val="51907961"/>
    <w:rsid w:val="51915487"/>
    <w:rsid w:val="51937451"/>
    <w:rsid w:val="51984CF3"/>
    <w:rsid w:val="519A07DF"/>
    <w:rsid w:val="519A3395"/>
    <w:rsid w:val="519B00B4"/>
    <w:rsid w:val="519C66E5"/>
    <w:rsid w:val="519C7F58"/>
    <w:rsid w:val="519E0CCC"/>
    <w:rsid w:val="519E15BF"/>
    <w:rsid w:val="519F7ABD"/>
    <w:rsid w:val="51A0391C"/>
    <w:rsid w:val="51A07367"/>
    <w:rsid w:val="51A46A39"/>
    <w:rsid w:val="51A46F68"/>
    <w:rsid w:val="51A6144C"/>
    <w:rsid w:val="51A74CAA"/>
    <w:rsid w:val="51A77523"/>
    <w:rsid w:val="51A8008A"/>
    <w:rsid w:val="51A90A23"/>
    <w:rsid w:val="51AB3349"/>
    <w:rsid w:val="51AB6549"/>
    <w:rsid w:val="51AD2CE9"/>
    <w:rsid w:val="51AE0CB8"/>
    <w:rsid w:val="51AE6039"/>
    <w:rsid w:val="51AE7E36"/>
    <w:rsid w:val="51B12434"/>
    <w:rsid w:val="51B353FD"/>
    <w:rsid w:val="51B37931"/>
    <w:rsid w:val="51B7313F"/>
    <w:rsid w:val="51B80C66"/>
    <w:rsid w:val="51BA244D"/>
    <w:rsid w:val="51BB2504"/>
    <w:rsid w:val="51C066A1"/>
    <w:rsid w:val="51C15D6C"/>
    <w:rsid w:val="51C243DC"/>
    <w:rsid w:val="51C25640"/>
    <w:rsid w:val="51C276E7"/>
    <w:rsid w:val="51C4760A"/>
    <w:rsid w:val="51C60FC7"/>
    <w:rsid w:val="51C61322"/>
    <w:rsid w:val="51C615D4"/>
    <w:rsid w:val="51C63383"/>
    <w:rsid w:val="51C92E73"/>
    <w:rsid w:val="51C94BDC"/>
    <w:rsid w:val="51C969CF"/>
    <w:rsid w:val="51D3784E"/>
    <w:rsid w:val="51D847CB"/>
    <w:rsid w:val="51D8617C"/>
    <w:rsid w:val="51D87771"/>
    <w:rsid w:val="51DD6664"/>
    <w:rsid w:val="51E17E60"/>
    <w:rsid w:val="51E25CE3"/>
    <w:rsid w:val="51E27A91"/>
    <w:rsid w:val="51E41A5B"/>
    <w:rsid w:val="51E452FC"/>
    <w:rsid w:val="51E81AAC"/>
    <w:rsid w:val="51EB2942"/>
    <w:rsid w:val="51ED4DB3"/>
    <w:rsid w:val="51ED6B61"/>
    <w:rsid w:val="51EE0B2B"/>
    <w:rsid w:val="51EF032B"/>
    <w:rsid w:val="51F24178"/>
    <w:rsid w:val="51F52DE4"/>
    <w:rsid w:val="51F53C68"/>
    <w:rsid w:val="51F7178E"/>
    <w:rsid w:val="51FA3520"/>
    <w:rsid w:val="51FB0B52"/>
    <w:rsid w:val="51FB790C"/>
    <w:rsid w:val="51FE54CC"/>
    <w:rsid w:val="51FE6208"/>
    <w:rsid w:val="520008B8"/>
    <w:rsid w:val="5201260D"/>
    <w:rsid w:val="52020133"/>
    <w:rsid w:val="52086021"/>
    <w:rsid w:val="520935F5"/>
    <w:rsid w:val="52097713"/>
    <w:rsid w:val="520B14C8"/>
    <w:rsid w:val="520B348B"/>
    <w:rsid w:val="520D228E"/>
    <w:rsid w:val="520D41F7"/>
    <w:rsid w:val="520D7203"/>
    <w:rsid w:val="520E0886"/>
    <w:rsid w:val="52100AA2"/>
    <w:rsid w:val="5210191C"/>
    <w:rsid w:val="52120021"/>
    <w:rsid w:val="52140592"/>
    <w:rsid w:val="521431F5"/>
    <w:rsid w:val="52152275"/>
    <w:rsid w:val="52155C9D"/>
    <w:rsid w:val="52176ABE"/>
    <w:rsid w:val="521A1920"/>
    <w:rsid w:val="521A547C"/>
    <w:rsid w:val="521C08F1"/>
    <w:rsid w:val="521D615C"/>
    <w:rsid w:val="522335B8"/>
    <w:rsid w:val="52263799"/>
    <w:rsid w:val="52291B63"/>
    <w:rsid w:val="522956BF"/>
    <w:rsid w:val="522D3E4E"/>
    <w:rsid w:val="522D51B0"/>
    <w:rsid w:val="522F14C3"/>
    <w:rsid w:val="52305C05"/>
    <w:rsid w:val="523302EC"/>
    <w:rsid w:val="52336854"/>
    <w:rsid w:val="52336D18"/>
    <w:rsid w:val="523429E2"/>
    <w:rsid w:val="523434BB"/>
    <w:rsid w:val="523471DB"/>
    <w:rsid w:val="5237491F"/>
    <w:rsid w:val="5237573D"/>
    <w:rsid w:val="5237602E"/>
    <w:rsid w:val="52377D41"/>
    <w:rsid w:val="523A5B1F"/>
    <w:rsid w:val="523B40AD"/>
    <w:rsid w:val="523D5F04"/>
    <w:rsid w:val="523E59EB"/>
    <w:rsid w:val="5240039B"/>
    <w:rsid w:val="524263A1"/>
    <w:rsid w:val="52430B4D"/>
    <w:rsid w:val="5243733C"/>
    <w:rsid w:val="5244702D"/>
    <w:rsid w:val="524536B4"/>
    <w:rsid w:val="524644C3"/>
    <w:rsid w:val="52474D1B"/>
    <w:rsid w:val="52480E25"/>
    <w:rsid w:val="524D5852"/>
    <w:rsid w:val="524F76D4"/>
    <w:rsid w:val="525263AC"/>
    <w:rsid w:val="525269DA"/>
    <w:rsid w:val="525362D5"/>
    <w:rsid w:val="52552958"/>
    <w:rsid w:val="52561AF9"/>
    <w:rsid w:val="5257222D"/>
    <w:rsid w:val="525A1D1D"/>
    <w:rsid w:val="525C4ADF"/>
    <w:rsid w:val="525E774F"/>
    <w:rsid w:val="525F5859"/>
    <w:rsid w:val="525F7333"/>
    <w:rsid w:val="526170DA"/>
    <w:rsid w:val="52624B20"/>
    <w:rsid w:val="52632E6E"/>
    <w:rsid w:val="52635404"/>
    <w:rsid w:val="526613C5"/>
    <w:rsid w:val="52674124"/>
    <w:rsid w:val="52675D8C"/>
    <w:rsid w:val="526A19EB"/>
    <w:rsid w:val="526A70EB"/>
    <w:rsid w:val="526A7D49"/>
    <w:rsid w:val="526B217C"/>
    <w:rsid w:val="526B27EA"/>
    <w:rsid w:val="526B5CD8"/>
    <w:rsid w:val="526D7CA2"/>
    <w:rsid w:val="526F3A1A"/>
    <w:rsid w:val="526F57C8"/>
    <w:rsid w:val="52707792"/>
    <w:rsid w:val="52733715"/>
    <w:rsid w:val="52734B8D"/>
    <w:rsid w:val="52742287"/>
    <w:rsid w:val="52742DDF"/>
    <w:rsid w:val="52750905"/>
    <w:rsid w:val="527728CF"/>
    <w:rsid w:val="527821A3"/>
    <w:rsid w:val="52786A2B"/>
    <w:rsid w:val="52792EE2"/>
    <w:rsid w:val="527B23BF"/>
    <w:rsid w:val="527C1DF9"/>
    <w:rsid w:val="527E3C5D"/>
    <w:rsid w:val="52802FEC"/>
    <w:rsid w:val="5280339B"/>
    <w:rsid w:val="52805406"/>
    <w:rsid w:val="52807B32"/>
    <w:rsid w:val="52816702"/>
    <w:rsid w:val="528169CE"/>
    <w:rsid w:val="52867A92"/>
    <w:rsid w:val="528943B0"/>
    <w:rsid w:val="528944AB"/>
    <w:rsid w:val="528A0854"/>
    <w:rsid w:val="528B7490"/>
    <w:rsid w:val="528C45CC"/>
    <w:rsid w:val="528F7C18"/>
    <w:rsid w:val="52906EAC"/>
    <w:rsid w:val="52910367"/>
    <w:rsid w:val="529214B7"/>
    <w:rsid w:val="52927833"/>
    <w:rsid w:val="52950FA7"/>
    <w:rsid w:val="52977D08"/>
    <w:rsid w:val="529945F3"/>
    <w:rsid w:val="529C19CC"/>
    <w:rsid w:val="52A0149C"/>
    <w:rsid w:val="52A309EB"/>
    <w:rsid w:val="52A548F9"/>
    <w:rsid w:val="52AA1DAE"/>
    <w:rsid w:val="52AB4326"/>
    <w:rsid w:val="52AD62F0"/>
    <w:rsid w:val="52B14033"/>
    <w:rsid w:val="52B15DE1"/>
    <w:rsid w:val="52B21B59"/>
    <w:rsid w:val="52B23907"/>
    <w:rsid w:val="52B852C4"/>
    <w:rsid w:val="52B92418"/>
    <w:rsid w:val="52BB0686"/>
    <w:rsid w:val="52BB6E8F"/>
    <w:rsid w:val="52BC30C2"/>
    <w:rsid w:val="52BD6CE2"/>
    <w:rsid w:val="52C040F4"/>
    <w:rsid w:val="52C43A39"/>
    <w:rsid w:val="52C553E8"/>
    <w:rsid w:val="52C673B2"/>
    <w:rsid w:val="52CA0C50"/>
    <w:rsid w:val="52CB49C9"/>
    <w:rsid w:val="52D23FA9"/>
    <w:rsid w:val="52D25D57"/>
    <w:rsid w:val="52D675F5"/>
    <w:rsid w:val="52D85640"/>
    <w:rsid w:val="52D857A4"/>
    <w:rsid w:val="52D91C64"/>
    <w:rsid w:val="52DC2732"/>
    <w:rsid w:val="52DE294E"/>
    <w:rsid w:val="52DF6422"/>
    <w:rsid w:val="52E12445"/>
    <w:rsid w:val="52E55A8A"/>
    <w:rsid w:val="52E85F59"/>
    <w:rsid w:val="52E93EC4"/>
    <w:rsid w:val="52EA35E6"/>
    <w:rsid w:val="52EB0BC7"/>
    <w:rsid w:val="52F05F79"/>
    <w:rsid w:val="52F17409"/>
    <w:rsid w:val="52F42171"/>
    <w:rsid w:val="52F46086"/>
    <w:rsid w:val="52F566EB"/>
    <w:rsid w:val="52F73193"/>
    <w:rsid w:val="52F757BE"/>
    <w:rsid w:val="52F80263"/>
    <w:rsid w:val="52F976FB"/>
    <w:rsid w:val="52FA0600"/>
    <w:rsid w:val="52FB2EBB"/>
    <w:rsid w:val="52FB7881"/>
    <w:rsid w:val="52FC4B82"/>
    <w:rsid w:val="52FE08FA"/>
    <w:rsid w:val="52FE7797"/>
    <w:rsid w:val="52FE7A67"/>
    <w:rsid w:val="53023852"/>
    <w:rsid w:val="53042AC6"/>
    <w:rsid w:val="53075A58"/>
    <w:rsid w:val="530A728B"/>
    <w:rsid w:val="530C1FE7"/>
    <w:rsid w:val="530D36E6"/>
    <w:rsid w:val="530D695C"/>
    <w:rsid w:val="53103C76"/>
    <w:rsid w:val="53110C93"/>
    <w:rsid w:val="53134D3B"/>
    <w:rsid w:val="5313535A"/>
    <w:rsid w:val="531754ED"/>
    <w:rsid w:val="531A105C"/>
    <w:rsid w:val="531B76FE"/>
    <w:rsid w:val="531E2D4A"/>
    <w:rsid w:val="53217D8A"/>
    <w:rsid w:val="53220A8C"/>
    <w:rsid w:val="53230EBC"/>
    <w:rsid w:val="5325057D"/>
    <w:rsid w:val="5325232B"/>
    <w:rsid w:val="53265020"/>
    <w:rsid w:val="53280691"/>
    <w:rsid w:val="532B559E"/>
    <w:rsid w:val="532C36B9"/>
    <w:rsid w:val="532F6656"/>
    <w:rsid w:val="53312A7E"/>
    <w:rsid w:val="53316F22"/>
    <w:rsid w:val="53334A48"/>
    <w:rsid w:val="533407C0"/>
    <w:rsid w:val="5334256E"/>
    <w:rsid w:val="5337052A"/>
    <w:rsid w:val="533B5F81"/>
    <w:rsid w:val="533C051F"/>
    <w:rsid w:val="533D7674"/>
    <w:rsid w:val="533E1C6F"/>
    <w:rsid w:val="533F0B87"/>
    <w:rsid w:val="533F7498"/>
    <w:rsid w:val="5342634C"/>
    <w:rsid w:val="53430A03"/>
    <w:rsid w:val="5344751F"/>
    <w:rsid w:val="53460922"/>
    <w:rsid w:val="53463517"/>
    <w:rsid w:val="53471255"/>
    <w:rsid w:val="534A7FE3"/>
    <w:rsid w:val="534C6288"/>
    <w:rsid w:val="534F1B98"/>
    <w:rsid w:val="5350607F"/>
    <w:rsid w:val="53511372"/>
    <w:rsid w:val="53513120"/>
    <w:rsid w:val="53532C47"/>
    <w:rsid w:val="535450B9"/>
    <w:rsid w:val="53553B69"/>
    <w:rsid w:val="53574A19"/>
    <w:rsid w:val="5357523F"/>
    <w:rsid w:val="5358625C"/>
    <w:rsid w:val="535B7AFB"/>
    <w:rsid w:val="535D1AC5"/>
    <w:rsid w:val="535F2EE3"/>
    <w:rsid w:val="536040BE"/>
    <w:rsid w:val="53605C3D"/>
    <w:rsid w:val="5362532D"/>
    <w:rsid w:val="53667C11"/>
    <w:rsid w:val="536760F3"/>
    <w:rsid w:val="536B56EE"/>
    <w:rsid w:val="536B58F3"/>
    <w:rsid w:val="536C4488"/>
    <w:rsid w:val="536C61AC"/>
    <w:rsid w:val="536E5A80"/>
    <w:rsid w:val="536F17F8"/>
    <w:rsid w:val="536F7A4A"/>
    <w:rsid w:val="53715570"/>
    <w:rsid w:val="5371731E"/>
    <w:rsid w:val="5373753A"/>
    <w:rsid w:val="53746E0E"/>
    <w:rsid w:val="537806AC"/>
    <w:rsid w:val="5378333A"/>
    <w:rsid w:val="53784B50"/>
    <w:rsid w:val="537868FE"/>
    <w:rsid w:val="53792B7B"/>
    <w:rsid w:val="53794425"/>
    <w:rsid w:val="537961D3"/>
    <w:rsid w:val="537A4340"/>
    <w:rsid w:val="537A68F7"/>
    <w:rsid w:val="537D5CC3"/>
    <w:rsid w:val="538006F3"/>
    <w:rsid w:val="53807561"/>
    <w:rsid w:val="538232D9"/>
    <w:rsid w:val="538A5A1B"/>
    <w:rsid w:val="538A6632"/>
    <w:rsid w:val="538C05FC"/>
    <w:rsid w:val="538C4A8F"/>
    <w:rsid w:val="538C5109"/>
    <w:rsid w:val="538E0D63"/>
    <w:rsid w:val="53901E9A"/>
    <w:rsid w:val="5391397D"/>
    <w:rsid w:val="5396214E"/>
    <w:rsid w:val="53962D77"/>
    <w:rsid w:val="5397378D"/>
    <w:rsid w:val="53980D4F"/>
    <w:rsid w:val="53982AFD"/>
    <w:rsid w:val="53983A49"/>
    <w:rsid w:val="539B211C"/>
    <w:rsid w:val="539E0D82"/>
    <w:rsid w:val="53A2144A"/>
    <w:rsid w:val="53A25729"/>
    <w:rsid w:val="53A26152"/>
    <w:rsid w:val="53A35FB7"/>
    <w:rsid w:val="53A44BBD"/>
    <w:rsid w:val="53A51BA5"/>
    <w:rsid w:val="53A5778E"/>
    <w:rsid w:val="53A616BE"/>
    <w:rsid w:val="53A73ACF"/>
    <w:rsid w:val="53A73F58"/>
    <w:rsid w:val="53A908A3"/>
    <w:rsid w:val="53A92718"/>
    <w:rsid w:val="53A94D0A"/>
    <w:rsid w:val="53AB231B"/>
    <w:rsid w:val="53AB62CB"/>
    <w:rsid w:val="53AC398F"/>
    <w:rsid w:val="53B06098"/>
    <w:rsid w:val="53B35B89"/>
    <w:rsid w:val="53BA0CC5"/>
    <w:rsid w:val="53BB391F"/>
    <w:rsid w:val="53BB4A3D"/>
    <w:rsid w:val="53BD2D70"/>
    <w:rsid w:val="53C02053"/>
    <w:rsid w:val="53C072DC"/>
    <w:rsid w:val="53C102A5"/>
    <w:rsid w:val="53C30190"/>
    <w:rsid w:val="53C5766A"/>
    <w:rsid w:val="53C71634"/>
    <w:rsid w:val="53C7562B"/>
    <w:rsid w:val="53CA077A"/>
    <w:rsid w:val="53CC0D49"/>
    <w:rsid w:val="53CE29C2"/>
    <w:rsid w:val="53CE651E"/>
    <w:rsid w:val="53D02297"/>
    <w:rsid w:val="53D36B69"/>
    <w:rsid w:val="53D37FD9"/>
    <w:rsid w:val="53D55AFF"/>
    <w:rsid w:val="53D767F7"/>
    <w:rsid w:val="53D77AC9"/>
    <w:rsid w:val="53D84EE8"/>
    <w:rsid w:val="53DA1367"/>
    <w:rsid w:val="53DA1E98"/>
    <w:rsid w:val="53DC0B25"/>
    <w:rsid w:val="53DC2CF7"/>
    <w:rsid w:val="53DE5235"/>
    <w:rsid w:val="53E06252"/>
    <w:rsid w:val="53E15B57"/>
    <w:rsid w:val="53E241E1"/>
    <w:rsid w:val="53E42EC4"/>
    <w:rsid w:val="53E43C93"/>
    <w:rsid w:val="53E4598E"/>
    <w:rsid w:val="53E67D0C"/>
    <w:rsid w:val="53E775E0"/>
    <w:rsid w:val="53EA0E7E"/>
    <w:rsid w:val="53EB70D0"/>
    <w:rsid w:val="53EC389B"/>
    <w:rsid w:val="53EE0299"/>
    <w:rsid w:val="53EE6F56"/>
    <w:rsid w:val="53F02939"/>
    <w:rsid w:val="53F06242"/>
    <w:rsid w:val="53F266B1"/>
    <w:rsid w:val="53F623DD"/>
    <w:rsid w:val="53F659A0"/>
    <w:rsid w:val="53F87A3F"/>
    <w:rsid w:val="53F93BE0"/>
    <w:rsid w:val="53FB308C"/>
    <w:rsid w:val="53FC0509"/>
    <w:rsid w:val="53FD6E04"/>
    <w:rsid w:val="53FF4389"/>
    <w:rsid w:val="540006A2"/>
    <w:rsid w:val="540024B8"/>
    <w:rsid w:val="540036AC"/>
    <w:rsid w:val="5401173D"/>
    <w:rsid w:val="54012E1C"/>
    <w:rsid w:val="5402175B"/>
    <w:rsid w:val="54023399"/>
    <w:rsid w:val="54044586"/>
    <w:rsid w:val="54051FF5"/>
    <w:rsid w:val="54055DC6"/>
    <w:rsid w:val="54091C4C"/>
    <w:rsid w:val="540A4AB9"/>
    <w:rsid w:val="540A6F89"/>
    <w:rsid w:val="540B22C8"/>
    <w:rsid w:val="540B308C"/>
    <w:rsid w:val="540C5299"/>
    <w:rsid w:val="540D34EB"/>
    <w:rsid w:val="540F1ADD"/>
    <w:rsid w:val="54100874"/>
    <w:rsid w:val="54110CBB"/>
    <w:rsid w:val="5411465D"/>
    <w:rsid w:val="541245CC"/>
    <w:rsid w:val="54134879"/>
    <w:rsid w:val="54177AD4"/>
    <w:rsid w:val="54183C3E"/>
    <w:rsid w:val="54192DBF"/>
    <w:rsid w:val="541C54DC"/>
    <w:rsid w:val="541D1254"/>
    <w:rsid w:val="541E4AC6"/>
    <w:rsid w:val="541F2664"/>
    <w:rsid w:val="54217EC5"/>
    <w:rsid w:val="54240834"/>
    <w:rsid w:val="542425E2"/>
    <w:rsid w:val="54255923"/>
    <w:rsid w:val="54265E21"/>
    <w:rsid w:val="54280459"/>
    <w:rsid w:val="542919A7"/>
    <w:rsid w:val="54291DEE"/>
    <w:rsid w:val="542C072D"/>
    <w:rsid w:val="542D76E9"/>
    <w:rsid w:val="542F18F9"/>
    <w:rsid w:val="542F5A03"/>
    <w:rsid w:val="54314AD3"/>
    <w:rsid w:val="5435497A"/>
    <w:rsid w:val="54365AE1"/>
    <w:rsid w:val="5438608E"/>
    <w:rsid w:val="543A0058"/>
    <w:rsid w:val="543A5ECC"/>
    <w:rsid w:val="543D14C9"/>
    <w:rsid w:val="543F668D"/>
    <w:rsid w:val="543F741C"/>
    <w:rsid w:val="54405A1D"/>
    <w:rsid w:val="54420CBA"/>
    <w:rsid w:val="54422A68"/>
    <w:rsid w:val="544434B5"/>
    <w:rsid w:val="544539F7"/>
    <w:rsid w:val="544D1B39"/>
    <w:rsid w:val="54501629"/>
    <w:rsid w:val="5450286D"/>
    <w:rsid w:val="545033D7"/>
    <w:rsid w:val="54527177"/>
    <w:rsid w:val="54532EC8"/>
    <w:rsid w:val="54534C76"/>
    <w:rsid w:val="545419D7"/>
    <w:rsid w:val="54556C40"/>
    <w:rsid w:val="545729F1"/>
    <w:rsid w:val="545834F6"/>
    <w:rsid w:val="545A064A"/>
    <w:rsid w:val="545A29BD"/>
    <w:rsid w:val="545C3B2A"/>
    <w:rsid w:val="545F26AF"/>
    <w:rsid w:val="54606A7B"/>
    <w:rsid w:val="54645A7B"/>
    <w:rsid w:val="54654CEE"/>
    <w:rsid w:val="54682A0C"/>
    <w:rsid w:val="546926EB"/>
    <w:rsid w:val="546B16F0"/>
    <w:rsid w:val="546C5FE3"/>
    <w:rsid w:val="54707440"/>
    <w:rsid w:val="54743768"/>
    <w:rsid w:val="5474707E"/>
    <w:rsid w:val="54770964"/>
    <w:rsid w:val="54774E08"/>
    <w:rsid w:val="5479292E"/>
    <w:rsid w:val="547E0DFC"/>
    <w:rsid w:val="547E282F"/>
    <w:rsid w:val="547F5A6B"/>
    <w:rsid w:val="548337AD"/>
    <w:rsid w:val="54866DF9"/>
    <w:rsid w:val="54890697"/>
    <w:rsid w:val="54895B17"/>
    <w:rsid w:val="548B08B3"/>
    <w:rsid w:val="548F0560"/>
    <w:rsid w:val="54910F3F"/>
    <w:rsid w:val="54911EF1"/>
    <w:rsid w:val="549239F0"/>
    <w:rsid w:val="549459BA"/>
    <w:rsid w:val="54977258"/>
    <w:rsid w:val="549A28A4"/>
    <w:rsid w:val="549C3935"/>
    <w:rsid w:val="549D5E55"/>
    <w:rsid w:val="549D646E"/>
    <w:rsid w:val="549D7E97"/>
    <w:rsid w:val="549E43B2"/>
    <w:rsid w:val="54A159E1"/>
    <w:rsid w:val="54A23F04"/>
    <w:rsid w:val="54A274E9"/>
    <w:rsid w:val="54A35273"/>
    <w:rsid w:val="54A51975"/>
    <w:rsid w:val="54AB4AB2"/>
    <w:rsid w:val="54AE00FE"/>
    <w:rsid w:val="54AE54F4"/>
    <w:rsid w:val="54AF45A2"/>
    <w:rsid w:val="54B157D2"/>
    <w:rsid w:val="54B30076"/>
    <w:rsid w:val="54B35714"/>
    <w:rsid w:val="54B36341"/>
    <w:rsid w:val="54B37741"/>
    <w:rsid w:val="54B514A6"/>
    <w:rsid w:val="54B5164D"/>
    <w:rsid w:val="54B51E11"/>
    <w:rsid w:val="54B5749C"/>
    <w:rsid w:val="54B61298"/>
    <w:rsid w:val="54B716A8"/>
    <w:rsid w:val="54B90F7D"/>
    <w:rsid w:val="54B91C41"/>
    <w:rsid w:val="54BA4CF5"/>
    <w:rsid w:val="54BE2A37"/>
    <w:rsid w:val="54BE47E5"/>
    <w:rsid w:val="54C03B1D"/>
    <w:rsid w:val="54C067AF"/>
    <w:rsid w:val="54C3004D"/>
    <w:rsid w:val="54C446F7"/>
    <w:rsid w:val="54C8750C"/>
    <w:rsid w:val="54CB6F02"/>
    <w:rsid w:val="54CC35DF"/>
    <w:rsid w:val="54CD623D"/>
    <w:rsid w:val="54D0237E"/>
    <w:rsid w:val="54D038C3"/>
    <w:rsid w:val="54D04518"/>
    <w:rsid w:val="54D12289"/>
    <w:rsid w:val="54D13E02"/>
    <w:rsid w:val="54D20290"/>
    <w:rsid w:val="54D233F8"/>
    <w:rsid w:val="54D41BC6"/>
    <w:rsid w:val="54D45DB6"/>
    <w:rsid w:val="54D538DD"/>
    <w:rsid w:val="54D66E22"/>
    <w:rsid w:val="54D75D73"/>
    <w:rsid w:val="54D933CD"/>
    <w:rsid w:val="54DA11E4"/>
    <w:rsid w:val="54DA7145"/>
    <w:rsid w:val="54DD566C"/>
    <w:rsid w:val="54DE6ABA"/>
    <w:rsid w:val="54DE6C35"/>
    <w:rsid w:val="54DF4636"/>
    <w:rsid w:val="54E042DA"/>
    <w:rsid w:val="54E0475B"/>
    <w:rsid w:val="54E10548"/>
    <w:rsid w:val="54E1091A"/>
    <w:rsid w:val="54E4024B"/>
    <w:rsid w:val="54E60A1C"/>
    <w:rsid w:val="54E95DAC"/>
    <w:rsid w:val="54EA19CC"/>
    <w:rsid w:val="54EC75A4"/>
    <w:rsid w:val="54ED0C26"/>
    <w:rsid w:val="54EE697E"/>
    <w:rsid w:val="54EF499E"/>
    <w:rsid w:val="54F17EE4"/>
    <w:rsid w:val="54F36E40"/>
    <w:rsid w:val="54F55C6E"/>
    <w:rsid w:val="54F645B4"/>
    <w:rsid w:val="54FC1DED"/>
    <w:rsid w:val="54FC5522"/>
    <w:rsid w:val="54FE4BE1"/>
    <w:rsid w:val="54FF4305"/>
    <w:rsid w:val="55005DC2"/>
    <w:rsid w:val="55020B76"/>
    <w:rsid w:val="5503044A"/>
    <w:rsid w:val="55083CB2"/>
    <w:rsid w:val="55097FB8"/>
    <w:rsid w:val="550B5550"/>
    <w:rsid w:val="550F3A75"/>
    <w:rsid w:val="551268DF"/>
    <w:rsid w:val="551663CF"/>
    <w:rsid w:val="55172147"/>
    <w:rsid w:val="551B5793"/>
    <w:rsid w:val="551D59AF"/>
    <w:rsid w:val="551D5F12"/>
    <w:rsid w:val="551D5F9C"/>
    <w:rsid w:val="551E09AC"/>
    <w:rsid w:val="552143AD"/>
    <w:rsid w:val="5522758F"/>
    <w:rsid w:val="55236D3E"/>
    <w:rsid w:val="55262C74"/>
    <w:rsid w:val="55282D77"/>
    <w:rsid w:val="552A6955"/>
    <w:rsid w:val="552D196B"/>
    <w:rsid w:val="552D3719"/>
    <w:rsid w:val="552F440B"/>
    <w:rsid w:val="55320CDF"/>
    <w:rsid w:val="55326F81"/>
    <w:rsid w:val="55344AA7"/>
    <w:rsid w:val="55381CCB"/>
    <w:rsid w:val="55386E17"/>
    <w:rsid w:val="55391AB3"/>
    <w:rsid w:val="553920BD"/>
    <w:rsid w:val="553A1FEB"/>
    <w:rsid w:val="553E488A"/>
    <w:rsid w:val="55421CCE"/>
    <w:rsid w:val="554747DA"/>
    <w:rsid w:val="55482300"/>
    <w:rsid w:val="55482DB3"/>
    <w:rsid w:val="554A7E27"/>
    <w:rsid w:val="554C3E18"/>
    <w:rsid w:val="554F18E1"/>
    <w:rsid w:val="555053ED"/>
    <w:rsid w:val="5551374B"/>
    <w:rsid w:val="55515659"/>
    <w:rsid w:val="555211C5"/>
    <w:rsid w:val="55570796"/>
    <w:rsid w:val="55572544"/>
    <w:rsid w:val="555A5CD2"/>
    <w:rsid w:val="555B64D8"/>
    <w:rsid w:val="555C085E"/>
    <w:rsid w:val="555C7B5A"/>
    <w:rsid w:val="555E29E2"/>
    <w:rsid w:val="555E38D2"/>
    <w:rsid w:val="55600542"/>
    <w:rsid w:val="55604E17"/>
    <w:rsid w:val="55611AFF"/>
    <w:rsid w:val="55621614"/>
    <w:rsid w:val="55635F74"/>
    <w:rsid w:val="55640D18"/>
    <w:rsid w:val="55652EB2"/>
    <w:rsid w:val="55676C2B"/>
    <w:rsid w:val="5569324E"/>
    <w:rsid w:val="556A671B"/>
    <w:rsid w:val="556D1D67"/>
    <w:rsid w:val="55705953"/>
    <w:rsid w:val="557164C5"/>
    <w:rsid w:val="557200F9"/>
    <w:rsid w:val="557355CF"/>
    <w:rsid w:val="55737A51"/>
    <w:rsid w:val="55780E38"/>
    <w:rsid w:val="557864F9"/>
    <w:rsid w:val="5579200B"/>
    <w:rsid w:val="5579695E"/>
    <w:rsid w:val="557C210D"/>
    <w:rsid w:val="557D31E4"/>
    <w:rsid w:val="557E0E63"/>
    <w:rsid w:val="55823A64"/>
    <w:rsid w:val="5585072E"/>
    <w:rsid w:val="55855303"/>
    <w:rsid w:val="5587107B"/>
    <w:rsid w:val="55872E29"/>
    <w:rsid w:val="558A49EF"/>
    <w:rsid w:val="558B76CD"/>
    <w:rsid w:val="558D6B5A"/>
    <w:rsid w:val="559317CE"/>
    <w:rsid w:val="559612BE"/>
    <w:rsid w:val="55973AA2"/>
    <w:rsid w:val="559B0682"/>
    <w:rsid w:val="559E1D52"/>
    <w:rsid w:val="559E63C4"/>
    <w:rsid w:val="559E7440"/>
    <w:rsid w:val="55A03EEB"/>
    <w:rsid w:val="55A21A11"/>
    <w:rsid w:val="55A35051"/>
    <w:rsid w:val="55A51C4A"/>
    <w:rsid w:val="55A93158"/>
    <w:rsid w:val="55A94080"/>
    <w:rsid w:val="55AA2FBB"/>
    <w:rsid w:val="55AA4D69"/>
    <w:rsid w:val="55B02CDD"/>
    <w:rsid w:val="55B413C7"/>
    <w:rsid w:val="55B41744"/>
    <w:rsid w:val="55B624F2"/>
    <w:rsid w:val="55B65202"/>
    <w:rsid w:val="55B87486"/>
    <w:rsid w:val="55BB2AD2"/>
    <w:rsid w:val="55BC2902"/>
    <w:rsid w:val="55BC4DBB"/>
    <w:rsid w:val="55BD4B31"/>
    <w:rsid w:val="55C01151"/>
    <w:rsid w:val="55C209F2"/>
    <w:rsid w:val="55C25C7E"/>
    <w:rsid w:val="55C56ED6"/>
    <w:rsid w:val="55C71477"/>
    <w:rsid w:val="55C7591B"/>
    <w:rsid w:val="55C82AE9"/>
    <w:rsid w:val="55C91693"/>
    <w:rsid w:val="55CA29EC"/>
    <w:rsid w:val="55CB540B"/>
    <w:rsid w:val="55CC5A72"/>
    <w:rsid w:val="55CE6CAA"/>
    <w:rsid w:val="55CF7979"/>
    <w:rsid w:val="55D02A22"/>
    <w:rsid w:val="55D07A93"/>
    <w:rsid w:val="55D1679A"/>
    <w:rsid w:val="55D32512"/>
    <w:rsid w:val="55D3606E"/>
    <w:rsid w:val="55D37F4C"/>
    <w:rsid w:val="55D477DB"/>
    <w:rsid w:val="55D64741"/>
    <w:rsid w:val="55D83CC7"/>
    <w:rsid w:val="55DA564E"/>
    <w:rsid w:val="55DB13C7"/>
    <w:rsid w:val="55DB3175"/>
    <w:rsid w:val="55DC036F"/>
    <w:rsid w:val="55DD513F"/>
    <w:rsid w:val="55DD6EED"/>
    <w:rsid w:val="55DE6E1A"/>
    <w:rsid w:val="55DE748A"/>
    <w:rsid w:val="55DF2C65"/>
    <w:rsid w:val="55E0078B"/>
    <w:rsid w:val="55E01C89"/>
    <w:rsid w:val="55E02F95"/>
    <w:rsid w:val="55E14555"/>
    <w:rsid w:val="55E17576"/>
    <w:rsid w:val="55E4027B"/>
    <w:rsid w:val="55E42029"/>
    <w:rsid w:val="55E63EFF"/>
    <w:rsid w:val="55EA33B8"/>
    <w:rsid w:val="55EA3704"/>
    <w:rsid w:val="55EC0126"/>
    <w:rsid w:val="55ED7497"/>
    <w:rsid w:val="55EE4C56"/>
    <w:rsid w:val="55F10BEA"/>
    <w:rsid w:val="55F630BA"/>
    <w:rsid w:val="55F72891"/>
    <w:rsid w:val="55F803E9"/>
    <w:rsid w:val="55F93A1B"/>
    <w:rsid w:val="55F942A7"/>
    <w:rsid w:val="55FA184D"/>
    <w:rsid w:val="55FB387D"/>
    <w:rsid w:val="55FC3817"/>
    <w:rsid w:val="55FD133D"/>
    <w:rsid w:val="55FF0160"/>
    <w:rsid w:val="55FF409B"/>
    <w:rsid w:val="55FF50B5"/>
    <w:rsid w:val="56002BDB"/>
    <w:rsid w:val="56026953"/>
    <w:rsid w:val="560335D5"/>
    <w:rsid w:val="56057D81"/>
    <w:rsid w:val="560768CE"/>
    <w:rsid w:val="56082EE6"/>
    <w:rsid w:val="56095F34"/>
    <w:rsid w:val="560B3A5A"/>
    <w:rsid w:val="560E354A"/>
    <w:rsid w:val="560E70A6"/>
    <w:rsid w:val="560F18FC"/>
    <w:rsid w:val="56116B96"/>
    <w:rsid w:val="56123418"/>
    <w:rsid w:val="561346BC"/>
    <w:rsid w:val="5613776F"/>
    <w:rsid w:val="561843C9"/>
    <w:rsid w:val="56186AD8"/>
    <w:rsid w:val="5619370E"/>
    <w:rsid w:val="561A61B4"/>
    <w:rsid w:val="561B7249"/>
    <w:rsid w:val="561C0617"/>
    <w:rsid w:val="561F12B3"/>
    <w:rsid w:val="56220DA3"/>
    <w:rsid w:val="56242D6E"/>
    <w:rsid w:val="562468CA"/>
    <w:rsid w:val="562469A3"/>
    <w:rsid w:val="562543F0"/>
    <w:rsid w:val="56261A57"/>
    <w:rsid w:val="56262642"/>
    <w:rsid w:val="562A2FF7"/>
    <w:rsid w:val="562C577E"/>
    <w:rsid w:val="562D0E54"/>
    <w:rsid w:val="562E14F6"/>
    <w:rsid w:val="562E7748"/>
    <w:rsid w:val="56300EF1"/>
    <w:rsid w:val="56301712"/>
    <w:rsid w:val="5630223F"/>
    <w:rsid w:val="56327239"/>
    <w:rsid w:val="56333192"/>
    <w:rsid w:val="56352CA3"/>
    <w:rsid w:val="563665FD"/>
    <w:rsid w:val="563969E7"/>
    <w:rsid w:val="563A60ED"/>
    <w:rsid w:val="563A7E9B"/>
    <w:rsid w:val="563B3C13"/>
    <w:rsid w:val="563C1E65"/>
    <w:rsid w:val="563C2143"/>
    <w:rsid w:val="563E17E9"/>
    <w:rsid w:val="563F3703"/>
    <w:rsid w:val="564175F1"/>
    <w:rsid w:val="56421B5E"/>
    <w:rsid w:val="56421BE7"/>
    <w:rsid w:val="56461BE4"/>
    <w:rsid w:val="564927D4"/>
    <w:rsid w:val="564B654C"/>
    <w:rsid w:val="564C5E20"/>
    <w:rsid w:val="564E3947"/>
    <w:rsid w:val="564E7D7A"/>
    <w:rsid w:val="564F1D64"/>
    <w:rsid w:val="565151E5"/>
    <w:rsid w:val="56530F5D"/>
    <w:rsid w:val="56541C6A"/>
    <w:rsid w:val="56550414"/>
    <w:rsid w:val="56574EF1"/>
    <w:rsid w:val="56583581"/>
    <w:rsid w:val="565A22EB"/>
    <w:rsid w:val="56601A66"/>
    <w:rsid w:val="56617B1E"/>
    <w:rsid w:val="56625644"/>
    <w:rsid w:val="566273F2"/>
    <w:rsid w:val="56633896"/>
    <w:rsid w:val="566426DC"/>
    <w:rsid w:val="56665134"/>
    <w:rsid w:val="56680EAC"/>
    <w:rsid w:val="56682642"/>
    <w:rsid w:val="5669226E"/>
    <w:rsid w:val="566969D2"/>
    <w:rsid w:val="566B201D"/>
    <w:rsid w:val="566B44F9"/>
    <w:rsid w:val="566E3FE9"/>
    <w:rsid w:val="56703CCF"/>
    <w:rsid w:val="567137F1"/>
    <w:rsid w:val="567173E4"/>
    <w:rsid w:val="567347A3"/>
    <w:rsid w:val="56737FD7"/>
    <w:rsid w:val="567427A1"/>
    <w:rsid w:val="56745DA0"/>
    <w:rsid w:val="56756A56"/>
    <w:rsid w:val="5676515A"/>
    <w:rsid w:val="567731DF"/>
    <w:rsid w:val="56786C15"/>
    <w:rsid w:val="567A0BDF"/>
    <w:rsid w:val="567A68E7"/>
    <w:rsid w:val="567E004A"/>
    <w:rsid w:val="567F1D52"/>
    <w:rsid w:val="567F61F6"/>
    <w:rsid w:val="56813D1C"/>
    <w:rsid w:val="56815ACA"/>
    <w:rsid w:val="568164B8"/>
    <w:rsid w:val="568255F9"/>
    <w:rsid w:val="56861332"/>
    <w:rsid w:val="568630E0"/>
    <w:rsid w:val="568850AA"/>
    <w:rsid w:val="5689497F"/>
    <w:rsid w:val="568A7075"/>
    <w:rsid w:val="568B2322"/>
    <w:rsid w:val="568C0CE0"/>
    <w:rsid w:val="568C1046"/>
    <w:rsid w:val="568D515A"/>
    <w:rsid w:val="568E45A6"/>
    <w:rsid w:val="568E7B0F"/>
    <w:rsid w:val="569021B1"/>
    <w:rsid w:val="56910028"/>
    <w:rsid w:val="5692198A"/>
    <w:rsid w:val="56925F29"/>
    <w:rsid w:val="5698167E"/>
    <w:rsid w:val="569A52D2"/>
    <w:rsid w:val="569B4A42"/>
    <w:rsid w:val="569B6EDB"/>
    <w:rsid w:val="569D042A"/>
    <w:rsid w:val="569D14DC"/>
    <w:rsid w:val="569E1E99"/>
    <w:rsid w:val="569F0FFD"/>
    <w:rsid w:val="569F41A2"/>
    <w:rsid w:val="56A1616C"/>
    <w:rsid w:val="56A23E71"/>
    <w:rsid w:val="56A25A40"/>
    <w:rsid w:val="56A47A0A"/>
    <w:rsid w:val="56A576DF"/>
    <w:rsid w:val="56A70089"/>
    <w:rsid w:val="56A73A4A"/>
    <w:rsid w:val="56A81ED6"/>
    <w:rsid w:val="56A90C21"/>
    <w:rsid w:val="56A92421"/>
    <w:rsid w:val="56A95ACE"/>
    <w:rsid w:val="56A96D1D"/>
    <w:rsid w:val="56AB2B47"/>
    <w:rsid w:val="56AC1D68"/>
    <w:rsid w:val="56AE4389"/>
    <w:rsid w:val="56B0015D"/>
    <w:rsid w:val="56B042C1"/>
    <w:rsid w:val="56B1659B"/>
    <w:rsid w:val="56B51C18"/>
    <w:rsid w:val="56B91708"/>
    <w:rsid w:val="56BB7EEE"/>
    <w:rsid w:val="56BF3281"/>
    <w:rsid w:val="56C1680E"/>
    <w:rsid w:val="56C22B5D"/>
    <w:rsid w:val="56C362B7"/>
    <w:rsid w:val="56C37E91"/>
    <w:rsid w:val="56C41E5B"/>
    <w:rsid w:val="56C46C72"/>
    <w:rsid w:val="56C5203B"/>
    <w:rsid w:val="56C63E25"/>
    <w:rsid w:val="56CB5C58"/>
    <w:rsid w:val="56CF2CD9"/>
    <w:rsid w:val="56D025AE"/>
    <w:rsid w:val="56D03ABA"/>
    <w:rsid w:val="56D06D45"/>
    <w:rsid w:val="56D227CA"/>
    <w:rsid w:val="56D26326"/>
    <w:rsid w:val="56D416EB"/>
    <w:rsid w:val="56D8696C"/>
    <w:rsid w:val="56DA167E"/>
    <w:rsid w:val="56DB0ADE"/>
    <w:rsid w:val="56DD1AB7"/>
    <w:rsid w:val="56DF3CA5"/>
    <w:rsid w:val="56E10C5F"/>
    <w:rsid w:val="56E2498E"/>
    <w:rsid w:val="56E32EEC"/>
    <w:rsid w:val="56E52B5E"/>
    <w:rsid w:val="56E61DD1"/>
    <w:rsid w:val="56E67DD0"/>
    <w:rsid w:val="56E703F8"/>
    <w:rsid w:val="56EA6AC5"/>
    <w:rsid w:val="56ED13B1"/>
    <w:rsid w:val="56EE3F87"/>
    <w:rsid w:val="56F00EA2"/>
    <w:rsid w:val="56F375B6"/>
    <w:rsid w:val="56F47F59"/>
    <w:rsid w:val="56F95FA8"/>
    <w:rsid w:val="56FA3680"/>
    <w:rsid w:val="56FA587C"/>
    <w:rsid w:val="56FC6B32"/>
    <w:rsid w:val="56FE58E6"/>
    <w:rsid w:val="57002CE4"/>
    <w:rsid w:val="57032983"/>
    <w:rsid w:val="57085594"/>
    <w:rsid w:val="57097BDB"/>
    <w:rsid w:val="570A5ABF"/>
    <w:rsid w:val="570B7A8A"/>
    <w:rsid w:val="57106E4E"/>
    <w:rsid w:val="57122BC6"/>
    <w:rsid w:val="5713012E"/>
    <w:rsid w:val="571406EC"/>
    <w:rsid w:val="57142DBE"/>
    <w:rsid w:val="5714687D"/>
    <w:rsid w:val="571534CD"/>
    <w:rsid w:val="57165964"/>
    <w:rsid w:val="5717642E"/>
    <w:rsid w:val="57190128"/>
    <w:rsid w:val="571921A6"/>
    <w:rsid w:val="57193F55"/>
    <w:rsid w:val="571C2ACB"/>
    <w:rsid w:val="571C5485"/>
    <w:rsid w:val="571D2F0D"/>
    <w:rsid w:val="5721105B"/>
    <w:rsid w:val="57212E09"/>
    <w:rsid w:val="57260219"/>
    <w:rsid w:val="57261AAF"/>
    <w:rsid w:val="572648C3"/>
    <w:rsid w:val="5727343A"/>
    <w:rsid w:val="57284E39"/>
    <w:rsid w:val="57285E50"/>
    <w:rsid w:val="572A6162"/>
    <w:rsid w:val="572A7F10"/>
    <w:rsid w:val="572B3C88"/>
    <w:rsid w:val="572D60E4"/>
    <w:rsid w:val="573148DA"/>
    <w:rsid w:val="573273C1"/>
    <w:rsid w:val="57345972"/>
    <w:rsid w:val="5738736B"/>
    <w:rsid w:val="573B036F"/>
    <w:rsid w:val="5741250E"/>
    <w:rsid w:val="574249AC"/>
    <w:rsid w:val="57455069"/>
    <w:rsid w:val="574652E3"/>
    <w:rsid w:val="57471FDB"/>
    <w:rsid w:val="57480A98"/>
    <w:rsid w:val="5748483A"/>
    <w:rsid w:val="574A2360"/>
    <w:rsid w:val="574B29DF"/>
    <w:rsid w:val="574D00A2"/>
    <w:rsid w:val="574E0F8C"/>
    <w:rsid w:val="57527466"/>
    <w:rsid w:val="57550741"/>
    <w:rsid w:val="5755311B"/>
    <w:rsid w:val="57556D58"/>
    <w:rsid w:val="57560D05"/>
    <w:rsid w:val="57575C53"/>
    <w:rsid w:val="575907F5"/>
    <w:rsid w:val="575A150A"/>
    <w:rsid w:val="575A2DD5"/>
    <w:rsid w:val="575A389E"/>
    <w:rsid w:val="575C041C"/>
    <w:rsid w:val="575F60AE"/>
    <w:rsid w:val="57635379"/>
    <w:rsid w:val="57635426"/>
    <w:rsid w:val="576378C6"/>
    <w:rsid w:val="576553EC"/>
    <w:rsid w:val="57671164"/>
    <w:rsid w:val="576831F5"/>
    <w:rsid w:val="57684EDC"/>
    <w:rsid w:val="576C59EA"/>
    <w:rsid w:val="576D604E"/>
    <w:rsid w:val="576F60C8"/>
    <w:rsid w:val="576F62B2"/>
    <w:rsid w:val="576F648D"/>
    <w:rsid w:val="577119A0"/>
    <w:rsid w:val="5771628A"/>
    <w:rsid w:val="57731A5A"/>
    <w:rsid w:val="577613A7"/>
    <w:rsid w:val="57770C7B"/>
    <w:rsid w:val="577A2667"/>
    <w:rsid w:val="577D7C4C"/>
    <w:rsid w:val="577E55A6"/>
    <w:rsid w:val="57846D90"/>
    <w:rsid w:val="57864A74"/>
    <w:rsid w:val="5788262E"/>
    <w:rsid w:val="578A30A4"/>
    <w:rsid w:val="578F36AE"/>
    <w:rsid w:val="579161E1"/>
    <w:rsid w:val="57920FD9"/>
    <w:rsid w:val="57923D07"/>
    <w:rsid w:val="5793088F"/>
    <w:rsid w:val="579623A2"/>
    <w:rsid w:val="5796379C"/>
    <w:rsid w:val="5798756F"/>
    <w:rsid w:val="57991AAA"/>
    <w:rsid w:val="579B242C"/>
    <w:rsid w:val="579C094C"/>
    <w:rsid w:val="579C4EB3"/>
    <w:rsid w:val="579C64F9"/>
    <w:rsid w:val="579E765B"/>
    <w:rsid w:val="579F3536"/>
    <w:rsid w:val="57A37CC2"/>
    <w:rsid w:val="57A451D9"/>
    <w:rsid w:val="57A6025A"/>
    <w:rsid w:val="57A7591B"/>
    <w:rsid w:val="57AA556F"/>
    <w:rsid w:val="57AC2A3B"/>
    <w:rsid w:val="57AC6B77"/>
    <w:rsid w:val="57AD624C"/>
    <w:rsid w:val="57AE0B41"/>
    <w:rsid w:val="57AF6667"/>
    <w:rsid w:val="57B128EF"/>
    <w:rsid w:val="57B418CB"/>
    <w:rsid w:val="57B76C35"/>
    <w:rsid w:val="57B91294"/>
    <w:rsid w:val="57BE0C03"/>
    <w:rsid w:val="57BF6744"/>
    <w:rsid w:val="57C1206F"/>
    <w:rsid w:val="57C22EAB"/>
    <w:rsid w:val="57C300BF"/>
    <w:rsid w:val="57C33EC0"/>
    <w:rsid w:val="57C4288B"/>
    <w:rsid w:val="57C5430F"/>
    <w:rsid w:val="57C739B1"/>
    <w:rsid w:val="57C74F93"/>
    <w:rsid w:val="57C945D3"/>
    <w:rsid w:val="57C97A06"/>
    <w:rsid w:val="57CA16F3"/>
    <w:rsid w:val="57CB1D2F"/>
    <w:rsid w:val="57CC7219"/>
    <w:rsid w:val="57D165DD"/>
    <w:rsid w:val="57D17CF8"/>
    <w:rsid w:val="57D30891"/>
    <w:rsid w:val="57D32355"/>
    <w:rsid w:val="57D37B43"/>
    <w:rsid w:val="57D50A26"/>
    <w:rsid w:val="57D52571"/>
    <w:rsid w:val="57D60097"/>
    <w:rsid w:val="57D63AE3"/>
    <w:rsid w:val="57D7359A"/>
    <w:rsid w:val="57D8796C"/>
    <w:rsid w:val="57D95922"/>
    <w:rsid w:val="57DA7B88"/>
    <w:rsid w:val="57DB040A"/>
    <w:rsid w:val="57DB436D"/>
    <w:rsid w:val="57DC1308"/>
    <w:rsid w:val="57DC4694"/>
    <w:rsid w:val="57DE6F4C"/>
    <w:rsid w:val="57DF195C"/>
    <w:rsid w:val="57E00F7B"/>
    <w:rsid w:val="57E118E2"/>
    <w:rsid w:val="57E14C1F"/>
    <w:rsid w:val="57E55629"/>
    <w:rsid w:val="57E74053"/>
    <w:rsid w:val="57E863AB"/>
    <w:rsid w:val="57E97999"/>
    <w:rsid w:val="57EA048B"/>
    <w:rsid w:val="57EC3417"/>
    <w:rsid w:val="57EE3633"/>
    <w:rsid w:val="57F0458A"/>
    <w:rsid w:val="57F2620D"/>
    <w:rsid w:val="57F30C49"/>
    <w:rsid w:val="57F329F7"/>
    <w:rsid w:val="57F62E1F"/>
    <w:rsid w:val="57F7450F"/>
    <w:rsid w:val="57F81DBC"/>
    <w:rsid w:val="57F86260"/>
    <w:rsid w:val="57FA2178"/>
    <w:rsid w:val="57FB2F61"/>
    <w:rsid w:val="57FB51DD"/>
    <w:rsid w:val="57FC3227"/>
    <w:rsid w:val="580249E9"/>
    <w:rsid w:val="5805463E"/>
    <w:rsid w:val="580611B4"/>
    <w:rsid w:val="5807137D"/>
    <w:rsid w:val="580C7326"/>
    <w:rsid w:val="580D5BC6"/>
    <w:rsid w:val="580F2004"/>
    <w:rsid w:val="580F4C64"/>
    <w:rsid w:val="580F6D68"/>
    <w:rsid w:val="58112E7E"/>
    <w:rsid w:val="5811587F"/>
    <w:rsid w:val="58131F0B"/>
    <w:rsid w:val="58134E48"/>
    <w:rsid w:val="58140DF3"/>
    <w:rsid w:val="5815660A"/>
    <w:rsid w:val="58156E12"/>
    <w:rsid w:val="58161316"/>
    <w:rsid w:val="581666E6"/>
    <w:rsid w:val="58173A7C"/>
    <w:rsid w:val="581C1F90"/>
    <w:rsid w:val="581C22B8"/>
    <w:rsid w:val="581D4CA1"/>
    <w:rsid w:val="581D7A74"/>
    <w:rsid w:val="58201313"/>
    <w:rsid w:val="582017B2"/>
    <w:rsid w:val="582166CF"/>
    <w:rsid w:val="5822508B"/>
    <w:rsid w:val="58242BB1"/>
    <w:rsid w:val="582679CF"/>
    <w:rsid w:val="58296419"/>
    <w:rsid w:val="58296D0F"/>
    <w:rsid w:val="582B1FC0"/>
    <w:rsid w:val="582C5F09"/>
    <w:rsid w:val="582D717A"/>
    <w:rsid w:val="582F1556"/>
    <w:rsid w:val="58346B6C"/>
    <w:rsid w:val="58362F70"/>
    <w:rsid w:val="5838665C"/>
    <w:rsid w:val="5839205E"/>
    <w:rsid w:val="58393B00"/>
    <w:rsid w:val="583A3A72"/>
    <w:rsid w:val="583A6878"/>
    <w:rsid w:val="583D0117"/>
    <w:rsid w:val="583D3C73"/>
    <w:rsid w:val="584274DB"/>
    <w:rsid w:val="58434729"/>
    <w:rsid w:val="58435AF8"/>
    <w:rsid w:val="58443253"/>
    <w:rsid w:val="58472D43"/>
    <w:rsid w:val="584731BD"/>
    <w:rsid w:val="58474D1C"/>
    <w:rsid w:val="584C035A"/>
    <w:rsid w:val="584C46B3"/>
    <w:rsid w:val="584D27AD"/>
    <w:rsid w:val="584D6902"/>
    <w:rsid w:val="584E2823"/>
    <w:rsid w:val="584E5E47"/>
    <w:rsid w:val="58541E65"/>
    <w:rsid w:val="58550FBC"/>
    <w:rsid w:val="58562F86"/>
    <w:rsid w:val="585711D8"/>
    <w:rsid w:val="58580AAD"/>
    <w:rsid w:val="58586CFE"/>
    <w:rsid w:val="585B1335"/>
    <w:rsid w:val="585B5F86"/>
    <w:rsid w:val="585D01B9"/>
    <w:rsid w:val="585D4315"/>
    <w:rsid w:val="586075E2"/>
    <w:rsid w:val="5862519B"/>
    <w:rsid w:val="586438F5"/>
    <w:rsid w:val="586C27AA"/>
    <w:rsid w:val="586C55BC"/>
    <w:rsid w:val="586C6306"/>
    <w:rsid w:val="5870072C"/>
    <w:rsid w:val="58700C34"/>
    <w:rsid w:val="58723B88"/>
    <w:rsid w:val="58726012"/>
    <w:rsid w:val="5875165E"/>
    <w:rsid w:val="587651AF"/>
    <w:rsid w:val="5878417C"/>
    <w:rsid w:val="587B0034"/>
    <w:rsid w:val="587B6FC0"/>
    <w:rsid w:val="587F095A"/>
    <w:rsid w:val="587F24DD"/>
    <w:rsid w:val="587F428B"/>
    <w:rsid w:val="588230FA"/>
    <w:rsid w:val="58825B29"/>
    <w:rsid w:val="58831FCD"/>
    <w:rsid w:val="588418A2"/>
    <w:rsid w:val="5884607C"/>
    <w:rsid w:val="58860260"/>
    <w:rsid w:val="58861BC0"/>
    <w:rsid w:val="588840E5"/>
    <w:rsid w:val="588B0E82"/>
    <w:rsid w:val="588B2C30"/>
    <w:rsid w:val="588B6CAC"/>
    <w:rsid w:val="588E0972"/>
    <w:rsid w:val="58900246"/>
    <w:rsid w:val="58900396"/>
    <w:rsid w:val="58912A86"/>
    <w:rsid w:val="58913C9D"/>
    <w:rsid w:val="58913FBE"/>
    <w:rsid w:val="58926632"/>
    <w:rsid w:val="58937D37"/>
    <w:rsid w:val="5895585D"/>
    <w:rsid w:val="58963DBF"/>
    <w:rsid w:val="5898359F"/>
    <w:rsid w:val="589917F1"/>
    <w:rsid w:val="589C4E3D"/>
    <w:rsid w:val="58A14F91"/>
    <w:rsid w:val="58A32018"/>
    <w:rsid w:val="58A41AE0"/>
    <w:rsid w:val="58A6023D"/>
    <w:rsid w:val="58A659AC"/>
    <w:rsid w:val="58AB6E2E"/>
    <w:rsid w:val="58AD40AA"/>
    <w:rsid w:val="58B64812"/>
    <w:rsid w:val="58B905E9"/>
    <w:rsid w:val="58BB5D0A"/>
    <w:rsid w:val="58BC0ABE"/>
    <w:rsid w:val="58BC728D"/>
    <w:rsid w:val="58C1446A"/>
    <w:rsid w:val="58C15D9F"/>
    <w:rsid w:val="58C16652"/>
    <w:rsid w:val="58C85C32"/>
    <w:rsid w:val="58CB127E"/>
    <w:rsid w:val="58CB74D0"/>
    <w:rsid w:val="58CF3078"/>
    <w:rsid w:val="58D00F8B"/>
    <w:rsid w:val="58D36385"/>
    <w:rsid w:val="58D4317D"/>
    <w:rsid w:val="58D60ECA"/>
    <w:rsid w:val="58D72921"/>
    <w:rsid w:val="58D740C7"/>
    <w:rsid w:val="58DA238D"/>
    <w:rsid w:val="58DA25E7"/>
    <w:rsid w:val="58DA7713"/>
    <w:rsid w:val="58DB5192"/>
    <w:rsid w:val="58DC348C"/>
    <w:rsid w:val="58DD0FB2"/>
    <w:rsid w:val="58E1554A"/>
    <w:rsid w:val="58E3481A"/>
    <w:rsid w:val="58E56DB9"/>
    <w:rsid w:val="58E6255C"/>
    <w:rsid w:val="58E62E0E"/>
    <w:rsid w:val="58E64F77"/>
    <w:rsid w:val="58E67484"/>
    <w:rsid w:val="58E80082"/>
    <w:rsid w:val="58E97957"/>
    <w:rsid w:val="58EB069C"/>
    <w:rsid w:val="58EB12AE"/>
    <w:rsid w:val="58ED4908"/>
    <w:rsid w:val="58ED4D45"/>
    <w:rsid w:val="58EE62B2"/>
    <w:rsid w:val="58F05189"/>
    <w:rsid w:val="58F16322"/>
    <w:rsid w:val="58F22CAF"/>
    <w:rsid w:val="58F509F1"/>
    <w:rsid w:val="58F53B1E"/>
    <w:rsid w:val="58F5513B"/>
    <w:rsid w:val="58F56276"/>
    <w:rsid w:val="58F72073"/>
    <w:rsid w:val="58F85DEC"/>
    <w:rsid w:val="58F93D0E"/>
    <w:rsid w:val="58F9403E"/>
    <w:rsid w:val="58FB5D3C"/>
    <w:rsid w:val="58FD587D"/>
    <w:rsid w:val="58FE20BA"/>
    <w:rsid w:val="59025D13"/>
    <w:rsid w:val="590261C9"/>
    <w:rsid w:val="590479B2"/>
    <w:rsid w:val="590656BF"/>
    <w:rsid w:val="5906675A"/>
    <w:rsid w:val="590762A6"/>
    <w:rsid w:val="590925F5"/>
    <w:rsid w:val="590A624B"/>
    <w:rsid w:val="590B5B1F"/>
    <w:rsid w:val="590D5D3B"/>
    <w:rsid w:val="590E560F"/>
    <w:rsid w:val="591250FF"/>
    <w:rsid w:val="591307EC"/>
    <w:rsid w:val="5913322F"/>
    <w:rsid w:val="591470C9"/>
    <w:rsid w:val="5915699E"/>
    <w:rsid w:val="59176796"/>
    <w:rsid w:val="591932FF"/>
    <w:rsid w:val="59195337"/>
    <w:rsid w:val="591E2AD2"/>
    <w:rsid w:val="591F517A"/>
    <w:rsid w:val="591F781C"/>
    <w:rsid w:val="59232E69"/>
    <w:rsid w:val="5923730C"/>
    <w:rsid w:val="59241BAB"/>
    <w:rsid w:val="59255F9B"/>
    <w:rsid w:val="59262959"/>
    <w:rsid w:val="592673E5"/>
    <w:rsid w:val="5927366F"/>
    <w:rsid w:val="5927766A"/>
    <w:rsid w:val="59294BF8"/>
    <w:rsid w:val="592B7F6F"/>
    <w:rsid w:val="592D018B"/>
    <w:rsid w:val="592D03F1"/>
    <w:rsid w:val="592E5002"/>
    <w:rsid w:val="592F18B0"/>
    <w:rsid w:val="592F7A5F"/>
    <w:rsid w:val="59301060"/>
    <w:rsid w:val="593212FE"/>
    <w:rsid w:val="59350DC5"/>
    <w:rsid w:val="59354211"/>
    <w:rsid w:val="59365F91"/>
    <w:rsid w:val="59384106"/>
    <w:rsid w:val="5938415F"/>
    <w:rsid w:val="5939268C"/>
    <w:rsid w:val="593B570D"/>
    <w:rsid w:val="593C3F2A"/>
    <w:rsid w:val="593C4AB9"/>
    <w:rsid w:val="593D5474"/>
    <w:rsid w:val="593E7CA2"/>
    <w:rsid w:val="59420E86"/>
    <w:rsid w:val="59423C38"/>
    <w:rsid w:val="594257B2"/>
    <w:rsid w:val="59431C7F"/>
    <w:rsid w:val="5947124D"/>
    <w:rsid w:val="59480435"/>
    <w:rsid w:val="594A2AEB"/>
    <w:rsid w:val="594A4899"/>
    <w:rsid w:val="594F0101"/>
    <w:rsid w:val="594F2D04"/>
    <w:rsid w:val="59513E7A"/>
    <w:rsid w:val="59527BF2"/>
    <w:rsid w:val="59534961"/>
    <w:rsid w:val="59564D4A"/>
    <w:rsid w:val="595817C7"/>
    <w:rsid w:val="595A06D4"/>
    <w:rsid w:val="595B378B"/>
    <w:rsid w:val="595D7890"/>
    <w:rsid w:val="595E4EDA"/>
    <w:rsid w:val="595E6596"/>
    <w:rsid w:val="595F06B8"/>
    <w:rsid w:val="595F2218"/>
    <w:rsid w:val="595F2919"/>
    <w:rsid w:val="596040BD"/>
    <w:rsid w:val="59611BE3"/>
    <w:rsid w:val="59613A0F"/>
    <w:rsid w:val="596216DF"/>
    <w:rsid w:val="59624DDE"/>
    <w:rsid w:val="596266D3"/>
    <w:rsid w:val="59644E8F"/>
    <w:rsid w:val="59674460"/>
    <w:rsid w:val="596811C3"/>
    <w:rsid w:val="59682F71"/>
    <w:rsid w:val="59685F8C"/>
    <w:rsid w:val="596A4F3B"/>
    <w:rsid w:val="596C0CB3"/>
    <w:rsid w:val="596D012F"/>
    <w:rsid w:val="596D2336"/>
    <w:rsid w:val="596D5895"/>
    <w:rsid w:val="596D59A0"/>
    <w:rsid w:val="596E4F76"/>
    <w:rsid w:val="596E5DA6"/>
    <w:rsid w:val="596F2552"/>
    <w:rsid w:val="596F493A"/>
    <w:rsid w:val="596F60AE"/>
    <w:rsid w:val="59704421"/>
    <w:rsid w:val="59710BAF"/>
    <w:rsid w:val="5971669C"/>
    <w:rsid w:val="59721038"/>
    <w:rsid w:val="59722042"/>
    <w:rsid w:val="59723DF0"/>
    <w:rsid w:val="597253C9"/>
    <w:rsid w:val="59726064"/>
    <w:rsid w:val="59756289"/>
    <w:rsid w:val="59760D67"/>
    <w:rsid w:val="59762F6D"/>
    <w:rsid w:val="59777658"/>
    <w:rsid w:val="597B7F8D"/>
    <w:rsid w:val="597D4C6F"/>
    <w:rsid w:val="597E2795"/>
    <w:rsid w:val="597F6115"/>
    <w:rsid w:val="597F6D6B"/>
    <w:rsid w:val="59802E2A"/>
    <w:rsid w:val="598056A3"/>
    <w:rsid w:val="5980650D"/>
    <w:rsid w:val="59834A06"/>
    <w:rsid w:val="59863B1C"/>
    <w:rsid w:val="59881BC9"/>
    <w:rsid w:val="59882815"/>
    <w:rsid w:val="59883613"/>
    <w:rsid w:val="598908CD"/>
    <w:rsid w:val="598A113A"/>
    <w:rsid w:val="598C4BF0"/>
    <w:rsid w:val="598D3F6C"/>
    <w:rsid w:val="599040BE"/>
    <w:rsid w:val="5991717E"/>
    <w:rsid w:val="59922794"/>
    <w:rsid w:val="59946AE7"/>
    <w:rsid w:val="599864FB"/>
    <w:rsid w:val="59992A72"/>
    <w:rsid w:val="599975CF"/>
    <w:rsid w:val="599B15D3"/>
    <w:rsid w:val="599B3347"/>
    <w:rsid w:val="599E3C0E"/>
    <w:rsid w:val="59A0270B"/>
    <w:rsid w:val="59A15EC9"/>
    <w:rsid w:val="59A46C39"/>
    <w:rsid w:val="59A57D21"/>
    <w:rsid w:val="59A87812"/>
    <w:rsid w:val="59A9388F"/>
    <w:rsid w:val="59A95337"/>
    <w:rsid w:val="59AC2516"/>
    <w:rsid w:val="59AC5554"/>
    <w:rsid w:val="59B12AF9"/>
    <w:rsid w:val="59B176A7"/>
    <w:rsid w:val="59B30690"/>
    <w:rsid w:val="59B339C9"/>
    <w:rsid w:val="59B40C56"/>
    <w:rsid w:val="59B5174B"/>
    <w:rsid w:val="59B61F2F"/>
    <w:rsid w:val="59B64220"/>
    <w:rsid w:val="59B774DA"/>
    <w:rsid w:val="59B85CA7"/>
    <w:rsid w:val="59BB3D7E"/>
    <w:rsid w:val="59BC530F"/>
    <w:rsid w:val="59BF6AD5"/>
    <w:rsid w:val="59C00ACB"/>
    <w:rsid w:val="59C12E1E"/>
    <w:rsid w:val="59C147FA"/>
    <w:rsid w:val="59C56616"/>
    <w:rsid w:val="59C625F8"/>
    <w:rsid w:val="59C660CE"/>
    <w:rsid w:val="59CA7788"/>
    <w:rsid w:val="59CB0390"/>
    <w:rsid w:val="59CC1305"/>
    <w:rsid w:val="59CD5929"/>
    <w:rsid w:val="59CD7A2F"/>
    <w:rsid w:val="59CE513A"/>
    <w:rsid w:val="59CF4D9E"/>
    <w:rsid w:val="59CF60C1"/>
    <w:rsid w:val="59D119CB"/>
    <w:rsid w:val="59D800F7"/>
    <w:rsid w:val="59D95C1D"/>
    <w:rsid w:val="59DB3743"/>
    <w:rsid w:val="59DC4041"/>
    <w:rsid w:val="59DE786A"/>
    <w:rsid w:val="59E00D5A"/>
    <w:rsid w:val="59E02120"/>
    <w:rsid w:val="59E051FD"/>
    <w:rsid w:val="59E12AD7"/>
    <w:rsid w:val="59E218EB"/>
    <w:rsid w:val="59E22D24"/>
    <w:rsid w:val="59E24AD2"/>
    <w:rsid w:val="59E3084A"/>
    <w:rsid w:val="59E454CC"/>
    <w:rsid w:val="59E47360"/>
    <w:rsid w:val="59E47460"/>
    <w:rsid w:val="59E832FB"/>
    <w:rsid w:val="59EA33EA"/>
    <w:rsid w:val="59EA607C"/>
    <w:rsid w:val="59EC3BA2"/>
    <w:rsid w:val="59ED32B5"/>
    <w:rsid w:val="59ED618E"/>
    <w:rsid w:val="59EE791A"/>
    <w:rsid w:val="59EF1348"/>
    <w:rsid w:val="59EF3DC6"/>
    <w:rsid w:val="59EF48CC"/>
    <w:rsid w:val="59F1740B"/>
    <w:rsid w:val="59F32A03"/>
    <w:rsid w:val="59F32C95"/>
    <w:rsid w:val="59F760A3"/>
    <w:rsid w:val="59F842F5"/>
    <w:rsid w:val="59F9387D"/>
    <w:rsid w:val="59F97D2D"/>
    <w:rsid w:val="59FD190B"/>
    <w:rsid w:val="59FD3E9D"/>
    <w:rsid w:val="5A001D7C"/>
    <w:rsid w:val="5A0135C2"/>
    <w:rsid w:val="5A025530"/>
    <w:rsid w:val="5A050AD7"/>
    <w:rsid w:val="5A054C64"/>
    <w:rsid w:val="5A056A12"/>
    <w:rsid w:val="5A061B3E"/>
    <w:rsid w:val="5A065286"/>
    <w:rsid w:val="5A0709DC"/>
    <w:rsid w:val="5A0C2724"/>
    <w:rsid w:val="5A0C7DA1"/>
    <w:rsid w:val="5A0E1B88"/>
    <w:rsid w:val="5A0E58C7"/>
    <w:rsid w:val="5A103C16"/>
    <w:rsid w:val="5A1841E6"/>
    <w:rsid w:val="5A18575A"/>
    <w:rsid w:val="5A1924BD"/>
    <w:rsid w:val="5A196718"/>
    <w:rsid w:val="5A1A070F"/>
    <w:rsid w:val="5A1B7FE4"/>
    <w:rsid w:val="5A1C7832"/>
    <w:rsid w:val="5A1D0200"/>
    <w:rsid w:val="5A1D1FAE"/>
    <w:rsid w:val="5A1F7AD4"/>
    <w:rsid w:val="5A210A43"/>
    <w:rsid w:val="5A2275C4"/>
    <w:rsid w:val="5A242364"/>
    <w:rsid w:val="5A2570B4"/>
    <w:rsid w:val="5A257A53"/>
    <w:rsid w:val="5A292701"/>
    <w:rsid w:val="5A297D8A"/>
    <w:rsid w:val="5A2A3E3D"/>
    <w:rsid w:val="5A2A46CB"/>
    <w:rsid w:val="5A2A6811"/>
    <w:rsid w:val="5A2C0FED"/>
    <w:rsid w:val="5A2C3F9F"/>
    <w:rsid w:val="5A2C6FFF"/>
    <w:rsid w:val="5A2E0F04"/>
    <w:rsid w:val="5A2E41BB"/>
    <w:rsid w:val="5A307F33"/>
    <w:rsid w:val="5A35757C"/>
    <w:rsid w:val="5A3861CC"/>
    <w:rsid w:val="5A3A1436"/>
    <w:rsid w:val="5A3B2A7A"/>
    <w:rsid w:val="5A3D2208"/>
    <w:rsid w:val="5A3D61AC"/>
    <w:rsid w:val="5A3E3CD2"/>
    <w:rsid w:val="5A3F1DF1"/>
    <w:rsid w:val="5A3F1F24"/>
    <w:rsid w:val="5A445B29"/>
    <w:rsid w:val="5A44753A"/>
    <w:rsid w:val="5A455061"/>
    <w:rsid w:val="5A465234"/>
    <w:rsid w:val="5A473BDC"/>
    <w:rsid w:val="5A492DA3"/>
    <w:rsid w:val="5A4B1316"/>
    <w:rsid w:val="5A4B64AB"/>
    <w:rsid w:val="5A4C2893"/>
    <w:rsid w:val="5A4E03B9"/>
    <w:rsid w:val="5A4E2167"/>
    <w:rsid w:val="5A4F7C8D"/>
    <w:rsid w:val="5A53020E"/>
    <w:rsid w:val="5A531F93"/>
    <w:rsid w:val="5A5401BE"/>
    <w:rsid w:val="5A5416CF"/>
    <w:rsid w:val="5A542CCF"/>
    <w:rsid w:val="5A582FE6"/>
    <w:rsid w:val="5A595D62"/>
    <w:rsid w:val="5A5B0A6F"/>
    <w:rsid w:val="5A5B258E"/>
    <w:rsid w:val="5A5D7DCE"/>
    <w:rsid w:val="5A5F6122"/>
    <w:rsid w:val="5A61633E"/>
    <w:rsid w:val="5A625C12"/>
    <w:rsid w:val="5A6279C1"/>
    <w:rsid w:val="5A633313"/>
    <w:rsid w:val="5A643739"/>
    <w:rsid w:val="5A663955"/>
    <w:rsid w:val="5A6951F3"/>
    <w:rsid w:val="5A6A2434"/>
    <w:rsid w:val="5A6C4CE3"/>
    <w:rsid w:val="5A6C7643"/>
    <w:rsid w:val="5A6D2145"/>
    <w:rsid w:val="5A6F20DD"/>
    <w:rsid w:val="5A71428A"/>
    <w:rsid w:val="5A7547D0"/>
    <w:rsid w:val="5A755946"/>
    <w:rsid w:val="5A794E86"/>
    <w:rsid w:val="5A7B0A82"/>
    <w:rsid w:val="5A7C4F26"/>
    <w:rsid w:val="5A7D47FA"/>
    <w:rsid w:val="5A7E2118"/>
    <w:rsid w:val="5A7E3EBC"/>
    <w:rsid w:val="5A7F67C4"/>
    <w:rsid w:val="5A836662"/>
    <w:rsid w:val="5A84202D"/>
    <w:rsid w:val="5A851901"/>
    <w:rsid w:val="5A862F23"/>
    <w:rsid w:val="5A867B53"/>
    <w:rsid w:val="5A8738CB"/>
    <w:rsid w:val="5A890EE3"/>
    <w:rsid w:val="5A890F8D"/>
    <w:rsid w:val="5A8A71C2"/>
    <w:rsid w:val="5A8E07B6"/>
    <w:rsid w:val="5A957D96"/>
    <w:rsid w:val="5A985AD8"/>
    <w:rsid w:val="5A9A2E4B"/>
    <w:rsid w:val="5A9A35FE"/>
    <w:rsid w:val="5A9A77C7"/>
    <w:rsid w:val="5A9C7376"/>
    <w:rsid w:val="5A9C780D"/>
    <w:rsid w:val="5A9D30EE"/>
    <w:rsid w:val="5AA0554A"/>
    <w:rsid w:val="5AA11D9B"/>
    <w:rsid w:val="5AA20705"/>
    <w:rsid w:val="5AA601F5"/>
    <w:rsid w:val="5AA71260"/>
    <w:rsid w:val="5AAE0B9F"/>
    <w:rsid w:val="5AAF73EE"/>
    <w:rsid w:val="5AB870B6"/>
    <w:rsid w:val="5ABA15AB"/>
    <w:rsid w:val="5ABA77FD"/>
    <w:rsid w:val="5ABE1250"/>
    <w:rsid w:val="5ABF01D4"/>
    <w:rsid w:val="5ABF3065"/>
    <w:rsid w:val="5AC10B8B"/>
    <w:rsid w:val="5AC504D4"/>
    <w:rsid w:val="5AC50DE9"/>
    <w:rsid w:val="5AC624B2"/>
    <w:rsid w:val="5AC93EE4"/>
    <w:rsid w:val="5ACC117E"/>
    <w:rsid w:val="5ACD0C11"/>
    <w:rsid w:val="5ACE3A0C"/>
    <w:rsid w:val="5ACF7CF2"/>
    <w:rsid w:val="5AD07020"/>
    <w:rsid w:val="5AD321DA"/>
    <w:rsid w:val="5AD513F6"/>
    <w:rsid w:val="5AD72A2F"/>
    <w:rsid w:val="5AD92379"/>
    <w:rsid w:val="5ADB4002"/>
    <w:rsid w:val="5ADB5868"/>
    <w:rsid w:val="5ADC59C5"/>
    <w:rsid w:val="5ADE4497"/>
    <w:rsid w:val="5AE1122D"/>
    <w:rsid w:val="5AE2348B"/>
    <w:rsid w:val="5AE23DF2"/>
    <w:rsid w:val="5AE3129A"/>
    <w:rsid w:val="5AE33ADE"/>
    <w:rsid w:val="5AE82C27"/>
    <w:rsid w:val="5AE8558E"/>
    <w:rsid w:val="5AE90C2D"/>
    <w:rsid w:val="5AE96334"/>
    <w:rsid w:val="5AEB1E40"/>
    <w:rsid w:val="5AEB5C08"/>
    <w:rsid w:val="5AEC4883"/>
    <w:rsid w:val="5AEE394A"/>
    <w:rsid w:val="5AEE3BE5"/>
    <w:rsid w:val="5AEE54F7"/>
    <w:rsid w:val="5AF076C2"/>
    <w:rsid w:val="5AF12FF9"/>
    <w:rsid w:val="5AF25A0C"/>
    <w:rsid w:val="5AF50835"/>
    <w:rsid w:val="5AF71975"/>
    <w:rsid w:val="5AFA5E4B"/>
    <w:rsid w:val="5AFC6067"/>
    <w:rsid w:val="5AFC7E15"/>
    <w:rsid w:val="5AFE4699"/>
    <w:rsid w:val="5AFF7905"/>
    <w:rsid w:val="5B01542B"/>
    <w:rsid w:val="5B024938"/>
    <w:rsid w:val="5B044F1C"/>
    <w:rsid w:val="5B051211"/>
    <w:rsid w:val="5B060329"/>
    <w:rsid w:val="5B084A0C"/>
    <w:rsid w:val="5B093C02"/>
    <w:rsid w:val="5B094E36"/>
    <w:rsid w:val="5B0B0058"/>
    <w:rsid w:val="5B0B1E06"/>
    <w:rsid w:val="5B0E18F6"/>
    <w:rsid w:val="5B11045D"/>
    <w:rsid w:val="5B136F0D"/>
    <w:rsid w:val="5B141ED6"/>
    <w:rsid w:val="5B150ED7"/>
    <w:rsid w:val="5B152C85"/>
    <w:rsid w:val="5B1909C7"/>
    <w:rsid w:val="5B1A473F"/>
    <w:rsid w:val="5B1B7148"/>
    <w:rsid w:val="5B1C04B7"/>
    <w:rsid w:val="5B1F2446"/>
    <w:rsid w:val="5B201649"/>
    <w:rsid w:val="5B21787C"/>
    <w:rsid w:val="5B250A30"/>
    <w:rsid w:val="5B276BBA"/>
    <w:rsid w:val="5B296730"/>
    <w:rsid w:val="5B2A6249"/>
    <w:rsid w:val="5B2B1DC2"/>
    <w:rsid w:val="5B2D4472"/>
    <w:rsid w:val="5B326EC0"/>
    <w:rsid w:val="5B33135D"/>
    <w:rsid w:val="5B336962"/>
    <w:rsid w:val="5B345801"/>
    <w:rsid w:val="5B3552CE"/>
    <w:rsid w:val="5B372AA8"/>
    <w:rsid w:val="5B3756A6"/>
    <w:rsid w:val="5B3803C6"/>
    <w:rsid w:val="5B392E17"/>
    <w:rsid w:val="5B3C2466"/>
    <w:rsid w:val="5B3F2C12"/>
    <w:rsid w:val="5B4041A6"/>
    <w:rsid w:val="5B413B37"/>
    <w:rsid w:val="5B417F1E"/>
    <w:rsid w:val="5B427539"/>
    <w:rsid w:val="5B445318"/>
    <w:rsid w:val="5B454DF3"/>
    <w:rsid w:val="5B456E93"/>
    <w:rsid w:val="5B4918A4"/>
    <w:rsid w:val="5B4C47BD"/>
    <w:rsid w:val="5B4E4DBB"/>
    <w:rsid w:val="5B503C76"/>
    <w:rsid w:val="5B535C63"/>
    <w:rsid w:val="5B535EC6"/>
    <w:rsid w:val="5B5714EF"/>
    <w:rsid w:val="5B57329D"/>
    <w:rsid w:val="5B576536"/>
    <w:rsid w:val="5B58296D"/>
    <w:rsid w:val="5B590845"/>
    <w:rsid w:val="5B597015"/>
    <w:rsid w:val="5B5A2D8E"/>
    <w:rsid w:val="5B5A324E"/>
    <w:rsid w:val="5B5D78EF"/>
    <w:rsid w:val="5B6065F6"/>
    <w:rsid w:val="5B606C6C"/>
    <w:rsid w:val="5B632940"/>
    <w:rsid w:val="5B647768"/>
    <w:rsid w:val="5B68677C"/>
    <w:rsid w:val="5B690E49"/>
    <w:rsid w:val="5B694D7F"/>
    <w:rsid w:val="5B6A7475"/>
    <w:rsid w:val="5B6C5DCB"/>
    <w:rsid w:val="5B6D2D1F"/>
    <w:rsid w:val="5B6E6BA3"/>
    <w:rsid w:val="5B6F05E7"/>
    <w:rsid w:val="5B6F5C93"/>
    <w:rsid w:val="5B70435F"/>
    <w:rsid w:val="5B7171A2"/>
    <w:rsid w:val="5B7208EB"/>
    <w:rsid w:val="5B72268A"/>
    <w:rsid w:val="5B7420A1"/>
    <w:rsid w:val="5B742D84"/>
    <w:rsid w:val="5B743E4F"/>
    <w:rsid w:val="5B745285"/>
    <w:rsid w:val="5B767614"/>
    <w:rsid w:val="5B7A6F8C"/>
    <w:rsid w:val="5B7B3430"/>
    <w:rsid w:val="5B7B51DE"/>
    <w:rsid w:val="5B7C2024"/>
    <w:rsid w:val="5B7D6B4A"/>
    <w:rsid w:val="5B7E4EC6"/>
    <w:rsid w:val="5B8322E4"/>
    <w:rsid w:val="5B84613E"/>
    <w:rsid w:val="5B846356"/>
    <w:rsid w:val="5B8B2F47"/>
    <w:rsid w:val="5B8B5B66"/>
    <w:rsid w:val="5B8B6F39"/>
    <w:rsid w:val="5B8D3163"/>
    <w:rsid w:val="5B8F47E5"/>
    <w:rsid w:val="5B8F60CD"/>
    <w:rsid w:val="5B916FA6"/>
    <w:rsid w:val="5B936E4D"/>
    <w:rsid w:val="5B94004E"/>
    <w:rsid w:val="5B9462A0"/>
    <w:rsid w:val="5B962018"/>
    <w:rsid w:val="5B963172"/>
    <w:rsid w:val="5B9718EC"/>
    <w:rsid w:val="5B993FB9"/>
    <w:rsid w:val="5B9C5154"/>
    <w:rsid w:val="5B9C6F02"/>
    <w:rsid w:val="5B9E0ECC"/>
    <w:rsid w:val="5B9F6F86"/>
    <w:rsid w:val="5BA364E3"/>
    <w:rsid w:val="5BA42F31"/>
    <w:rsid w:val="5BA67B1D"/>
    <w:rsid w:val="5BAB0B77"/>
    <w:rsid w:val="5BAF4E87"/>
    <w:rsid w:val="5BB16968"/>
    <w:rsid w:val="5BB44A1A"/>
    <w:rsid w:val="5BB56F69"/>
    <w:rsid w:val="5BB66216"/>
    <w:rsid w:val="5BB71F8E"/>
    <w:rsid w:val="5BB73D3C"/>
    <w:rsid w:val="5BBD0D50"/>
    <w:rsid w:val="5BBD57F6"/>
    <w:rsid w:val="5BC46EBF"/>
    <w:rsid w:val="5BC66D5B"/>
    <w:rsid w:val="5BC8639C"/>
    <w:rsid w:val="5BC9053E"/>
    <w:rsid w:val="5BCA1CC1"/>
    <w:rsid w:val="5BCB018C"/>
    <w:rsid w:val="5BCB5BAC"/>
    <w:rsid w:val="5BCB7D8E"/>
    <w:rsid w:val="5BCD0D13"/>
    <w:rsid w:val="5BCD14EF"/>
    <w:rsid w:val="5BCD207B"/>
    <w:rsid w:val="5BCD355F"/>
    <w:rsid w:val="5BCE7A03"/>
    <w:rsid w:val="5BD007DF"/>
    <w:rsid w:val="5BD112A2"/>
    <w:rsid w:val="5BD53D58"/>
    <w:rsid w:val="5BD668B8"/>
    <w:rsid w:val="5BD7618C"/>
    <w:rsid w:val="5BD82630"/>
    <w:rsid w:val="5BD90156"/>
    <w:rsid w:val="5BDB5C7C"/>
    <w:rsid w:val="5BDC37A3"/>
    <w:rsid w:val="5BDE751B"/>
    <w:rsid w:val="5BE0122E"/>
    <w:rsid w:val="5BE15A72"/>
    <w:rsid w:val="5BE1652C"/>
    <w:rsid w:val="5BE34B31"/>
    <w:rsid w:val="5BE4136C"/>
    <w:rsid w:val="5BE508A9"/>
    <w:rsid w:val="5BE663CF"/>
    <w:rsid w:val="5BE95471"/>
    <w:rsid w:val="5BEA5580"/>
    <w:rsid w:val="5BEA5EBF"/>
    <w:rsid w:val="5BED775E"/>
    <w:rsid w:val="5BEE59C8"/>
    <w:rsid w:val="5BEF4751"/>
    <w:rsid w:val="5BF033F8"/>
    <w:rsid w:val="5BF05118"/>
    <w:rsid w:val="5BF3597F"/>
    <w:rsid w:val="5BF46D3E"/>
    <w:rsid w:val="5BF5471E"/>
    <w:rsid w:val="5BF60D08"/>
    <w:rsid w:val="5BF7346B"/>
    <w:rsid w:val="5BF84A80"/>
    <w:rsid w:val="5BF8682E"/>
    <w:rsid w:val="5BFB631F"/>
    <w:rsid w:val="5BFD3E45"/>
    <w:rsid w:val="5BFE5E0F"/>
    <w:rsid w:val="5BFF44EF"/>
    <w:rsid w:val="5C0351D3"/>
    <w:rsid w:val="5C036210"/>
    <w:rsid w:val="5C043425"/>
    <w:rsid w:val="5C063701"/>
    <w:rsid w:val="5C072E31"/>
    <w:rsid w:val="5C0A1E37"/>
    <w:rsid w:val="5C0B6C5E"/>
    <w:rsid w:val="5C0C22DA"/>
    <w:rsid w:val="5C0D1BAE"/>
    <w:rsid w:val="5C0E06F6"/>
    <w:rsid w:val="5C107498"/>
    <w:rsid w:val="5C121CA4"/>
    <w:rsid w:val="5C166F48"/>
    <w:rsid w:val="5C191B28"/>
    <w:rsid w:val="5C191B77"/>
    <w:rsid w:val="5C19228F"/>
    <w:rsid w:val="5C1967A5"/>
    <w:rsid w:val="5C196924"/>
    <w:rsid w:val="5C1A09C9"/>
    <w:rsid w:val="5C1C7982"/>
    <w:rsid w:val="5C216098"/>
    <w:rsid w:val="5C221AFD"/>
    <w:rsid w:val="5C2238AB"/>
    <w:rsid w:val="5C2259EA"/>
    <w:rsid w:val="5C2313A4"/>
    <w:rsid w:val="5C232A01"/>
    <w:rsid w:val="5C245259"/>
    <w:rsid w:val="5C245875"/>
    <w:rsid w:val="5C297597"/>
    <w:rsid w:val="5C2A72EB"/>
    <w:rsid w:val="5C2C623B"/>
    <w:rsid w:val="5C324BF0"/>
    <w:rsid w:val="5C353D08"/>
    <w:rsid w:val="5C35640B"/>
    <w:rsid w:val="5C3830CF"/>
    <w:rsid w:val="5C392242"/>
    <w:rsid w:val="5C3A6E47"/>
    <w:rsid w:val="5C3B2BBF"/>
    <w:rsid w:val="5C3E5551"/>
    <w:rsid w:val="5C3F445D"/>
    <w:rsid w:val="5C427AAA"/>
    <w:rsid w:val="5C45385B"/>
    <w:rsid w:val="5C45759A"/>
    <w:rsid w:val="5C460CED"/>
    <w:rsid w:val="5C473312"/>
    <w:rsid w:val="5C480E38"/>
    <w:rsid w:val="5C49708A"/>
    <w:rsid w:val="5C4A4BB0"/>
    <w:rsid w:val="5C4B326E"/>
    <w:rsid w:val="5C4C6D91"/>
    <w:rsid w:val="5C514191"/>
    <w:rsid w:val="5C551C11"/>
    <w:rsid w:val="5C557872"/>
    <w:rsid w:val="5C57507A"/>
    <w:rsid w:val="5C575935"/>
    <w:rsid w:val="5C593045"/>
    <w:rsid w:val="5C5A0EFC"/>
    <w:rsid w:val="5C5D2B35"/>
    <w:rsid w:val="5C5D3B81"/>
    <w:rsid w:val="5C5F065B"/>
    <w:rsid w:val="5C5F3108"/>
    <w:rsid w:val="5C606182"/>
    <w:rsid w:val="5C6120B1"/>
    <w:rsid w:val="5C6750E1"/>
    <w:rsid w:val="5C675273"/>
    <w:rsid w:val="5C6A3983"/>
    <w:rsid w:val="5C6A5252"/>
    <w:rsid w:val="5C6E3310"/>
    <w:rsid w:val="5C71038F"/>
    <w:rsid w:val="5C712A78"/>
    <w:rsid w:val="5C797243"/>
    <w:rsid w:val="5C7B4392"/>
    <w:rsid w:val="5C7B6874"/>
    <w:rsid w:val="5C7D6D34"/>
    <w:rsid w:val="5C7F4099"/>
    <w:rsid w:val="5C7F534C"/>
    <w:rsid w:val="5C8005D2"/>
    <w:rsid w:val="5C805D75"/>
    <w:rsid w:val="5C82259C"/>
    <w:rsid w:val="5C837442"/>
    <w:rsid w:val="5C855BE8"/>
    <w:rsid w:val="5C875E04"/>
    <w:rsid w:val="5C886197"/>
    <w:rsid w:val="5C8C341B"/>
    <w:rsid w:val="5C8C6F77"/>
    <w:rsid w:val="5C8D1B1A"/>
    <w:rsid w:val="5C8D7807"/>
    <w:rsid w:val="5C8F4D3D"/>
    <w:rsid w:val="5C91458D"/>
    <w:rsid w:val="5C9341CB"/>
    <w:rsid w:val="5C9642F6"/>
    <w:rsid w:val="5C966A38"/>
    <w:rsid w:val="5C98591B"/>
    <w:rsid w:val="5C9B540C"/>
    <w:rsid w:val="5C9C32BA"/>
    <w:rsid w:val="5C9D17FC"/>
    <w:rsid w:val="5C9D2F32"/>
    <w:rsid w:val="5C9D7CF4"/>
    <w:rsid w:val="5C9F5C6D"/>
    <w:rsid w:val="5CA27A6E"/>
    <w:rsid w:val="5CA378C8"/>
    <w:rsid w:val="5CA442C0"/>
    <w:rsid w:val="5CA45A00"/>
    <w:rsid w:val="5CA50038"/>
    <w:rsid w:val="5CA55044"/>
    <w:rsid w:val="5CA623E3"/>
    <w:rsid w:val="5CA6628A"/>
    <w:rsid w:val="5CA70254"/>
    <w:rsid w:val="5CA81D8C"/>
    <w:rsid w:val="5CA84F42"/>
    <w:rsid w:val="5CAB3D1A"/>
    <w:rsid w:val="5CAC586B"/>
    <w:rsid w:val="5CAC76B3"/>
    <w:rsid w:val="5CB10FE2"/>
    <w:rsid w:val="5CB24247"/>
    <w:rsid w:val="5CB26B9F"/>
    <w:rsid w:val="5CB6211B"/>
    <w:rsid w:val="5CBB0E30"/>
    <w:rsid w:val="5CBD7912"/>
    <w:rsid w:val="5CC059F5"/>
    <w:rsid w:val="5CC20AFB"/>
    <w:rsid w:val="5CC31953"/>
    <w:rsid w:val="5CC85869"/>
    <w:rsid w:val="5CC91565"/>
    <w:rsid w:val="5CC95946"/>
    <w:rsid w:val="5CD03307"/>
    <w:rsid w:val="5CD051FA"/>
    <w:rsid w:val="5CD4430A"/>
    <w:rsid w:val="5CD526CC"/>
    <w:rsid w:val="5CD54DC2"/>
    <w:rsid w:val="5CD64696"/>
    <w:rsid w:val="5CD74ADA"/>
    <w:rsid w:val="5CD94967"/>
    <w:rsid w:val="5CDA38D9"/>
    <w:rsid w:val="5CDA4186"/>
    <w:rsid w:val="5CDD5A24"/>
    <w:rsid w:val="5CDE25B6"/>
    <w:rsid w:val="5CDF354A"/>
    <w:rsid w:val="5CE37C6F"/>
    <w:rsid w:val="5CE40B61"/>
    <w:rsid w:val="5CE9261B"/>
    <w:rsid w:val="5CE943C9"/>
    <w:rsid w:val="5CEE3430"/>
    <w:rsid w:val="5CF03EDA"/>
    <w:rsid w:val="5CF06E48"/>
    <w:rsid w:val="5CF3349A"/>
    <w:rsid w:val="5CF508A2"/>
    <w:rsid w:val="5CF53AA9"/>
    <w:rsid w:val="5CF644AD"/>
    <w:rsid w:val="5CF716FD"/>
    <w:rsid w:val="5CF82A5D"/>
    <w:rsid w:val="5CF95FC7"/>
    <w:rsid w:val="5CFA7E66"/>
    <w:rsid w:val="5CFC234E"/>
    <w:rsid w:val="5D000BE3"/>
    <w:rsid w:val="5D007686"/>
    <w:rsid w:val="5D041CFD"/>
    <w:rsid w:val="5D046AF8"/>
    <w:rsid w:val="5D047455"/>
    <w:rsid w:val="5D066D29"/>
    <w:rsid w:val="5D096819"/>
    <w:rsid w:val="5D0A4EB6"/>
    <w:rsid w:val="5D0D7F9E"/>
    <w:rsid w:val="5D0E5BDE"/>
    <w:rsid w:val="5D1123D9"/>
    <w:rsid w:val="5D114451"/>
    <w:rsid w:val="5D123920"/>
    <w:rsid w:val="5D1513A8"/>
    <w:rsid w:val="5D153410"/>
    <w:rsid w:val="5D156F6C"/>
    <w:rsid w:val="5D1945AA"/>
    <w:rsid w:val="5D194E31"/>
    <w:rsid w:val="5D1968BC"/>
    <w:rsid w:val="5D1A0A26"/>
    <w:rsid w:val="5D1B3113"/>
    <w:rsid w:val="5D1C6309"/>
    <w:rsid w:val="5D1E2C23"/>
    <w:rsid w:val="5D1F603D"/>
    <w:rsid w:val="5D213E13"/>
    <w:rsid w:val="5D22060B"/>
    <w:rsid w:val="5D22744E"/>
    <w:rsid w:val="5D261179"/>
    <w:rsid w:val="5D26561D"/>
    <w:rsid w:val="5D27521E"/>
    <w:rsid w:val="5D276E4C"/>
    <w:rsid w:val="5D290C69"/>
    <w:rsid w:val="5D295B7B"/>
    <w:rsid w:val="5D2C0F26"/>
    <w:rsid w:val="5D2D5D7D"/>
    <w:rsid w:val="5D3078C7"/>
    <w:rsid w:val="5D350476"/>
    <w:rsid w:val="5D356A2B"/>
    <w:rsid w:val="5D364874"/>
    <w:rsid w:val="5D376D83"/>
    <w:rsid w:val="5D3970FE"/>
    <w:rsid w:val="5D3A5D46"/>
    <w:rsid w:val="5D443CF5"/>
    <w:rsid w:val="5D467A6D"/>
    <w:rsid w:val="5D484A12"/>
    <w:rsid w:val="5D494E68"/>
    <w:rsid w:val="5D4B4F46"/>
    <w:rsid w:val="5D4C2AD8"/>
    <w:rsid w:val="5D4D14B6"/>
    <w:rsid w:val="5D4E06D0"/>
    <w:rsid w:val="5D4E247E"/>
    <w:rsid w:val="5D4F6922"/>
    <w:rsid w:val="5D504734"/>
    <w:rsid w:val="5D5201C0"/>
    <w:rsid w:val="5D526412"/>
    <w:rsid w:val="5D557A95"/>
    <w:rsid w:val="5D591C96"/>
    <w:rsid w:val="5D5932FD"/>
    <w:rsid w:val="5D5A7512"/>
    <w:rsid w:val="5D5B35E8"/>
    <w:rsid w:val="5D5B5101"/>
    <w:rsid w:val="5D5C285D"/>
    <w:rsid w:val="5D5C2DED"/>
    <w:rsid w:val="5D5F3B3B"/>
    <w:rsid w:val="5D600B2F"/>
    <w:rsid w:val="5D6677C8"/>
    <w:rsid w:val="5D691A86"/>
    <w:rsid w:val="5D6B740F"/>
    <w:rsid w:val="5D6D0B56"/>
    <w:rsid w:val="5D6E3D88"/>
    <w:rsid w:val="5D6F2B20"/>
    <w:rsid w:val="5D746389"/>
    <w:rsid w:val="5D755C5D"/>
    <w:rsid w:val="5D7719D5"/>
    <w:rsid w:val="5D777C27"/>
    <w:rsid w:val="5D7A14C5"/>
    <w:rsid w:val="5D7C348F"/>
    <w:rsid w:val="5D7C523D"/>
    <w:rsid w:val="5D7D4EF2"/>
    <w:rsid w:val="5D7E2C2F"/>
    <w:rsid w:val="5D7E41C0"/>
    <w:rsid w:val="5D7E7207"/>
    <w:rsid w:val="5D810AA5"/>
    <w:rsid w:val="5D814602"/>
    <w:rsid w:val="5D861FC6"/>
    <w:rsid w:val="5D8757F5"/>
    <w:rsid w:val="5D887B51"/>
    <w:rsid w:val="5D891173"/>
    <w:rsid w:val="5D8A0E7C"/>
    <w:rsid w:val="5D8A688C"/>
    <w:rsid w:val="5D8E37C8"/>
    <w:rsid w:val="5D8F4F70"/>
    <w:rsid w:val="5D903C52"/>
    <w:rsid w:val="5D9077A6"/>
    <w:rsid w:val="5D9205BD"/>
    <w:rsid w:val="5D923C11"/>
    <w:rsid w:val="5D92680F"/>
    <w:rsid w:val="5D942587"/>
    <w:rsid w:val="5D99194B"/>
    <w:rsid w:val="5D9A3915"/>
    <w:rsid w:val="5D9C143B"/>
    <w:rsid w:val="5D9C2324"/>
    <w:rsid w:val="5DA942BC"/>
    <w:rsid w:val="5DAA29A5"/>
    <w:rsid w:val="5DAB3DB3"/>
    <w:rsid w:val="5DAC615D"/>
    <w:rsid w:val="5DAE48FB"/>
    <w:rsid w:val="5DAF530E"/>
    <w:rsid w:val="5DB02847"/>
    <w:rsid w:val="5DB1138B"/>
    <w:rsid w:val="5DB54259"/>
    <w:rsid w:val="5DB6074F"/>
    <w:rsid w:val="5DB624FE"/>
    <w:rsid w:val="5DB73E4C"/>
    <w:rsid w:val="5DB93D9B"/>
    <w:rsid w:val="5DBA3719"/>
    <w:rsid w:val="5DBC7EE9"/>
    <w:rsid w:val="5DBD78A5"/>
    <w:rsid w:val="5DBE13B2"/>
    <w:rsid w:val="5DBE5856"/>
    <w:rsid w:val="5DBE70A5"/>
    <w:rsid w:val="5DC2123B"/>
    <w:rsid w:val="5DC34C1A"/>
    <w:rsid w:val="5DC42740"/>
    <w:rsid w:val="5DC50992"/>
    <w:rsid w:val="5DC51ACC"/>
    <w:rsid w:val="5DC82230"/>
    <w:rsid w:val="5DCA5FA9"/>
    <w:rsid w:val="5DCA7421"/>
    <w:rsid w:val="5DCC5910"/>
    <w:rsid w:val="5DCD7847"/>
    <w:rsid w:val="5DCE5755"/>
    <w:rsid w:val="5DCF7A63"/>
    <w:rsid w:val="5DD22C6C"/>
    <w:rsid w:val="5DD277D9"/>
    <w:rsid w:val="5DD438DC"/>
    <w:rsid w:val="5DD60DF1"/>
    <w:rsid w:val="5DD83EBF"/>
    <w:rsid w:val="5DDA6440"/>
    <w:rsid w:val="5DDB2DDC"/>
    <w:rsid w:val="5DE0757A"/>
    <w:rsid w:val="5DE11544"/>
    <w:rsid w:val="5DE16C39"/>
    <w:rsid w:val="5DE30E18"/>
    <w:rsid w:val="5DE64779"/>
    <w:rsid w:val="5DE953FE"/>
    <w:rsid w:val="5DEA03EE"/>
    <w:rsid w:val="5DEA3EB0"/>
    <w:rsid w:val="5DEA7EA5"/>
    <w:rsid w:val="5DEB7597"/>
    <w:rsid w:val="5DEC5527"/>
    <w:rsid w:val="5DEC7586"/>
    <w:rsid w:val="5DF23751"/>
    <w:rsid w:val="5DF272AD"/>
    <w:rsid w:val="5DF70D68"/>
    <w:rsid w:val="5DF80249"/>
    <w:rsid w:val="5DF9688E"/>
    <w:rsid w:val="5DFA0217"/>
    <w:rsid w:val="5DFB0858"/>
    <w:rsid w:val="5DFD23A0"/>
    <w:rsid w:val="5DFD4317"/>
    <w:rsid w:val="5DFE20F6"/>
    <w:rsid w:val="5DFE2155"/>
    <w:rsid w:val="5DFF50CE"/>
    <w:rsid w:val="5DFF5340"/>
    <w:rsid w:val="5E003514"/>
    <w:rsid w:val="5E0244C0"/>
    <w:rsid w:val="5E0355A2"/>
    <w:rsid w:val="5E035843"/>
    <w:rsid w:val="5E051D9C"/>
    <w:rsid w:val="5E0618EB"/>
    <w:rsid w:val="5E062A2F"/>
    <w:rsid w:val="5E07370B"/>
    <w:rsid w:val="5E0A2849"/>
    <w:rsid w:val="5E0E058B"/>
    <w:rsid w:val="5E0F0DD2"/>
    <w:rsid w:val="5E0F1C0D"/>
    <w:rsid w:val="5E0F60B1"/>
    <w:rsid w:val="5E1001E0"/>
    <w:rsid w:val="5E122FAC"/>
    <w:rsid w:val="5E127950"/>
    <w:rsid w:val="5E14191A"/>
    <w:rsid w:val="5E174F66"/>
    <w:rsid w:val="5E1831B8"/>
    <w:rsid w:val="5E1842AE"/>
    <w:rsid w:val="5E1C20E7"/>
    <w:rsid w:val="5E1D5954"/>
    <w:rsid w:val="5E201EFA"/>
    <w:rsid w:val="5E20206C"/>
    <w:rsid w:val="5E2022B4"/>
    <w:rsid w:val="5E220A36"/>
    <w:rsid w:val="5E260E6F"/>
    <w:rsid w:val="5E27164D"/>
    <w:rsid w:val="5E286360"/>
    <w:rsid w:val="5E2947C6"/>
    <w:rsid w:val="5E2D2BE8"/>
    <w:rsid w:val="5E2F5EF2"/>
    <w:rsid w:val="5E304AF2"/>
    <w:rsid w:val="5E30583F"/>
    <w:rsid w:val="5E332912"/>
    <w:rsid w:val="5E3350E4"/>
    <w:rsid w:val="5E3568F6"/>
    <w:rsid w:val="5E36363E"/>
    <w:rsid w:val="5E3641F0"/>
    <w:rsid w:val="5E39312E"/>
    <w:rsid w:val="5E394780"/>
    <w:rsid w:val="5E394EDC"/>
    <w:rsid w:val="5E3B2A02"/>
    <w:rsid w:val="5E3D2C1E"/>
    <w:rsid w:val="5E3E147A"/>
    <w:rsid w:val="5E420235"/>
    <w:rsid w:val="5E443FAD"/>
    <w:rsid w:val="5E444715"/>
    <w:rsid w:val="5E462923"/>
    <w:rsid w:val="5E46786C"/>
    <w:rsid w:val="5E473A9D"/>
    <w:rsid w:val="5E4775F9"/>
    <w:rsid w:val="5E477C22"/>
    <w:rsid w:val="5E483371"/>
    <w:rsid w:val="5E4A5069"/>
    <w:rsid w:val="5E4C2E61"/>
    <w:rsid w:val="5E4C4C10"/>
    <w:rsid w:val="5E4E2E94"/>
    <w:rsid w:val="5E4F49E9"/>
    <w:rsid w:val="5E4F7959"/>
    <w:rsid w:val="5E500E46"/>
    <w:rsid w:val="5E5166CA"/>
    <w:rsid w:val="5E541006"/>
    <w:rsid w:val="5E542E69"/>
    <w:rsid w:val="5E59557E"/>
    <w:rsid w:val="5E5A37D0"/>
    <w:rsid w:val="5E5D0EB2"/>
    <w:rsid w:val="5E5D282B"/>
    <w:rsid w:val="5E5E0C14"/>
    <w:rsid w:val="5E5E0DA5"/>
    <w:rsid w:val="5E622685"/>
    <w:rsid w:val="5E633B56"/>
    <w:rsid w:val="5E673D53"/>
    <w:rsid w:val="5E677C9B"/>
    <w:rsid w:val="5E6942DB"/>
    <w:rsid w:val="5E6E5F24"/>
    <w:rsid w:val="5E6F08FE"/>
    <w:rsid w:val="5E741E1E"/>
    <w:rsid w:val="5E766130"/>
    <w:rsid w:val="5E785A05"/>
    <w:rsid w:val="5E7A1939"/>
    <w:rsid w:val="5E7B7AC2"/>
    <w:rsid w:val="5E7E2E48"/>
    <w:rsid w:val="5E7E332A"/>
    <w:rsid w:val="5E7E6D93"/>
    <w:rsid w:val="5E800590"/>
    <w:rsid w:val="5E820631"/>
    <w:rsid w:val="5E8343A9"/>
    <w:rsid w:val="5E8456B6"/>
    <w:rsid w:val="5E867F4A"/>
    <w:rsid w:val="5E8720EC"/>
    <w:rsid w:val="5E8B5D4A"/>
    <w:rsid w:val="5E8C325E"/>
    <w:rsid w:val="5E8C32A6"/>
    <w:rsid w:val="5E8D3853"/>
    <w:rsid w:val="5E8E5F5C"/>
    <w:rsid w:val="5E8F2D4E"/>
    <w:rsid w:val="5E912F6A"/>
    <w:rsid w:val="5E92393D"/>
    <w:rsid w:val="5E9D36BD"/>
    <w:rsid w:val="5E9F3853"/>
    <w:rsid w:val="5E9F49D9"/>
    <w:rsid w:val="5E9F5687"/>
    <w:rsid w:val="5EA22A81"/>
    <w:rsid w:val="5EA26F25"/>
    <w:rsid w:val="5EA44EBF"/>
    <w:rsid w:val="5EA92062"/>
    <w:rsid w:val="5EA933BC"/>
    <w:rsid w:val="5EA93E10"/>
    <w:rsid w:val="5EA9636A"/>
    <w:rsid w:val="5EAA4D75"/>
    <w:rsid w:val="5EAC6FF1"/>
    <w:rsid w:val="5EB126D4"/>
    <w:rsid w:val="5EB16F98"/>
    <w:rsid w:val="5EB34C8F"/>
    <w:rsid w:val="5EB427B5"/>
    <w:rsid w:val="5EB50A07"/>
    <w:rsid w:val="5EB84053"/>
    <w:rsid w:val="5EB948A2"/>
    <w:rsid w:val="5EBA0137"/>
    <w:rsid w:val="5EBD3D5F"/>
    <w:rsid w:val="5EBE2E3E"/>
    <w:rsid w:val="5EC40C4A"/>
    <w:rsid w:val="5EC46E9C"/>
    <w:rsid w:val="5EC51452"/>
    <w:rsid w:val="5EC62C14"/>
    <w:rsid w:val="5EC92704"/>
    <w:rsid w:val="5ECA1FD8"/>
    <w:rsid w:val="5ECB647C"/>
    <w:rsid w:val="5ECC0AF2"/>
    <w:rsid w:val="5ECC7AFE"/>
    <w:rsid w:val="5ECD5C29"/>
    <w:rsid w:val="5ECF75EF"/>
    <w:rsid w:val="5ED23327"/>
    <w:rsid w:val="5ED2351A"/>
    <w:rsid w:val="5ED26C84"/>
    <w:rsid w:val="5ED27F18"/>
    <w:rsid w:val="5ED51903"/>
    <w:rsid w:val="5ED6097D"/>
    <w:rsid w:val="5ED61BB5"/>
    <w:rsid w:val="5ED75FDE"/>
    <w:rsid w:val="5ED84D67"/>
    <w:rsid w:val="5EDB41E5"/>
    <w:rsid w:val="5EDB53DF"/>
    <w:rsid w:val="5EDD3667"/>
    <w:rsid w:val="5EDE43D3"/>
    <w:rsid w:val="5EDF0421"/>
    <w:rsid w:val="5EDF3CD6"/>
    <w:rsid w:val="5EDF7EC9"/>
    <w:rsid w:val="5EE16E0E"/>
    <w:rsid w:val="5EE65A7B"/>
    <w:rsid w:val="5EE70ACE"/>
    <w:rsid w:val="5EE827CF"/>
    <w:rsid w:val="5EE87746"/>
    <w:rsid w:val="5EE927C9"/>
    <w:rsid w:val="5EEC01A1"/>
    <w:rsid w:val="5EED5481"/>
    <w:rsid w:val="5EED6D63"/>
    <w:rsid w:val="5EF00FEC"/>
    <w:rsid w:val="5EF261D0"/>
    <w:rsid w:val="5EF3152F"/>
    <w:rsid w:val="5EF70632"/>
    <w:rsid w:val="5EF7101F"/>
    <w:rsid w:val="5EF74AFB"/>
    <w:rsid w:val="5EF87562"/>
    <w:rsid w:val="5EFA28BD"/>
    <w:rsid w:val="5EFB03E4"/>
    <w:rsid w:val="5EFD5F0A"/>
    <w:rsid w:val="5EFF1C82"/>
    <w:rsid w:val="5F006176"/>
    <w:rsid w:val="5F023D93"/>
    <w:rsid w:val="5F0279C4"/>
    <w:rsid w:val="5F03064E"/>
    <w:rsid w:val="5F043357"/>
    <w:rsid w:val="5F053010"/>
    <w:rsid w:val="5F0563AF"/>
    <w:rsid w:val="5F076D88"/>
    <w:rsid w:val="5F090D52"/>
    <w:rsid w:val="5F0A3B71"/>
    <w:rsid w:val="5F0B582C"/>
    <w:rsid w:val="5F0E0117"/>
    <w:rsid w:val="5F0F1B8D"/>
    <w:rsid w:val="5F105C3D"/>
    <w:rsid w:val="5F106399"/>
    <w:rsid w:val="5F125074"/>
    <w:rsid w:val="5F131E3A"/>
    <w:rsid w:val="5F13572D"/>
    <w:rsid w:val="5F173CF0"/>
    <w:rsid w:val="5F1A34BF"/>
    <w:rsid w:val="5F1B35B7"/>
    <w:rsid w:val="5F1D035A"/>
    <w:rsid w:val="5F1F072E"/>
    <w:rsid w:val="5F1F168D"/>
    <w:rsid w:val="5F1F61E7"/>
    <w:rsid w:val="5F2142EE"/>
    <w:rsid w:val="5F223BC2"/>
    <w:rsid w:val="5F230A4B"/>
    <w:rsid w:val="5F23641D"/>
    <w:rsid w:val="5F2416E8"/>
    <w:rsid w:val="5F244419"/>
    <w:rsid w:val="5F245B8C"/>
    <w:rsid w:val="5F2473FC"/>
    <w:rsid w:val="5F265461"/>
    <w:rsid w:val="5F296CFF"/>
    <w:rsid w:val="5F2B351F"/>
    <w:rsid w:val="5F2D0883"/>
    <w:rsid w:val="5F2D226A"/>
    <w:rsid w:val="5F2E6A0B"/>
    <w:rsid w:val="5F336B46"/>
    <w:rsid w:val="5F3538F6"/>
    <w:rsid w:val="5F3758C0"/>
    <w:rsid w:val="5F381789"/>
    <w:rsid w:val="5F3B661A"/>
    <w:rsid w:val="5F3D09FC"/>
    <w:rsid w:val="5F3D0F5A"/>
    <w:rsid w:val="5F406866"/>
    <w:rsid w:val="5F465317"/>
    <w:rsid w:val="5F4811C1"/>
    <w:rsid w:val="5F4C6769"/>
    <w:rsid w:val="5F4E19E9"/>
    <w:rsid w:val="5F4E49B7"/>
    <w:rsid w:val="5F4F22DE"/>
    <w:rsid w:val="5F4F3865"/>
    <w:rsid w:val="5F5171C1"/>
    <w:rsid w:val="5F52024F"/>
    <w:rsid w:val="5F521379"/>
    <w:rsid w:val="5F5244A8"/>
    <w:rsid w:val="5F547B1E"/>
    <w:rsid w:val="5F553F98"/>
    <w:rsid w:val="5F562C47"/>
    <w:rsid w:val="5F57386C"/>
    <w:rsid w:val="5F5924E9"/>
    <w:rsid w:val="5F593A88"/>
    <w:rsid w:val="5F5D4BFA"/>
    <w:rsid w:val="5F5E109E"/>
    <w:rsid w:val="5F62529A"/>
    <w:rsid w:val="5F636F84"/>
    <w:rsid w:val="5F6441DB"/>
    <w:rsid w:val="5F67292C"/>
    <w:rsid w:val="5F677827"/>
    <w:rsid w:val="5F686AD3"/>
    <w:rsid w:val="5F6B5569"/>
    <w:rsid w:val="5F6B799D"/>
    <w:rsid w:val="5F6C3707"/>
    <w:rsid w:val="5F6D12E1"/>
    <w:rsid w:val="5F6D4D23"/>
    <w:rsid w:val="5F6E52F0"/>
    <w:rsid w:val="5F7063B8"/>
    <w:rsid w:val="5F72185E"/>
    <w:rsid w:val="5F742670"/>
    <w:rsid w:val="5F7427CA"/>
    <w:rsid w:val="5F751F44"/>
    <w:rsid w:val="5F7623D3"/>
    <w:rsid w:val="5F762DC0"/>
    <w:rsid w:val="5F765B8E"/>
    <w:rsid w:val="5F774DDF"/>
    <w:rsid w:val="5F7A1C50"/>
    <w:rsid w:val="5F7B43A3"/>
    <w:rsid w:val="5F7E529D"/>
    <w:rsid w:val="5F7F70C8"/>
    <w:rsid w:val="5F802C89"/>
    <w:rsid w:val="5F805B3C"/>
    <w:rsid w:val="5F816B3B"/>
    <w:rsid w:val="5F832A75"/>
    <w:rsid w:val="5F851ACB"/>
    <w:rsid w:val="5F85487D"/>
    <w:rsid w:val="5F8623D4"/>
    <w:rsid w:val="5F866C10"/>
    <w:rsid w:val="5F866C14"/>
    <w:rsid w:val="5F884624"/>
    <w:rsid w:val="5F894234"/>
    <w:rsid w:val="5F8959EF"/>
    <w:rsid w:val="5F8A5028"/>
    <w:rsid w:val="5F8A61B2"/>
    <w:rsid w:val="5F8C1F5E"/>
    <w:rsid w:val="5F8D54E0"/>
    <w:rsid w:val="5F8F74AA"/>
    <w:rsid w:val="5F902DF9"/>
    <w:rsid w:val="5F903222"/>
    <w:rsid w:val="5F913BE0"/>
    <w:rsid w:val="5F92313A"/>
    <w:rsid w:val="5F942D12"/>
    <w:rsid w:val="5F950838"/>
    <w:rsid w:val="5F95287E"/>
    <w:rsid w:val="5F9642A0"/>
    <w:rsid w:val="5F97010C"/>
    <w:rsid w:val="5F97635E"/>
    <w:rsid w:val="5F987B9B"/>
    <w:rsid w:val="5F9A19AB"/>
    <w:rsid w:val="5F9B0B7D"/>
    <w:rsid w:val="5F9C4EBB"/>
    <w:rsid w:val="5F9E434D"/>
    <w:rsid w:val="5F9E76ED"/>
    <w:rsid w:val="5F9F3465"/>
    <w:rsid w:val="5FA10F8B"/>
    <w:rsid w:val="5FA16FA6"/>
    <w:rsid w:val="5FA171DD"/>
    <w:rsid w:val="5FA36AB1"/>
    <w:rsid w:val="5FA44DB5"/>
    <w:rsid w:val="5FA537C6"/>
    <w:rsid w:val="5FA81435"/>
    <w:rsid w:val="5FA958A2"/>
    <w:rsid w:val="5FAA39F2"/>
    <w:rsid w:val="5FAA42E4"/>
    <w:rsid w:val="5FAF36A8"/>
    <w:rsid w:val="5FAF6EC1"/>
    <w:rsid w:val="5FB0066B"/>
    <w:rsid w:val="5FB07420"/>
    <w:rsid w:val="5FB254B6"/>
    <w:rsid w:val="5FB40CBE"/>
    <w:rsid w:val="5FB43897"/>
    <w:rsid w:val="5FB4645E"/>
    <w:rsid w:val="5FB62F2C"/>
    <w:rsid w:val="5FB870A0"/>
    <w:rsid w:val="5FBB755F"/>
    <w:rsid w:val="5FBC4017"/>
    <w:rsid w:val="5FBC713A"/>
    <w:rsid w:val="5FBF270C"/>
    <w:rsid w:val="5FBF31B3"/>
    <w:rsid w:val="5FC00D10"/>
    <w:rsid w:val="5FC133DB"/>
    <w:rsid w:val="5FC208AF"/>
    <w:rsid w:val="5FC403E3"/>
    <w:rsid w:val="5FC42BFA"/>
    <w:rsid w:val="5FC44F7D"/>
    <w:rsid w:val="5FC52828"/>
    <w:rsid w:val="5FC86518"/>
    <w:rsid w:val="5FCD17C9"/>
    <w:rsid w:val="5FD02D9E"/>
    <w:rsid w:val="5FD0361E"/>
    <w:rsid w:val="5FD07DE2"/>
    <w:rsid w:val="5FD21144"/>
    <w:rsid w:val="5FD2383A"/>
    <w:rsid w:val="5FD27396"/>
    <w:rsid w:val="5FD32A96"/>
    <w:rsid w:val="5FD34F22"/>
    <w:rsid w:val="5FD70E51"/>
    <w:rsid w:val="5FD96977"/>
    <w:rsid w:val="5FDA624B"/>
    <w:rsid w:val="5FE1007B"/>
    <w:rsid w:val="5FE5531C"/>
    <w:rsid w:val="5FE56996"/>
    <w:rsid w:val="5FE71465"/>
    <w:rsid w:val="5FE8172B"/>
    <w:rsid w:val="5FE8662E"/>
    <w:rsid w:val="5FE86BBA"/>
    <w:rsid w:val="5FEA779F"/>
    <w:rsid w:val="5FEB149C"/>
    <w:rsid w:val="5FEB66AA"/>
    <w:rsid w:val="5FEC65C6"/>
    <w:rsid w:val="5FEF7F48"/>
    <w:rsid w:val="5FF437B1"/>
    <w:rsid w:val="5FF546AF"/>
    <w:rsid w:val="5FF732A1"/>
    <w:rsid w:val="5FF94923"/>
    <w:rsid w:val="5FFA0252"/>
    <w:rsid w:val="5FFB4B3F"/>
    <w:rsid w:val="5FFE018B"/>
    <w:rsid w:val="5FFE669A"/>
    <w:rsid w:val="60025F5D"/>
    <w:rsid w:val="600357A2"/>
    <w:rsid w:val="60070C98"/>
    <w:rsid w:val="6008403C"/>
    <w:rsid w:val="6008474A"/>
    <w:rsid w:val="600A2FD4"/>
    <w:rsid w:val="600B3C3D"/>
    <w:rsid w:val="600C1476"/>
    <w:rsid w:val="600C7597"/>
    <w:rsid w:val="600E47FC"/>
    <w:rsid w:val="600E61A4"/>
    <w:rsid w:val="600F143A"/>
    <w:rsid w:val="601259E5"/>
    <w:rsid w:val="601319C2"/>
    <w:rsid w:val="6014175D"/>
    <w:rsid w:val="60145D32"/>
    <w:rsid w:val="601654D5"/>
    <w:rsid w:val="6017124D"/>
    <w:rsid w:val="60193217"/>
    <w:rsid w:val="60196D73"/>
    <w:rsid w:val="601A3E3E"/>
    <w:rsid w:val="601A6998"/>
    <w:rsid w:val="601B7F20"/>
    <w:rsid w:val="601C24D6"/>
    <w:rsid w:val="601E438A"/>
    <w:rsid w:val="601F27B9"/>
    <w:rsid w:val="60215B9D"/>
    <w:rsid w:val="60220835"/>
    <w:rsid w:val="602236F4"/>
    <w:rsid w:val="60233685"/>
    <w:rsid w:val="602402D9"/>
    <w:rsid w:val="60243E7D"/>
    <w:rsid w:val="60255718"/>
    <w:rsid w:val="60261490"/>
    <w:rsid w:val="60284A08"/>
    <w:rsid w:val="6029432F"/>
    <w:rsid w:val="602A0546"/>
    <w:rsid w:val="602A2D2E"/>
    <w:rsid w:val="602A71D2"/>
    <w:rsid w:val="602B6AA7"/>
    <w:rsid w:val="602C4CF9"/>
    <w:rsid w:val="602D42F6"/>
    <w:rsid w:val="602D43AF"/>
    <w:rsid w:val="602D58AD"/>
    <w:rsid w:val="602D77B7"/>
    <w:rsid w:val="602E5A3F"/>
    <w:rsid w:val="603040BD"/>
    <w:rsid w:val="60315591"/>
    <w:rsid w:val="60346B3A"/>
    <w:rsid w:val="60350E9C"/>
    <w:rsid w:val="60365B77"/>
    <w:rsid w:val="603717E4"/>
    <w:rsid w:val="60397415"/>
    <w:rsid w:val="603B13E0"/>
    <w:rsid w:val="603B4F3C"/>
    <w:rsid w:val="603C0E54"/>
    <w:rsid w:val="603D301F"/>
    <w:rsid w:val="603F10FA"/>
    <w:rsid w:val="60402F18"/>
    <w:rsid w:val="604162CA"/>
    <w:rsid w:val="60421D15"/>
    <w:rsid w:val="60430294"/>
    <w:rsid w:val="604858AA"/>
    <w:rsid w:val="604917F0"/>
    <w:rsid w:val="604B781A"/>
    <w:rsid w:val="604C003E"/>
    <w:rsid w:val="604E1113"/>
    <w:rsid w:val="604E2FB5"/>
    <w:rsid w:val="605204D7"/>
    <w:rsid w:val="60547405"/>
    <w:rsid w:val="60552A63"/>
    <w:rsid w:val="60584641"/>
    <w:rsid w:val="60593313"/>
    <w:rsid w:val="605B51B1"/>
    <w:rsid w:val="605C4EB2"/>
    <w:rsid w:val="605E5586"/>
    <w:rsid w:val="605E6E7C"/>
    <w:rsid w:val="60612A87"/>
    <w:rsid w:val="6062052C"/>
    <w:rsid w:val="60631FB9"/>
    <w:rsid w:val="60635EC7"/>
    <w:rsid w:val="60636240"/>
    <w:rsid w:val="60663F75"/>
    <w:rsid w:val="606674BB"/>
    <w:rsid w:val="60667939"/>
    <w:rsid w:val="60687CFB"/>
    <w:rsid w:val="606A3A73"/>
    <w:rsid w:val="606C02F9"/>
    <w:rsid w:val="606C1599"/>
    <w:rsid w:val="606C3347"/>
    <w:rsid w:val="606C34B0"/>
    <w:rsid w:val="606D2567"/>
    <w:rsid w:val="60716BAF"/>
    <w:rsid w:val="60762418"/>
    <w:rsid w:val="60786190"/>
    <w:rsid w:val="607B1485"/>
    <w:rsid w:val="607B7ABC"/>
    <w:rsid w:val="607D2288"/>
    <w:rsid w:val="607E24CF"/>
    <w:rsid w:val="60801EE9"/>
    <w:rsid w:val="60822B6A"/>
    <w:rsid w:val="6082700E"/>
    <w:rsid w:val="60830691"/>
    <w:rsid w:val="608508AD"/>
    <w:rsid w:val="608700BB"/>
    <w:rsid w:val="608813C7"/>
    <w:rsid w:val="60883EF9"/>
    <w:rsid w:val="608B6754"/>
    <w:rsid w:val="608C39E9"/>
    <w:rsid w:val="608D1AFA"/>
    <w:rsid w:val="608E7761"/>
    <w:rsid w:val="608F00E8"/>
    <w:rsid w:val="60914471"/>
    <w:rsid w:val="60934D78"/>
    <w:rsid w:val="60941057"/>
    <w:rsid w:val="60956B25"/>
    <w:rsid w:val="60957F55"/>
    <w:rsid w:val="60966616"/>
    <w:rsid w:val="609725D7"/>
    <w:rsid w:val="6098413C"/>
    <w:rsid w:val="609B59DA"/>
    <w:rsid w:val="609B73D7"/>
    <w:rsid w:val="609D1796"/>
    <w:rsid w:val="609D5BF6"/>
    <w:rsid w:val="609F57A9"/>
    <w:rsid w:val="60A11D49"/>
    <w:rsid w:val="60A2320D"/>
    <w:rsid w:val="60A30D33"/>
    <w:rsid w:val="60A54AAB"/>
    <w:rsid w:val="60A771A0"/>
    <w:rsid w:val="60A800F7"/>
    <w:rsid w:val="60A82F6A"/>
    <w:rsid w:val="60A87AA3"/>
    <w:rsid w:val="60A96349"/>
    <w:rsid w:val="60AB0F5B"/>
    <w:rsid w:val="60AE3960"/>
    <w:rsid w:val="60B0559D"/>
    <w:rsid w:val="60B25EDE"/>
    <w:rsid w:val="60B30C2A"/>
    <w:rsid w:val="60B464EE"/>
    <w:rsid w:val="60B46A9C"/>
    <w:rsid w:val="60B57083"/>
    <w:rsid w:val="60B6760D"/>
    <w:rsid w:val="60B82A30"/>
    <w:rsid w:val="60B847DE"/>
    <w:rsid w:val="60B877B4"/>
    <w:rsid w:val="60B92B11"/>
    <w:rsid w:val="60BA67A8"/>
    <w:rsid w:val="60BB607C"/>
    <w:rsid w:val="60BE18F2"/>
    <w:rsid w:val="60C018E5"/>
    <w:rsid w:val="60C05441"/>
    <w:rsid w:val="60C329AD"/>
    <w:rsid w:val="60C34F31"/>
    <w:rsid w:val="60C56EFB"/>
    <w:rsid w:val="60C90799"/>
    <w:rsid w:val="60C96072"/>
    <w:rsid w:val="60C96143"/>
    <w:rsid w:val="60C97884"/>
    <w:rsid w:val="60CA6C67"/>
    <w:rsid w:val="60CB2763"/>
    <w:rsid w:val="60CB37D4"/>
    <w:rsid w:val="60D11412"/>
    <w:rsid w:val="60D1764E"/>
    <w:rsid w:val="60D231F6"/>
    <w:rsid w:val="60D304A6"/>
    <w:rsid w:val="60D3786A"/>
    <w:rsid w:val="60D55E27"/>
    <w:rsid w:val="60D66796"/>
    <w:rsid w:val="60D9760C"/>
    <w:rsid w:val="60DB671F"/>
    <w:rsid w:val="60DC0397"/>
    <w:rsid w:val="60DD3A26"/>
    <w:rsid w:val="60DD4245"/>
    <w:rsid w:val="60DD5AAF"/>
    <w:rsid w:val="60DE6067"/>
    <w:rsid w:val="60E2185B"/>
    <w:rsid w:val="60E43825"/>
    <w:rsid w:val="60E455D3"/>
    <w:rsid w:val="60E46AD0"/>
    <w:rsid w:val="60E6184D"/>
    <w:rsid w:val="60E6745F"/>
    <w:rsid w:val="60E94140"/>
    <w:rsid w:val="60E94998"/>
    <w:rsid w:val="60EB611B"/>
    <w:rsid w:val="60EC4488"/>
    <w:rsid w:val="60EF4BC8"/>
    <w:rsid w:val="60F11A9E"/>
    <w:rsid w:val="60F31A61"/>
    <w:rsid w:val="60F4100C"/>
    <w:rsid w:val="60F65306"/>
    <w:rsid w:val="60F8107F"/>
    <w:rsid w:val="60F90953"/>
    <w:rsid w:val="60FA61D4"/>
    <w:rsid w:val="60FD0BB2"/>
    <w:rsid w:val="60FD48E7"/>
    <w:rsid w:val="61014702"/>
    <w:rsid w:val="61016185"/>
    <w:rsid w:val="61045C75"/>
    <w:rsid w:val="61073325"/>
    <w:rsid w:val="6109328C"/>
    <w:rsid w:val="6110461A"/>
    <w:rsid w:val="61111D29"/>
    <w:rsid w:val="61151C31"/>
    <w:rsid w:val="611759A9"/>
    <w:rsid w:val="61182191"/>
    <w:rsid w:val="611F4B5C"/>
    <w:rsid w:val="6122095E"/>
    <w:rsid w:val="6123040B"/>
    <w:rsid w:val="612448B7"/>
    <w:rsid w:val="61251748"/>
    <w:rsid w:val="61291238"/>
    <w:rsid w:val="612F6ECC"/>
    <w:rsid w:val="61300818"/>
    <w:rsid w:val="613320B7"/>
    <w:rsid w:val="613626F7"/>
    <w:rsid w:val="6139765C"/>
    <w:rsid w:val="613A51F3"/>
    <w:rsid w:val="613C4714"/>
    <w:rsid w:val="613D2F35"/>
    <w:rsid w:val="613D4CE3"/>
    <w:rsid w:val="613E259E"/>
    <w:rsid w:val="613E42BA"/>
    <w:rsid w:val="613E4DBB"/>
    <w:rsid w:val="613F6CAD"/>
    <w:rsid w:val="61415D43"/>
    <w:rsid w:val="61421343"/>
    <w:rsid w:val="61421664"/>
    <w:rsid w:val="614222D7"/>
    <w:rsid w:val="61432A59"/>
    <w:rsid w:val="61442516"/>
    <w:rsid w:val="61445C90"/>
    <w:rsid w:val="61447E20"/>
    <w:rsid w:val="61450EE3"/>
    <w:rsid w:val="61461DEA"/>
    <w:rsid w:val="61475690"/>
    <w:rsid w:val="61483DB4"/>
    <w:rsid w:val="614853BE"/>
    <w:rsid w:val="61490DA5"/>
    <w:rsid w:val="614E0C9F"/>
    <w:rsid w:val="614F0214"/>
    <w:rsid w:val="61505D6B"/>
    <w:rsid w:val="6151253D"/>
    <w:rsid w:val="61534507"/>
    <w:rsid w:val="6156223B"/>
    <w:rsid w:val="6156437D"/>
    <w:rsid w:val="61582A86"/>
    <w:rsid w:val="615C160D"/>
    <w:rsid w:val="615C690B"/>
    <w:rsid w:val="615D0EE2"/>
    <w:rsid w:val="615D5386"/>
    <w:rsid w:val="615E128B"/>
    <w:rsid w:val="615F2EAC"/>
    <w:rsid w:val="61606423"/>
    <w:rsid w:val="616224B9"/>
    <w:rsid w:val="6162299C"/>
    <w:rsid w:val="616342AE"/>
    <w:rsid w:val="616530EC"/>
    <w:rsid w:val="616616D2"/>
    <w:rsid w:val="6166423A"/>
    <w:rsid w:val="616B44DE"/>
    <w:rsid w:val="616C65B8"/>
    <w:rsid w:val="616D0F91"/>
    <w:rsid w:val="616F7FA4"/>
    <w:rsid w:val="61726B5A"/>
    <w:rsid w:val="61727D0E"/>
    <w:rsid w:val="61730705"/>
    <w:rsid w:val="61740EEC"/>
    <w:rsid w:val="61760805"/>
    <w:rsid w:val="6176680D"/>
    <w:rsid w:val="6176777D"/>
    <w:rsid w:val="61781610"/>
    <w:rsid w:val="617821BF"/>
    <w:rsid w:val="617B2804"/>
    <w:rsid w:val="617C1CB0"/>
    <w:rsid w:val="617D2BF7"/>
    <w:rsid w:val="61812E22"/>
    <w:rsid w:val="61826B9A"/>
    <w:rsid w:val="6183303E"/>
    <w:rsid w:val="61840B64"/>
    <w:rsid w:val="61846411"/>
    <w:rsid w:val="6185087E"/>
    <w:rsid w:val="61856774"/>
    <w:rsid w:val="61862143"/>
    <w:rsid w:val="6189617B"/>
    <w:rsid w:val="618B3CA1"/>
    <w:rsid w:val="618C17C7"/>
    <w:rsid w:val="618D5C6B"/>
    <w:rsid w:val="618F0300"/>
    <w:rsid w:val="618F19E3"/>
    <w:rsid w:val="619003EA"/>
    <w:rsid w:val="61954B1F"/>
    <w:rsid w:val="619568CD"/>
    <w:rsid w:val="61970F27"/>
    <w:rsid w:val="61971A46"/>
    <w:rsid w:val="6198016C"/>
    <w:rsid w:val="61984FC0"/>
    <w:rsid w:val="619A4F44"/>
    <w:rsid w:val="619C7C5C"/>
    <w:rsid w:val="619D7483"/>
    <w:rsid w:val="619E4563"/>
    <w:rsid w:val="61A10024"/>
    <w:rsid w:val="61A44933"/>
    <w:rsid w:val="61A82AA5"/>
    <w:rsid w:val="61A84853"/>
    <w:rsid w:val="61AB1017"/>
    <w:rsid w:val="61AB7E9F"/>
    <w:rsid w:val="61B05564"/>
    <w:rsid w:val="61B073CC"/>
    <w:rsid w:val="61B17BE8"/>
    <w:rsid w:val="61B232F6"/>
    <w:rsid w:val="61B256D1"/>
    <w:rsid w:val="61B336CF"/>
    <w:rsid w:val="61B4613D"/>
    <w:rsid w:val="61B52ACC"/>
    <w:rsid w:val="61B53764"/>
    <w:rsid w:val="61B627BC"/>
    <w:rsid w:val="61BC3E5A"/>
    <w:rsid w:val="61BE7974"/>
    <w:rsid w:val="61BF7DEE"/>
    <w:rsid w:val="61C267FF"/>
    <w:rsid w:val="61C3343B"/>
    <w:rsid w:val="61C61222"/>
    <w:rsid w:val="61C62C8B"/>
    <w:rsid w:val="61C62F2B"/>
    <w:rsid w:val="61C8230C"/>
    <w:rsid w:val="61C9530E"/>
    <w:rsid w:val="61C96577"/>
    <w:rsid w:val="61CB0541"/>
    <w:rsid w:val="61CC52A8"/>
    <w:rsid w:val="61CD733D"/>
    <w:rsid w:val="61D11B21"/>
    <w:rsid w:val="61D373F6"/>
    <w:rsid w:val="61D4125B"/>
    <w:rsid w:val="61D661CA"/>
    <w:rsid w:val="61D91AF6"/>
    <w:rsid w:val="61DC274E"/>
    <w:rsid w:val="61DD4122"/>
    <w:rsid w:val="61DE0341"/>
    <w:rsid w:val="61DF2C81"/>
    <w:rsid w:val="61E0223F"/>
    <w:rsid w:val="61E055B5"/>
    <w:rsid w:val="61E20F62"/>
    <w:rsid w:val="61E41979"/>
    <w:rsid w:val="61E6537B"/>
    <w:rsid w:val="61E73F0F"/>
    <w:rsid w:val="61E810F3"/>
    <w:rsid w:val="61E90EB0"/>
    <w:rsid w:val="61EA4375"/>
    <w:rsid w:val="61ED04B8"/>
    <w:rsid w:val="61EF4230"/>
    <w:rsid w:val="61F01D56"/>
    <w:rsid w:val="61F25ACE"/>
    <w:rsid w:val="61F302B5"/>
    <w:rsid w:val="61F335F4"/>
    <w:rsid w:val="61F4170D"/>
    <w:rsid w:val="61F433C7"/>
    <w:rsid w:val="61F44ADC"/>
    <w:rsid w:val="61F47A98"/>
    <w:rsid w:val="61F53810"/>
    <w:rsid w:val="61F623AC"/>
    <w:rsid w:val="61F7275C"/>
    <w:rsid w:val="61F7765D"/>
    <w:rsid w:val="61FA7B89"/>
    <w:rsid w:val="620061A9"/>
    <w:rsid w:val="62053A53"/>
    <w:rsid w:val="62083543"/>
    <w:rsid w:val="620A72BB"/>
    <w:rsid w:val="620C0767"/>
    <w:rsid w:val="620C23B5"/>
    <w:rsid w:val="620D46B6"/>
    <w:rsid w:val="620E67CD"/>
    <w:rsid w:val="6211579B"/>
    <w:rsid w:val="621237CD"/>
    <w:rsid w:val="62126170"/>
    <w:rsid w:val="62145A44"/>
    <w:rsid w:val="62164462"/>
    <w:rsid w:val="621719D8"/>
    <w:rsid w:val="621A070F"/>
    <w:rsid w:val="621C173D"/>
    <w:rsid w:val="621C2B4B"/>
    <w:rsid w:val="621C6FEF"/>
    <w:rsid w:val="62201C9F"/>
    <w:rsid w:val="62217F89"/>
    <w:rsid w:val="62255429"/>
    <w:rsid w:val="62256613"/>
    <w:rsid w:val="6226334F"/>
    <w:rsid w:val="62285994"/>
    <w:rsid w:val="622A34BA"/>
    <w:rsid w:val="622F0B87"/>
    <w:rsid w:val="622F287E"/>
    <w:rsid w:val="623065F6"/>
    <w:rsid w:val="62312A9A"/>
    <w:rsid w:val="6232647E"/>
    <w:rsid w:val="623326DF"/>
    <w:rsid w:val="62335E42"/>
    <w:rsid w:val="62343703"/>
    <w:rsid w:val="62344548"/>
    <w:rsid w:val="62354750"/>
    <w:rsid w:val="623954AB"/>
    <w:rsid w:val="623A26C0"/>
    <w:rsid w:val="623B3575"/>
    <w:rsid w:val="623C4F9B"/>
    <w:rsid w:val="623F6839"/>
    <w:rsid w:val="624125B1"/>
    <w:rsid w:val="62426A55"/>
    <w:rsid w:val="624A590A"/>
    <w:rsid w:val="624B6D62"/>
    <w:rsid w:val="624D3D29"/>
    <w:rsid w:val="62514EEA"/>
    <w:rsid w:val="6252656D"/>
    <w:rsid w:val="625337AD"/>
    <w:rsid w:val="625415BF"/>
    <w:rsid w:val="625422E5"/>
    <w:rsid w:val="625773F5"/>
    <w:rsid w:val="6257796C"/>
    <w:rsid w:val="62586279"/>
    <w:rsid w:val="625A7327"/>
    <w:rsid w:val="625A7857"/>
    <w:rsid w:val="625B18C5"/>
    <w:rsid w:val="625D1EAB"/>
    <w:rsid w:val="625E3163"/>
    <w:rsid w:val="626132A6"/>
    <w:rsid w:val="62621DF9"/>
    <w:rsid w:val="626234F5"/>
    <w:rsid w:val="62624673"/>
    <w:rsid w:val="6263306E"/>
    <w:rsid w:val="626544F2"/>
    <w:rsid w:val="62667A29"/>
    <w:rsid w:val="626962BA"/>
    <w:rsid w:val="626B038B"/>
    <w:rsid w:val="626B5506"/>
    <w:rsid w:val="626B583A"/>
    <w:rsid w:val="626D784A"/>
    <w:rsid w:val="626F1110"/>
    <w:rsid w:val="626F35C2"/>
    <w:rsid w:val="626F5370"/>
    <w:rsid w:val="62714CA2"/>
    <w:rsid w:val="62744735"/>
    <w:rsid w:val="62775FD3"/>
    <w:rsid w:val="62785F24"/>
    <w:rsid w:val="627B3D15"/>
    <w:rsid w:val="627E3805"/>
    <w:rsid w:val="627E55B4"/>
    <w:rsid w:val="627F208C"/>
    <w:rsid w:val="628030DA"/>
    <w:rsid w:val="62812E5F"/>
    <w:rsid w:val="628410E7"/>
    <w:rsid w:val="62842C67"/>
    <w:rsid w:val="628506F0"/>
    <w:rsid w:val="62857026"/>
    <w:rsid w:val="628726BA"/>
    <w:rsid w:val="62872B6F"/>
    <w:rsid w:val="62875E5F"/>
    <w:rsid w:val="6288645B"/>
    <w:rsid w:val="62891864"/>
    <w:rsid w:val="628C7CD0"/>
    <w:rsid w:val="628D3A49"/>
    <w:rsid w:val="628E1C9B"/>
    <w:rsid w:val="628F156F"/>
    <w:rsid w:val="62917F29"/>
    <w:rsid w:val="62957BCB"/>
    <w:rsid w:val="62976675"/>
    <w:rsid w:val="629A6E8A"/>
    <w:rsid w:val="629E7A04"/>
    <w:rsid w:val="62A004F0"/>
    <w:rsid w:val="62A22808"/>
    <w:rsid w:val="62A23AD8"/>
    <w:rsid w:val="62A60731"/>
    <w:rsid w:val="62A768B8"/>
    <w:rsid w:val="62A80882"/>
    <w:rsid w:val="62A9366C"/>
    <w:rsid w:val="62AA1D90"/>
    <w:rsid w:val="62AF1C11"/>
    <w:rsid w:val="62B07E43"/>
    <w:rsid w:val="62B17737"/>
    <w:rsid w:val="62B252F4"/>
    <w:rsid w:val="62B706D3"/>
    <w:rsid w:val="62B9483E"/>
    <w:rsid w:val="62BA11DC"/>
    <w:rsid w:val="62BA56D9"/>
    <w:rsid w:val="62BB3A03"/>
    <w:rsid w:val="62BC2EE0"/>
    <w:rsid w:val="62BD432E"/>
    <w:rsid w:val="62BE1E54"/>
    <w:rsid w:val="62BF00A6"/>
    <w:rsid w:val="62BF0BC5"/>
    <w:rsid w:val="62BF2EDC"/>
    <w:rsid w:val="62C05BCC"/>
    <w:rsid w:val="62C10A41"/>
    <w:rsid w:val="62C4018F"/>
    <w:rsid w:val="62C47C8A"/>
    <w:rsid w:val="62C530B1"/>
    <w:rsid w:val="62C53331"/>
    <w:rsid w:val="62C54F90"/>
    <w:rsid w:val="62C751AC"/>
    <w:rsid w:val="62C827E4"/>
    <w:rsid w:val="62CA6A4B"/>
    <w:rsid w:val="62CC4571"/>
    <w:rsid w:val="62CD5015"/>
    <w:rsid w:val="62CF5510"/>
    <w:rsid w:val="62D042C9"/>
    <w:rsid w:val="62D32336"/>
    <w:rsid w:val="62D653F0"/>
    <w:rsid w:val="62D6719E"/>
    <w:rsid w:val="62D82F16"/>
    <w:rsid w:val="62DC3CD2"/>
    <w:rsid w:val="62DE0741"/>
    <w:rsid w:val="62E01DCA"/>
    <w:rsid w:val="62E02877"/>
    <w:rsid w:val="62E101E3"/>
    <w:rsid w:val="62E55633"/>
    <w:rsid w:val="62E92CCC"/>
    <w:rsid w:val="62EB67A0"/>
    <w:rsid w:val="62EC0DA3"/>
    <w:rsid w:val="62EE44E7"/>
    <w:rsid w:val="62EF01EE"/>
    <w:rsid w:val="62EF7121"/>
    <w:rsid w:val="62F1675C"/>
    <w:rsid w:val="62F20388"/>
    <w:rsid w:val="62F438B8"/>
    <w:rsid w:val="62F45876"/>
    <w:rsid w:val="62F52A82"/>
    <w:rsid w:val="62F67840"/>
    <w:rsid w:val="62F92E8C"/>
    <w:rsid w:val="62FA10DE"/>
    <w:rsid w:val="62FA1643"/>
    <w:rsid w:val="62FA2B44"/>
    <w:rsid w:val="62FD23F3"/>
    <w:rsid w:val="63000153"/>
    <w:rsid w:val="63003763"/>
    <w:rsid w:val="630737FB"/>
    <w:rsid w:val="63076DDA"/>
    <w:rsid w:val="630A4105"/>
    <w:rsid w:val="630A5163"/>
    <w:rsid w:val="630E2DDB"/>
    <w:rsid w:val="630F26B0"/>
    <w:rsid w:val="6310178A"/>
    <w:rsid w:val="63116428"/>
    <w:rsid w:val="63161C90"/>
    <w:rsid w:val="631722CA"/>
    <w:rsid w:val="63176131"/>
    <w:rsid w:val="631A18F2"/>
    <w:rsid w:val="631A73AF"/>
    <w:rsid w:val="631B266F"/>
    <w:rsid w:val="631B41E8"/>
    <w:rsid w:val="631B72A6"/>
    <w:rsid w:val="631D6088"/>
    <w:rsid w:val="63212B0F"/>
    <w:rsid w:val="6322464C"/>
    <w:rsid w:val="63235506"/>
    <w:rsid w:val="632443AD"/>
    <w:rsid w:val="63247F09"/>
    <w:rsid w:val="63252675"/>
    <w:rsid w:val="632717A7"/>
    <w:rsid w:val="6328082B"/>
    <w:rsid w:val="63291424"/>
    <w:rsid w:val="632F0D18"/>
    <w:rsid w:val="633125A4"/>
    <w:rsid w:val="63315087"/>
    <w:rsid w:val="63325350"/>
    <w:rsid w:val="633345F0"/>
    <w:rsid w:val="633419EB"/>
    <w:rsid w:val="633479D2"/>
    <w:rsid w:val="633A597E"/>
    <w:rsid w:val="633B34A5"/>
    <w:rsid w:val="633B5253"/>
    <w:rsid w:val="633C6AE2"/>
    <w:rsid w:val="633C7600"/>
    <w:rsid w:val="6341131D"/>
    <w:rsid w:val="63416D0D"/>
    <w:rsid w:val="63424833"/>
    <w:rsid w:val="634265E1"/>
    <w:rsid w:val="63442359"/>
    <w:rsid w:val="63464323"/>
    <w:rsid w:val="63484238"/>
    <w:rsid w:val="634A0DAF"/>
    <w:rsid w:val="634A36E8"/>
    <w:rsid w:val="634A7AE7"/>
    <w:rsid w:val="634C3904"/>
    <w:rsid w:val="634C60BB"/>
    <w:rsid w:val="634C7930"/>
    <w:rsid w:val="634C7CD4"/>
    <w:rsid w:val="634F1BFE"/>
    <w:rsid w:val="634F4DD3"/>
    <w:rsid w:val="63500710"/>
    <w:rsid w:val="635307EE"/>
    <w:rsid w:val="6353259C"/>
    <w:rsid w:val="6354404F"/>
    <w:rsid w:val="63554566"/>
    <w:rsid w:val="63560EC9"/>
    <w:rsid w:val="6356208C"/>
    <w:rsid w:val="6356602A"/>
    <w:rsid w:val="63566CDB"/>
    <w:rsid w:val="63584057"/>
    <w:rsid w:val="635974B2"/>
    <w:rsid w:val="635B3418"/>
    <w:rsid w:val="635C3B47"/>
    <w:rsid w:val="635E2F3B"/>
    <w:rsid w:val="63600B5D"/>
    <w:rsid w:val="63606223"/>
    <w:rsid w:val="636429FB"/>
    <w:rsid w:val="63653A87"/>
    <w:rsid w:val="636547F4"/>
    <w:rsid w:val="63667C3F"/>
    <w:rsid w:val="636F7270"/>
    <w:rsid w:val="637075F2"/>
    <w:rsid w:val="63715118"/>
    <w:rsid w:val="63750765"/>
    <w:rsid w:val="637663B0"/>
    <w:rsid w:val="63780255"/>
    <w:rsid w:val="637846F9"/>
    <w:rsid w:val="6378483D"/>
    <w:rsid w:val="637A221F"/>
    <w:rsid w:val="637B1AF3"/>
    <w:rsid w:val="637D3ABD"/>
    <w:rsid w:val="637D586B"/>
    <w:rsid w:val="637F09CE"/>
    <w:rsid w:val="63812396"/>
    <w:rsid w:val="63824BDC"/>
    <w:rsid w:val="63827325"/>
    <w:rsid w:val="63883B72"/>
    <w:rsid w:val="638C3D00"/>
    <w:rsid w:val="638C4DDD"/>
    <w:rsid w:val="638C5AAE"/>
    <w:rsid w:val="638D1F52"/>
    <w:rsid w:val="638E5CCA"/>
    <w:rsid w:val="638E7A78"/>
    <w:rsid w:val="6393508F"/>
    <w:rsid w:val="63936E3D"/>
    <w:rsid w:val="63970225"/>
    <w:rsid w:val="639808F7"/>
    <w:rsid w:val="63996B61"/>
    <w:rsid w:val="639A0FE5"/>
    <w:rsid w:val="639C3F43"/>
    <w:rsid w:val="639D4BE4"/>
    <w:rsid w:val="639E50C7"/>
    <w:rsid w:val="63A1155A"/>
    <w:rsid w:val="63A7476C"/>
    <w:rsid w:val="63A96660"/>
    <w:rsid w:val="63A97FAA"/>
    <w:rsid w:val="63AB23D8"/>
    <w:rsid w:val="63AB3FBF"/>
    <w:rsid w:val="63B13D01"/>
    <w:rsid w:val="63B62F53"/>
    <w:rsid w:val="63B87536"/>
    <w:rsid w:val="63BA086D"/>
    <w:rsid w:val="63BD210C"/>
    <w:rsid w:val="63BE035D"/>
    <w:rsid w:val="63C67212"/>
    <w:rsid w:val="63C86F79"/>
    <w:rsid w:val="63C90AB0"/>
    <w:rsid w:val="63C96D02"/>
    <w:rsid w:val="63CB2A7A"/>
    <w:rsid w:val="63CB7C87"/>
    <w:rsid w:val="63D01E3F"/>
    <w:rsid w:val="63D204BE"/>
    <w:rsid w:val="63D2403B"/>
    <w:rsid w:val="63D30CD2"/>
    <w:rsid w:val="63D30E05"/>
    <w:rsid w:val="63D6123A"/>
    <w:rsid w:val="63D7107C"/>
    <w:rsid w:val="63D87319"/>
    <w:rsid w:val="63DA0F0F"/>
    <w:rsid w:val="63DA225B"/>
    <w:rsid w:val="63DA6BE2"/>
    <w:rsid w:val="63DC7166"/>
    <w:rsid w:val="63DD083B"/>
    <w:rsid w:val="63DF6526"/>
    <w:rsid w:val="63E34B6A"/>
    <w:rsid w:val="63E36016"/>
    <w:rsid w:val="63E47698"/>
    <w:rsid w:val="63E510DE"/>
    <w:rsid w:val="63E638DA"/>
    <w:rsid w:val="63E7353D"/>
    <w:rsid w:val="63E7509C"/>
    <w:rsid w:val="63E754B8"/>
    <w:rsid w:val="63E8362C"/>
    <w:rsid w:val="63E85173"/>
    <w:rsid w:val="63EC79B5"/>
    <w:rsid w:val="63EE6769"/>
    <w:rsid w:val="63EF7783"/>
    <w:rsid w:val="63F04604"/>
    <w:rsid w:val="63F05DFF"/>
    <w:rsid w:val="63F257FA"/>
    <w:rsid w:val="63F27673"/>
    <w:rsid w:val="63F33029"/>
    <w:rsid w:val="63F368C6"/>
    <w:rsid w:val="63F406B6"/>
    <w:rsid w:val="63F54BD3"/>
    <w:rsid w:val="63F61C71"/>
    <w:rsid w:val="63FA2446"/>
    <w:rsid w:val="63FA3360"/>
    <w:rsid w:val="63FA68B7"/>
    <w:rsid w:val="63FA6EBC"/>
    <w:rsid w:val="63FE4BFE"/>
    <w:rsid w:val="63FF0B96"/>
    <w:rsid w:val="63FF44D2"/>
    <w:rsid w:val="64033FC2"/>
    <w:rsid w:val="6405390F"/>
    <w:rsid w:val="64055808"/>
    <w:rsid w:val="640575CB"/>
    <w:rsid w:val="64061D04"/>
    <w:rsid w:val="64085A7D"/>
    <w:rsid w:val="64095351"/>
    <w:rsid w:val="640B09CE"/>
    <w:rsid w:val="640D4E41"/>
    <w:rsid w:val="640D6BEF"/>
    <w:rsid w:val="6413447E"/>
    <w:rsid w:val="6416019A"/>
    <w:rsid w:val="64161A1A"/>
    <w:rsid w:val="641726EB"/>
    <w:rsid w:val="641C32D6"/>
    <w:rsid w:val="642108EC"/>
    <w:rsid w:val="642301C1"/>
    <w:rsid w:val="64240349"/>
    <w:rsid w:val="642837E5"/>
    <w:rsid w:val="642C1B08"/>
    <w:rsid w:val="642F125B"/>
    <w:rsid w:val="6430357A"/>
    <w:rsid w:val="64314D64"/>
    <w:rsid w:val="64327479"/>
    <w:rsid w:val="64354398"/>
    <w:rsid w:val="64384D0D"/>
    <w:rsid w:val="643B178C"/>
    <w:rsid w:val="643C1282"/>
    <w:rsid w:val="643C226B"/>
    <w:rsid w:val="643C74D4"/>
    <w:rsid w:val="64411C06"/>
    <w:rsid w:val="64414AEB"/>
    <w:rsid w:val="64436AB5"/>
    <w:rsid w:val="64452C7B"/>
    <w:rsid w:val="64476FFF"/>
    <w:rsid w:val="64487C27"/>
    <w:rsid w:val="64493159"/>
    <w:rsid w:val="644B3C9B"/>
    <w:rsid w:val="644D098E"/>
    <w:rsid w:val="644D3C9F"/>
    <w:rsid w:val="644D3EFB"/>
    <w:rsid w:val="644F7208"/>
    <w:rsid w:val="644F7FD6"/>
    <w:rsid w:val="6450005B"/>
    <w:rsid w:val="64502F80"/>
    <w:rsid w:val="64520AA6"/>
    <w:rsid w:val="64526CF8"/>
    <w:rsid w:val="64540CC2"/>
    <w:rsid w:val="6456027B"/>
    <w:rsid w:val="645962D8"/>
    <w:rsid w:val="645A1D5E"/>
    <w:rsid w:val="645B03EE"/>
    <w:rsid w:val="645B3DFE"/>
    <w:rsid w:val="645E38EF"/>
    <w:rsid w:val="645F5707"/>
    <w:rsid w:val="64626898"/>
    <w:rsid w:val="646627A3"/>
    <w:rsid w:val="64664551"/>
    <w:rsid w:val="64665E95"/>
    <w:rsid w:val="646709F5"/>
    <w:rsid w:val="6468064E"/>
    <w:rsid w:val="64681EA4"/>
    <w:rsid w:val="646A4D87"/>
    <w:rsid w:val="646C0EAF"/>
    <w:rsid w:val="646D768E"/>
    <w:rsid w:val="646F1658"/>
    <w:rsid w:val="646F7AC4"/>
    <w:rsid w:val="64700BDA"/>
    <w:rsid w:val="64701E66"/>
    <w:rsid w:val="64704386"/>
    <w:rsid w:val="647364F2"/>
    <w:rsid w:val="6474401A"/>
    <w:rsid w:val="64746E4F"/>
    <w:rsid w:val="64781CE9"/>
    <w:rsid w:val="64793C67"/>
    <w:rsid w:val="647B0C1C"/>
    <w:rsid w:val="647B53F5"/>
    <w:rsid w:val="647C2197"/>
    <w:rsid w:val="647D12A9"/>
    <w:rsid w:val="647D21ED"/>
    <w:rsid w:val="647F7DAD"/>
    <w:rsid w:val="64833355"/>
    <w:rsid w:val="64835103"/>
    <w:rsid w:val="64836463"/>
    <w:rsid w:val="64836EB1"/>
    <w:rsid w:val="64844AD3"/>
    <w:rsid w:val="648570CD"/>
    <w:rsid w:val="648853BB"/>
    <w:rsid w:val="648B1641"/>
    <w:rsid w:val="648D1ADE"/>
    <w:rsid w:val="64904E67"/>
    <w:rsid w:val="64907F9A"/>
    <w:rsid w:val="64947310"/>
    <w:rsid w:val="64986472"/>
    <w:rsid w:val="64994927"/>
    <w:rsid w:val="649A49F3"/>
    <w:rsid w:val="64A265FF"/>
    <w:rsid w:val="64A43573"/>
    <w:rsid w:val="64A440C3"/>
    <w:rsid w:val="64A74C15"/>
    <w:rsid w:val="64A86918"/>
    <w:rsid w:val="64AA08E2"/>
    <w:rsid w:val="64AB72E3"/>
    <w:rsid w:val="64AC0622"/>
    <w:rsid w:val="64AC6789"/>
    <w:rsid w:val="64AD2180"/>
    <w:rsid w:val="64AD547D"/>
    <w:rsid w:val="64AF5EF8"/>
    <w:rsid w:val="64B1029D"/>
    <w:rsid w:val="64B13A1E"/>
    <w:rsid w:val="64B442D5"/>
    <w:rsid w:val="64B654D9"/>
    <w:rsid w:val="64B6720F"/>
    <w:rsid w:val="64B80799"/>
    <w:rsid w:val="64B90B25"/>
    <w:rsid w:val="64BB3A5F"/>
    <w:rsid w:val="64BC18B0"/>
    <w:rsid w:val="64BD0615"/>
    <w:rsid w:val="64C03B16"/>
    <w:rsid w:val="64C23843"/>
    <w:rsid w:val="64C344B8"/>
    <w:rsid w:val="64C37464"/>
    <w:rsid w:val="64C5396E"/>
    <w:rsid w:val="64C5571C"/>
    <w:rsid w:val="64C71338"/>
    <w:rsid w:val="64C9475E"/>
    <w:rsid w:val="64C9520C"/>
    <w:rsid w:val="64CC0EA7"/>
    <w:rsid w:val="64CC5928"/>
    <w:rsid w:val="64CF20F6"/>
    <w:rsid w:val="64D21BE7"/>
    <w:rsid w:val="64D2434C"/>
    <w:rsid w:val="64D26FE0"/>
    <w:rsid w:val="64D37E39"/>
    <w:rsid w:val="64D409BE"/>
    <w:rsid w:val="64D4595F"/>
    <w:rsid w:val="64D464F7"/>
    <w:rsid w:val="64DC3505"/>
    <w:rsid w:val="64DD0CB7"/>
    <w:rsid w:val="64DE7E81"/>
    <w:rsid w:val="64E02555"/>
    <w:rsid w:val="64E060B2"/>
    <w:rsid w:val="64E22AF5"/>
    <w:rsid w:val="64E673C8"/>
    <w:rsid w:val="64E70013"/>
    <w:rsid w:val="64E75AC3"/>
    <w:rsid w:val="64E8140A"/>
    <w:rsid w:val="64E915E5"/>
    <w:rsid w:val="64EA13CE"/>
    <w:rsid w:val="64EC7826"/>
    <w:rsid w:val="64F04BD2"/>
    <w:rsid w:val="64F32289"/>
    <w:rsid w:val="64F41B9D"/>
    <w:rsid w:val="64F51FDD"/>
    <w:rsid w:val="64F52DD1"/>
    <w:rsid w:val="64F61D79"/>
    <w:rsid w:val="64F733FB"/>
    <w:rsid w:val="64F7576D"/>
    <w:rsid w:val="64F8789F"/>
    <w:rsid w:val="64F93617"/>
    <w:rsid w:val="64F953C5"/>
    <w:rsid w:val="64FC46BB"/>
    <w:rsid w:val="64FC4E77"/>
    <w:rsid w:val="64FD3CD6"/>
    <w:rsid w:val="64FE610D"/>
    <w:rsid w:val="650049A6"/>
    <w:rsid w:val="6502427A"/>
    <w:rsid w:val="65044496"/>
    <w:rsid w:val="65044ECB"/>
    <w:rsid w:val="65046244"/>
    <w:rsid w:val="65087B50"/>
    <w:rsid w:val="65093336"/>
    <w:rsid w:val="650B29A7"/>
    <w:rsid w:val="650B4D47"/>
    <w:rsid w:val="650C09B0"/>
    <w:rsid w:val="650E2E45"/>
    <w:rsid w:val="650E7F20"/>
    <w:rsid w:val="65102E3B"/>
    <w:rsid w:val="65110961"/>
    <w:rsid w:val="6511270F"/>
    <w:rsid w:val="65133DB0"/>
    <w:rsid w:val="651421FF"/>
    <w:rsid w:val="65146C68"/>
    <w:rsid w:val="6516412F"/>
    <w:rsid w:val="6516613A"/>
    <w:rsid w:val="651C0076"/>
    <w:rsid w:val="651E14B1"/>
    <w:rsid w:val="651E6BDA"/>
    <w:rsid w:val="65215512"/>
    <w:rsid w:val="65216C42"/>
    <w:rsid w:val="6522601C"/>
    <w:rsid w:val="65240694"/>
    <w:rsid w:val="65262415"/>
    <w:rsid w:val="652713CD"/>
    <w:rsid w:val="6529224A"/>
    <w:rsid w:val="652A599B"/>
    <w:rsid w:val="652C12F7"/>
    <w:rsid w:val="652E1513"/>
    <w:rsid w:val="652F0DE7"/>
    <w:rsid w:val="65314B5F"/>
    <w:rsid w:val="6531571E"/>
    <w:rsid w:val="65317DAE"/>
    <w:rsid w:val="65323D24"/>
    <w:rsid w:val="6532722A"/>
    <w:rsid w:val="653528A1"/>
    <w:rsid w:val="653567CA"/>
    <w:rsid w:val="653A1C66"/>
    <w:rsid w:val="653C47AA"/>
    <w:rsid w:val="653E102A"/>
    <w:rsid w:val="653E3426"/>
    <w:rsid w:val="653F1500"/>
    <w:rsid w:val="65424CE3"/>
    <w:rsid w:val="65424E87"/>
    <w:rsid w:val="65444892"/>
    <w:rsid w:val="6547182A"/>
    <w:rsid w:val="65474486"/>
    <w:rsid w:val="654A79CF"/>
    <w:rsid w:val="654F4FE5"/>
    <w:rsid w:val="65501489"/>
    <w:rsid w:val="65510D5D"/>
    <w:rsid w:val="65515201"/>
    <w:rsid w:val="65516FAF"/>
    <w:rsid w:val="65534AD5"/>
    <w:rsid w:val="65546A67"/>
    <w:rsid w:val="65560416"/>
    <w:rsid w:val="655642D4"/>
    <w:rsid w:val="6559061D"/>
    <w:rsid w:val="655A2308"/>
    <w:rsid w:val="655A2BDD"/>
    <w:rsid w:val="655D134A"/>
    <w:rsid w:val="65624D19"/>
    <w:rsid w:val="656530AB"/>
    <w:rsid w:val="65694B2A"/>
    <w:rsid w:val="656B3061"/>
    <w:rsid w:val="656B3123"/>
    <w:rsid w:val="656C203B"/>
    <w:rsid w:val="6570432F"/>
    <w:rsid w:val="657131AE"/>
    <w:rsid w:val="657134EB"/>
    <w:rsid w:val="657154FD"/>
    <w:rsid w:val="65715970"/>
    <w:rsid w:val="65717652"/>
    <w:rsid w:val="65752C9E"/>
    <w:rsid w:val="65757142"/>
    <w:rsid w:val="65764C68"/>
    <w:rsid w:val="65796461"/>
    <w:rsid w:val="657A0958"/>
    <w:rsid w:val="657B5DDA"/>
    <w:rsid w:val="657B69CF"/>
    <w:rsid w:val="657C227E"/>
    <w:rsid w:val="657C73B2"/>
    <w:rsid w:val="657D5FF6"/>
    <w:rsid w:val="657E3B6C"/>
    <w:rsid w:val="65817895"/>
    <w:rsid w:val="6583047C"/>
    <w:rsid w:val="65846DA1"/>
    <w:rsid w:val="65876E75"/>
    <w:rsid w:val="658B6F7C"/>
    <w:rsid w:val="65934C47"/>
    <w:rsid w:val="65953340"/>
    <w:rsid w:val="659818FE"/>
    <w:rsid w:val="65981FAB"/>
    <w:rsid w:val="659B2167"/>
    <w:rsid w:val="659B37DF"/>
    <w:rsid w:val="659C0707"/>
    <w:rsid w:val="659C6387"/>
    <w:rsid w:val="659D0447"/>
    <w:rsid w:val="659D3FA3"/>
    <w:rsid w:val="659D457D"/>
    <w:rsid w:val="659F569D"/>
    <w:rsid w:val="65A2547B"/>
    <w:rsid w:val="65A33A96"/>
    <w:rsid w:val="65A672FB"/>
    <w:rsid w:val="65A77700"/>
    <w:rsid w:val="65A8498B"/>
    <w:rsid w:val="65AB786E"/>
    <w:rsid w:val="65AC79AE"/>
    <w:rsid w:val="65AD557C"/>
    <w:rsid w:val="65AE7F5E"/>
    <w:rsid w:val="65B11BD3"/>
    <w:rsid w:val="65B559CA"/>
    <w:rsid w:val="65B55FAF"/>
    <w:rsid w:val="65B63ADA"/>
    <w:rsid w:val="65B66714"/>
    <w:rsid w:val="65B81630"/>
    <w:rsid w:val="65B945E6"/>
    <w:rsid w:val="65C15EE3"/>
    <w:rsid w:val="65C37EAD"/>
    <w:rsid w:val="65C6174B"/>
    <w:rsid w:val="65C6799D"/>
    <w:rsid w:val="65C85428"/>
    <w:rsid w:val="65CA466A"/>
    <w:rsid w:val="65CB21D7"/>
    <w:rsid w:val="65CE0600"/>
    <w:rsid w:val="65CE43A0"/>
    <w:rsid w:val="65CF7E86"/>
    <w:rsid w:val="65D0237C"/>
    <w:rsid w:val="65D04378"/>
    <w:rsid w:val="65D1033A"/>
    <w:rsid w:val="65D35C16"/>
    <w:rsid w:val="65D379C4"/>
    <w:rsid w:val="65D5173F"/>
    <w:rsid w:val="65D5373C"/>
    <w:rsid w:val="65D600D2"/>
    <w:rsid w:val="65D6793B"/>
    <w:rsid w:val="65D85735"/>
    <w:rsid w:val="65DD2C04"/>
    <w:rsid w:val="65E06CAE"/>
    <w:rsid w:val="65E16585"/>
    <w:rsid w:val="65E240AB"/>
    <w:rsid w:val="65E2598A"/>
    <w:rsid w:val="65E25E59"/>
    <w:rsid w:val="65E57F0E"/>
    <w:rsid w:val="65E816C2"/>
    <w:rsid w:val="65E87914"/>
    <w:rsid w:val="65E94C91"/>
    <w:rsid w:val="65EA6875"/>
    <w:rsid w:val="65ED0FD9"/>
    <w:rsid w:val="65EE3826"/>
    <w:rsid w:val="65EF03E1"/>
    <w:rsid w:val="65F0667A"/>
    <w:rsid w:val="65F22540"/>
    <w:rsid w:val="65F32ED4"/>
    <w:rsid w:val="65F424F0"/>
    <w:rsid w:val="65F46BBF"/>
    <w:rsid w:val="65F46C17"/>
    <w:rsid w:val="65F53DDF"/>
    <w:rsid w:val="65F54F83"/>
    <w:rsid w:val="65F57F26"/>
    <w:rsid w:val="65F71905"/>
    <w:rsid w:val="65F7713C"/>
    <w:rsid w:val="65F95FCF"/>
    <w:rsid w:val="65FB4378"/>
    <w:rsid w:val="65FC33BF"/>
    <w:rsid w:val="65FD2C93"/>
    <w:rsid w:val="65FE0C59"/>
    <w:rsid w:val="65FE726F"/>
    <w:rsid w:val="66004D70"/>
    <w:rsid w:val="66005C51"/>
    <w:rsid w:val="660079B6"/>
    <w:rsid w:val="66017D8B"/>
    <w:rsid w:val="66091638"/>
    <w:rsid w:val="6609788A"/>
    <w:rsid w:val="660A2E92"/>
    <w:rsid w:val="660A42BD"/>
    <w:rsid w:val="660F30F2"/>
    <w:rsid w:val="661324B7"/>
    <w:rsid w:val="66132DE9"/>
    <w:rsid w:val="66141390"/>
    <w:rsid w:val="661673E0"/>
    <w:rsid w:val="66171152"/>
    <w:rsid w:val="6617222C"/>
    <w:rsid w:val="66185DE1"/>
    <w:rsid w:val="661879FF"/>
    <w:rsid w:val="66187ACD"/>
    <w:rsid w:val="66197844"/>
    <w:rsid w:val="661B2CCA"/>
    <w:rsid w:val="661C580F"/>
    <w:rsid w:val="661C75BD"/>
    <w:rsid w:val="661E50E3"/>
    <w:rsid w:val="662037E9"/>
    <w:rsid w:val="66212E79"/>
    <w:rsid w:val="66234576"/>
    <w:rsid w:val="662408D0"/>
    <w:rsid w:val="662572E4"/>
    <w:rsid w:val="6626043C"/>
    <w:rsid w:val="662613C4"/>
    <w:rsid w:val="66285F62"/>
    <w:rsid w:val="66294172"/>
    <w:rsid w:val="662B15AE"/>
    <w:rsid w:val="662D545A"/>
    <w:rsid w:val="662F7F0D"/>
    <w:rsid w:val="66300DBD"/>
    <w:rsid w:val="663012BB"/>
    <w:rsid w:val="663064F9"/>
    <w:rsid w:val="66310C29"/>
    <w:rsid w:val="66320B8F"/>
    <w:rsid w:val="663214EF"/>
    <w:rsid w:val="66327411"/>
    <w:rsid w:val="66342963"/>
    <w:rsid w:val="6635067F"/>
    <w:rsid w:val="6635242D"/>
    <w:rsid w:val="663A56D8"/>
    <w:rsid w:val="663C3450"/>
    <w:rsid w:val="663D17E5"/>
    <w:rsid w:val="663F14FE"/>
    <w:rsid w:val="664028EF"/>
    <w:rsid w:val="66415276"/>
    <w:rsid w:val="66456B14"/>
    <w:rsid w:val="6646463A"/>
    <w:rsid w:val="664664BF"/>
    <w:rsid w:val="66491C47"/>
    <w:rsid w:val="66493144"/>
    <w:rsid w:val="66494E66"/>
    <w:rsid w:val="66495BBC"/>
    <w:rsid w:val="664C05E6"/>
    <w:rsid w:val="664D3C1B"/>
    <w:rsid w:val="664E0211"/>
    <w:rsid w:val="66560D21"/>
    <w:rsid w:val="66564B4F"/>
    <w:rsid w:val="66576847"/>
    <w:rsid w:val="665805A3"/>
    <w:rsid w:val="665A4A74"/>
    <w:rsid w:val="665B0509"/>
    <w:rsid w:val="665C5C0C"/>
    <w:rsid w:val="665E7BD6"/>
    <w:rsid w:val="665F74AA"/>
    <w:rsid w:val="66624602"/>
    <w:rsid w:val="666302AC"/>
    <w:rsid w:val="666324DA"/>
    <w:rsid w:val="66633CE5"/>
    <w:rsid w:val="6663461A"/>
    <w:rsid w:val="66650F64"/>
    <w:rsid w:val="66666DBE"/>
    <w:rsid w:val="66672408"/>
    <w:rsid w:val="666845B1"/>
    <w:rsid w:val="66710B6A"/>
    <w:rsid w:val="667526DF"/>
    <w:rsid w:val="66756CCD"/>
    <w:rsid w:val="66760C28"/>
    <w:rsid w:val="667B5BDC"/>
    <w:rsid w:val="667B6674"/>
    <w:rsid w:val="667C005C"/>
    <w:rsid w:val="667C1E0A"/>
    <w:rsid w:val="667F18FA"/>
    <w:rsid w:val="667F6178"/>
    <w:rsid w:val="66811B16"/>
    <w:rsid w:val="66861E97"/>
    <w:rsid w:val="66890C0F"/>
    <w:rsid w:val="668B4BF2"/>
    <w:rsid w:val="668C4743"/>
    <w:rsid w:val="668D6CDE"/>
    <w:rsid w:val="66903B07"/>
    <w:rsid w:val="66905427"/>
    <w:rsid w:val="66910B76"/>
    <w:rsid w:val="66925AD1"/>
    <w:rsid w:val="6692787F"/>
    <w:rsid w:val="66932AAC"/>
    <w:rsid w:val="669336D1"/>
    <w:rsid w:val="6694586E"/>
    <w:rsid w:val="66950C8E"/>
    <w:rsid w:val="66963058"/>
    <w:rsid w:val="66966F8D"/>
    <w:rsid w:val="669730E8"/>
    <w:rsid w:val="66974E96"/>
    <w:rsid w:val="6698254E"/>
    <w:rsid w:val="669C06FE"/>
    <w:rsid w:val="66A6332B"/>
    <w:rsid w:val="66A7157D"/>
    <w:rsid w:val="66A833B8"/>
    <w:rsid w:val="66AA6977"/>
    <w:rsid w:val="66AB6DC9"/>
    <w:rsid w:val="66AD290B"/>
    <w:rsid w:val="66AF21DF"/>
    <w:rsid w:val="66AF4C73"/>
    <w:rsid w:val="66B240CE"/>
    <w:rsid w:val="66B436D4"/>
    <w:rsid w:val="66B6359F"/>
    <w:rsid w:val="66B75538"/>
    <w:rsid w:val="66B805ED"/>
    <w:rsid w:val="66B874C9"/>
    <w:rsid w:val="66B92E54"/>
    <w:rsid w:val="66BB6DD6"/>
    <w:rsid w:val="66BB7CDD"/>
    <w:rsid w:val="66BC66AA"/>
    <w:rsid w:val="66BE0419"/>
    <w:rsid w:val="66BE2423"/>
    <w:rsid w:val="66C04AA4"/>
    <w:rsid w:val="66C05BBC"/>
    <w:rsid w:val="66C0619B"/>
    <w:rsid w:val="66C11EF2"/>
    <w:rsid w:val="66C310EA"/>
    <w:rsid w:val="66C35C8B"/>
    <w:rsid w:val="66C57C55"/>
    <w:rsid w:val="66C6378F"/>
    <w:rsid w:val="66C90C2A"/>
    <w:rsid w:val="66CA7019"/>
    <w:rsid w:val="66CB5EA8"/>
    <w:rsid w:val="66D04A67"/>
    <w:rsid w:val="66D103A8"/>
    <w:rsid w:val="66D24F82"/>
    <w:rsid w:val="66D3322B"/>
    <w:rsid w:val="66D36917"/>
    <w:rsid w:val="66D47DF0"/>
    <w:rsid w:val="66D93700"/>
    <w:rsid w:val="66D9725C"/>
    <w:rsid w:val="66DB33EA"/>
    <w:rsid w:val="66DB4D83"/>
    <w:rsid w:val="66DC5B15"/>
    <w:rsid w:val="66DC77A0"/>
    <w:rsid w:val="66DD50CF"/>
    <w:rsid w:val="66E16111"/>
    <w:rsid w:val="66E225B5"/>
    <w:rsid w:val="66E63727"/>
    <w:rsid w:val="66EA76BB"/>
    <w:rsid w:val="66EC51E2"/>
    <w:rsid w:val="66F26570"/>
    <w:rsid w:val="66F45E44"/>
    <w:rsid w:val="66F5329A"/>
    <w:rsid w:val="66F61D60"/>
    <w:rsid w:val="66F83B86"/>
    <w:rsid w:val="66F978FF"/>
    <w:rsid w:val="66FB2142"/>
    <w:rsid w:val="66FB71D3"/>
    <w:rsid w:val="66FD119D"/>
    <w:rsid w:val="66FE1438"/>
    <w:rsid w:val="66FF04A1"/>
    <w:rsid w:val="67002405"/>
    <w:rsid w:val="67002A3B"/>
    <w:rsid w:val="67030D86"/>
    <w:rsid w:val="67070978"/>
    <w:rsid w:val="6707201B"/>
    <w:rsid w:val="670836E1"/>
    <w:rsid w:val="67087B42"/>
    <w:rsid w:val="670A728A"/>
    <w:rsid w:val="670F0ED0"/>
    <w:rsid w:val="6712276E"/>
    <w:rsid w:val="6712451C"/>
    <w:rsid w:val="67140294"/>
    <w:rsid w:val="67141307"/>
    <w:rsid w:val="67161B74"/>
    <w:rsid w:val="6716400D"/>
    <w:rsid w:val="67177D85"/>
    <w:rsid w:val="67200A4B"/>
    <w:rsid w:val="67201A95"/>
    <w:rsid w:val="672138C0"/>
    <w:rsid w:val="67256946"/>
    <w:rsid w:val="67260AA0"/>
    <w:rsid w:val="67286077"/>
    <w:rsid w:val="672C3B61"/>
    <w:rsid w:val="672D5944"/>
    <w:rsid w:val="672F2FD4"/>
    <w:rsid w:val="67334BBF"/>
    <w:rsid w:val="67393670"/>
    <w:rsid w:val="67395F4D"/>
    <w:rsid w:val="67397CFB"/>
    <w:rsid w:val="673B2092"/>
    <w:rsid w:val="673B2A33"/>
    <w:rsid w:val="673B3A73"/>
    <w:rsid w:val="673D3C8F"/>
    <w:rsid w:val="673E71C8"/>
    <w:rsid w:val="67413452"/>
    <w:rsid w:val="6741482F"/>
    <w:rsid w:val="674668B4"/>
    <w:rsid w:val="67482A72"/>
    <w:rsid w:val="674A1F08"/>
    <w:rsid w:val="674B1373"/>
    <w:rsid w:val="674C11B0"/>
    <w:rsid w:val="674C4907"/>
    <w:rsid w:val="674C6DED"/>
    <w:rsid w:val="674C7A2E"/>
    <w:rsid w:val="674F5A83"/>
    <w:rsid w:val="675114E9"/>
    <w:rsid w:val="67520B99"/>
    <w:rsid w:val="67521756"/>
    <w:rsid w:val="675338A0"/>
    <w:rsid w:val="675358EE"/>
    <w:rsid w:val="675608AD"/>
    <w:rsid w:val="67566AFF"/>
    <w:rsid w:val="67584625"/>
    <w:rsid w:val="6759039D"/>
    <w:rsid w:val="675A3F3F"/>
    <w:rsid w:val="675B5EC3"/>
    <w:rsid w:val="675D60DF"/>
    <w:rsid w:val="675E7762"/>
    <w:rsid w:val="675F16E0"/>
    <w:rsid w:val="676403EA"/>
    <w:rsid w:val="67656D42"/>
    <w:rsid w:val="6768467F"/>
    <w:rsid w:val="67697422"/>
    <w:rsid w:val="67697C4B"/>
    <w:rsid w:val="676A25AA"/>
    <w:rsid w:val="676C00D0"/>
    <w:rsid w:val="676C3B29"/>
    <w:rsid w:val="67707BCB"/>
    <w:rsid w:val="677221BB"/>
    <w:rsid w:val="67733769"/>
    <w:rsid w:val="677551D7"/>
    <w:rsid w:val="67786A75"/>
    <w:rsid w:val="677F5463"/>
    <w:rsid w:val="677F6056"/>
    <w:rsid w:val="677F7E04"/>
    <w:rsid w:val="67803B7C"/>
    <w:rsid w:val="678216A2"/>
    <w:rsid w:val="67833FED"/>
    <w:rsid w:val="678371C8"/>
    <w:rsid w:val="6784045F"/>
    <w:rsid w:val="678A67A9"/>
    <w:rsid w:val="678D47DD"/>
    <w:rsid w:val="678E2036"/>
    <w:rsid w:val="678E44EB"/>
    <w:rsid w:val="678F1183"/>
    <w:rsid w:val="67920AF7"/>
    <w:rsid w:val="67924D0A"/>
    <w:rsid w:val="679263FD"/>
    <w:rsid w:val="6793565D"/>
    <w:rsid w:val="67940CA3"/>
    <w:rsid w:val="67957627"/>
    <w:rsid w:val="679659E0"/>
    <w:rsid w:val="67976318"/>
    <w:rsid w:val="679858A6"/>
    <w:rsid w:val="679920DB"/>
    <w:rsid w:val="679A5D46"/>
    <w:rsid w:val="679B0939"/>
    <w:rsid w:val="679C15DD"/>
    <w:rsid w:val="679C23E7"/>
    <w:rsid w:val="679D0B95"/>
    <w:rsid w:val="679D10FF"/>
    <w:rsid w:val="679D6418"/>
    <w:rsid w:val="679E56E3"/>
    <w:rsid w:val="679F4002"/>
    <w:rsid w:val="67A276DF"/>
    <w:rsid w:val="67A7735B"/>
    <w:rsid w:val="67AA7F65"/>
    <w:rsid w:val="67AC671F"/>
    <w:rsid w:val="67AD6900"/>
    <w:rsid w:val="67AE2497"/>
    <w:rsid w:val="67AF4A54"/>
    <w:rsid w:val="67B00E2B"/>
    <w:rsid w:val="67B026C9"/>
    <w:rsid w:val="67B22DD2"/>
    <w:rsid w:val="67B33F51"/>
    <w:rsid w:val="67B53825"/>
    <w:rsid w:val="67BA0FBB"/>
    <w:rsid w:val="67BA2FC7"/>
    <w:rsid w:val="67BD26DA"/>
    <w:rsid w:val="67BE6F93"/>
    <w:rsid w:val="67C1666E"/>
    <w:rsid w:val="67C223E6"/>
    <w:rsid w:val="67C25839"/>
    <w:rsid w:val="67C27CF0"/>
    <w:rsid w:val="67C326B1"/>
    <w:rsid w:val="67C41CBB"/>
    <w:rsid w:val="67C577E1"/>
    <w:rsid w:val="67C63C85"/>
    <w:rsid w:val="67C65A33"/>
    <w:rsid w:val="67C671D5"/>
    <w:rsid w:val="67C72DA0"/>
    <w:rsid w:val="67C73559"/>
    <w:rsid w:val="67C83C5F"/>
    <w:rsid w:val="67C867EF"/>
    <w:rsid w:val="67C972D1"/>
    <w:rsid w:val="67CC0B6F"/>
    <w:rsid w:val="67D13FA4"/>
    <w:rsid w:val="67D143D7"/>
    <w:rsid w:val="67D42C2E"/>
    <w:rsid w:val="67D47FE5"/>
    <w:rsid w:val="67D55830"/>
    <w:rsid w:val="67D6379C"/>
    <w:rsid w:val="67D67EFE"/>
    <w:rsid w:val="67D80A70"/>
    <w:rsid w:val="67DA7730"/>
    <w:rsid w:val="67DD2932"/>
    <w:rsid w:val="67DD4AFE"/>
    <w:rsid w:val="67DE73E1"/>
    <w:rsid w:val="67DF08A2"/>
    <w:rsid w:val="67E54B45"/>
    <w:rsid w:val="67E63F0F"/>
    <w:rsid w:val="67E67E83"/>
    <w:rsid w:val="67E85CA7"/>
    <w:rsid w:val="67F105D6"/>
    <w:rsid w:val="67F118FD"/>
    <w:rsid w:val="67F2062D"/>
    <w:rsid w:val="67F72090"/>
    <w:rsid w:val="67F95822"/>
    <w:rsid w:val="67FA56DC"/>
    <w:rsid w:val="67FD2FC0"/>
    <w:rsid w:val="67FD45E3"/>
    <w:rsid w:val="67FD722D"/>
    <w:rsid w:val="67FE2057"/>
    <w:rsid w:val="67FE48A6"/>
    <w:rsid w:val="67FF33DC"/>
    <w:rsid w:val="68000819"/>
    <w:rsid w:val="68005923"/>
    <w:rsid w:val="68010466"/>
    <w:rsid w:val="68014CBD"/>
    <w:rsid w:val="68015F0F"/>
    <w:rsid w:val="68022103"/>
    <w:rsid w:val="680517E0"/>
    <w:rsid w:val="68055999"/>
    <w:rsid w:val="68057AF6"/>
    <w:rsid w:val="68094ABE"/>
    <w:rsid w:val="680C2AC5"/>
    <w:rsid w:val="680E01C8"/>
    <w:rsid w:val="680E5E37"/>
    <w:rsid w:val="6811162E"/>
    <w:rsid w:val="68134191"/>
    <w:rsid w:val="68142A38"/>
    <w:rsid w:val="68142C42"/>
    <w:rsid w:val="68167872"/>
    <w:rsid w:val="681753B1"/>
    <w:rsid w:val="68175963"/>
    <w:rsid w:val="68181431"/>
    <w:rsid w:val="68182006"/>
    <w:rsid w:val="68183DB4"/>
    <w:rsid w:val="681905A9"/>
    <w:rsid w:val="681A7B2C"/>
    <w:rsid w:val="681B7D38"/>
    <w:rsid w:val="681C5653"/>
    <w:rsid w:val="681D3C1A"/>
    <w:rsid w:val="681F6FCE"/>
    <w:rsid w:val="6821710D"/>
    <w:rsid w:val="68262975"/>
    <w:rsid w:val="682664D1"/>
    <w:rsid w:val="68273FF7"/>
    <w:rsid w:val="68275870"/>
    <w:rsid w:val="68281903"/>
    <w:rsid w:val="68285051"/>
    <w:rsid w:val="68287463"/>
    <w:rsid w:val="6829511B"/>
    <w:rsid w:val="682B117C"/>
    <w:rsid w:val="682B1D3A"/>
    <w:rsid w:val="682D5C50"/>
    <w:rsid w:val="682E545E"/>
    <w:rsid w:val="68302DF2"/>
    <w:rsid w:val="68336E40"/>
    <w:rsid w:val="683707C7"/>
    <w:rsid w:val="68390733"/>
    <w:rsid w:val="683D381B"/>
    <w:rsid w:val="683D794C"/>
    <w:rsid w:val="683E1A6D"/>
    <w:rsid w:val="683E7941"/>
    <w:rsid w:val="68401116"/>
    <w:rsid w:val="68420814"/>
    <w:rsid w:val="68437083"/>
    <w:rsid w:val="6844104D"/>
    <w:rsid w:val="6848469A"/>
    <w:rsid w:val="68494580"/>
    <w:rsid w:val="68497085"/>
    <w:rsid w:val="684B23DC"/>
    <w:rsid w:val="684E5A28"/>
    <w:rsid w:val="6852376A"/>
    <w:rsid w:val="68546B22"/>
    <w:rsid w:val="68550B65"/>
    <w:rsid w:val="68556E73"/>
    <w:rsid w:val="68572309"/>
    <w:rsid w:val="68582403"/>
    <w:rsid w:val="68594340"/>
    <w:rsid w:val="685A43CD"/>
    <w:rsid w:val="685E0A70"/>
    <w:rsid w:val="685E210F"/>
    <w:rsid w:val="685E2C45"/>
    <w:rsid w:val="68601624"/>
    <w:rsid w:val="686139AD"/>
    <w:rsid w:val="68621A18"/>
    <w:rsid w:val="68622AA8"/>
    <w:rsid w:val="68623675"/>
    <w:rsid w:val="686458E5"/>
    <w:rsid w:val="68650964"/>
    <w:rsid w:val="68660FC4"/>
    <w:rsid w:val="68692822"/>
    <w:rsid w:val="68692862"/>
    <w:rsid w:val="686B0388"/>
    <w:rsid w:val="686B482C"/>
    <w:rsid w:val="686C33FF"/>
    <w:rsid w:val="68713FBD"/>
    <w:rsid w:val="687224DD"/>
    <w:rsid w:val="68723EF9"/>
    <w:rsid w:val="68742588"/>
    <w:rsid w:val="68756956"/>
    <w:rsid w:val="68794DF2"/>
    <w:rsid w:val="687A4A6F"/>
    <w:rsid w:val="687B49C3"/>
    <w:rsid w:val="687B7C3D"/>
    <w:rsid w:val="687F3E33"/>
    <w:rsid w:val="68834099"/>
    <w:rsid w:val="688651C2"/>
    <w:rsid w:val="68872D4D"/>
    <w:rsid w:val="68894137"/>
    <w:rsid w:val="68895100"/>
    <w:rsid w:val="688A3D31"/>
    <w:rsid w:val="688A4CB2"/>
    <w:rsid w:val="688A4CC2"/>
    <w:rsid w:val="688B0A2A"/>
    <w:rsid w:val="688B0D56"/>
    <w:rsid w:val="688C4647"/>
    <w:rsid w:val="68900446"/>
    <w:rsid w:val="689034CD"/>
    <w:rsid w:val="68953657"/>
    <w:rsid w:val="68954176"/>
    <w:rsid w:val="68986ABC"/>
    <w:rsid w:val="68994EF5"/>
    <w:rsid w:val="689A0C6D"/>
    <w:rsid w:val="689A4787"/>
    <w:rsid w:val="689C394A"/>
    <w:rsid w:val="689E250C"/>
    <w:rsid w:val="689E69AF"/>
    <w:rsid w:val="689F5203"/>
    <w:rsid w:val="68A04EBC"/>
    <w:rsid w:val="68A141D0"/>
    <w:rsid w:val="68A3324D"/>
    <w:rsid w:val="68A51AEC"/>
    <w:rsid w:val="68A556C5"/>
    <w:rsid w:val="68A86EDA"/>
    <w:rsid w:val="68AB4C28"/>
    <w:rsid w:val="68AD3F98"/>
    <w:rsid w:val="68AE3D11"/>
    <w:rsid w:val="68AF4719"/>
    <w:rsid w:val="68B048D9"/>
    <w:rsid w:val="68B148B5"/>
    <w:rsid w:val="68B24209"/>
    <w:rsid w:val="68B27D65"/>
    <w:rsid w:val="68B43C06"/>
    <w:rsid w:val="68B57855"/>
    <w:rsid w:val="68B63CF9"/>
    <w:rsid w:val="68B64458"/>
    <w:rsid w:val="68B763BD"/>
    <w:rsid w:val="68B8479F"/>
    <w:rsid w:val="68B90B9C"/>
    <w:rsid w:val="68BB3DE3"/>
    <w:rsid w:val="68BC026C"/>
    <w:rsid w:val="68BC6E36"/>
    <w:rsid w:val="68BE52A9"/>
    <w:rsid w:val="68BE6A17"/>
    <w:rsid w:val="68BF33A8"/>
    <w:rsid w:val="68C20754"/>
    <w:rsid w:val="68C30616"/>
    <w:rsid w:val="68C66F69"/>
    <w:rsid w:val="68C77CB4"/>
    <w:rsid w:val="68CD530C"/>
    <w:rsid w:val="68CE355F"/>
    <w:rsid w:val="68CF0917"/>
    <w:rsid w:val="68CF6B69"/>
    <w:rsid w:val="68D301B2"/>
    <w:rsid w:val="68D503B6"/>
    <w:rsid w:val="68D75A1D"/>
    <w:rsid w:val="68DA5152"/>
    <w:rsid w:val="68DA686F"/>
    <w:rsid w:val="68DB7678"/>
    <w:rsid w:val="68DC3DDE"/>
    <w:rsid w:val="68DC40FF"/>
    <w:rsid w:val="68E139C7"/>
    <w:rsid w:val="68E24AEE"/>
    <w:rsid w:val="68E27BD2"/>
    <w:rsid w:val="68E31BD1"/>
    <w:rsid w:val="68E37A38"/>
    <w:rsid w:val="68E37C04"/>
    <w:rsid w:val="68E5022E"/>
    <w:rsid w:val="68EA74FF"/>
    <w:rsid w:val="68F14D31"/>
    <w:rsid w:val="68F5730D"/>
    <w:rsid w:val="68F62348"/>
    <w:rsid w:val="68F83E35"/>
    <w:rsid w:val="68F86484"/>
    <w:rsid w:val="68FB3E2A"/>
    <w:rsid w:val="68FB4451"/>
    <w:rsid w:val="69006D22"/>
    <w:rsid w:val="6901058B"/>
    <w:rsid w:val="69025816"/>
    <w:rsid w:val="690507DD"/>
    <w:rsid w:val="6905258B"/>
    <w:rsid w:val="690600B1"/>
    <w:rsid w:val="690611AD"/>
    <w:rsid w:val="69076303"/>
    <w:rsid w:val="6908207B"/>
    <w:rsid w:val="690A7BA1"/>
    <w:rsid w:val="690B0EDE"/>
    <w:rsid w:val="690B56C7"/>
    <w:rsid w:val="690B5B2E"/>
    <w:rsid w:val="690D3ACD"/>
    <w:rsid w:val="69132EFA"/>
    <w:rsid w:val="691602F4"/>
    <w:rsid w:val="69166546"/>
    <w:rsid w:val="691A5A47"/>
    <w:rsid w:val="691C1682"/>
    <w:rsid w:val="691D27AA"/>
    <w:rsid w:val="691F4E47"/>
    <w:rsid w:val="69205616"/>
    <w:rsid w:val="69205A17"/>
    <w:rsid w:val="69216C99"/>
    <w:rsid w:val="69256789"/>
    <w:rsid w:val="6929770B"/>
    <w:rsid w:val="692A1FF1"/>
    <w:rsid w:val="692A4F6C"/>
    <w:rsid w:val="692D79FE"/>
    <w:rsid w:val="692D7F3C"/>
    <w:rsid w:val="692F585A"/>
    <w:rsid w:val="693115D2"/>
    <w:rsid w:val="69342E70"/>
    <w:rsid w:val="69364FAC"/>
    <w:rsid w:val="69370FA6"/>
    <w:rsid w:val="693827E5"/>
    <w:rsid w:val="693966D8"/>
    <w:rsid w:val="69397382"/>
    <w:rsid w:val="693B7D5A"/>
    <w:rsid w:val="693C487B"/>
    <w:rsid w:val="693E784B"/>
    <w:rsid w:val="693F4A3C"/>
    <w:rsid w:val="693F7B79"/>
    <w:rsid w:val="694000C4"/>
    <w:rsid w:val="694035C3"/>
    <w:rsid w:val="694330B3"/>
    <w:rsid w:val="694547A4"/>
    <w:rsid w:val="69456E2B"/>
    <w:rsid w:val="69472BA3"/>
    <w:rsid w:val="69474951"/>
    <w:rsid w:val="69476090"/>
    <w:rsid w:val="694841AF"/>
    <w:rsid w:val="69492230"/>
    <w:rsid w:val="6949289B"/>
    <w:rsid w:val="694C01BA"/>
    <w:rsid w:val="694F5435"/>
    <w:rsid w:val="695003D4"/>
    <w:rsid w:val="69521476"/>
    <w:rsid w:val="695232F6"/>
    <w:rsid w:val="69527B21"/>
    <w:rsid w:val="6954706E"/>
    <w:rsid w:val="69561038"/>
    <w:rsid w:val="69583BF5"/>
    <w:rsid w:val="696077C1"/>
    <w:rsid w:val="69623539"/>
    <w:rsid w:val="69647DA5"/>
    <w:rsid w:val="69690D6B"/>
    <w:rsid w:val="696A6892"/>
    <w:rsid w:val="696F20FA"/>
    <w:rsid w:val="696F2209"/>
    <w:rsid w:val="696F45E1"/>
    <w:rsid w:val="69712E56"/>
    <w:rsid w:val="69717C20"/>
    <w:rsid w:val="697308AB"/>
    <w:rsid w:val="697414BE"/>
    <w:rsid w:val="697531CB"/>
    <w:rsid w:val="69756C9F"/>
    <w:rsid w:val="697878C8"/>
    <w:rsid w:val="69791B6C"/>
    <w:rsid w:val="69796EA8"/>
    <w:rsid w:val="697B296A"/>
    <w:rsid w:val="697F233D"/>
    <w:rsid w:val="69801C11"/>
    <w:rsid w:val="69816688"/>
    <w:rsid w:val="69822297"/>
    <w:rsid w:val="69833542"/>
    <w:rsid w:val="69847953"/>
    <w:rsid w:val="698727FE"/>
    <w:rsid w:val="698931BC"/>
    <w:rsid w:val="698A0CE2"/>
    <w:rsid w:val="698A27C4"/>
    <w:rsid w:val="698C05B6"/>
    <w:rsid w:val="698E07D2"/>
    <w:rsid w:val="698E16DF"/>
    <w:rsid w:val="698E2580"/>
    <w:rsid w:val="698F62F8"/>
    <w:rsid w:val="6991757C"/>
    <w:rsid w:val="699266D8"/>
    <w:rsid w:val="69934A7E"/>
    <w:rsid w:val="699350FD"/>
    <w:rsid w:val="69967489"/>
    <w:rsid w:val="699833FF"/>
    <w:rsid w:val="69990F31"/>
    <w:rsid w:val="699A0F7B"/>
    <w:rsid w:val="699B1813"/>
    <w:rsid w:val="699B7AB7"/>
    <w:rsid w:val="699D716D"/>
    <w:rsid w:val="69A00347"/>
    <w:rsid w:val="69A53D0C"/>
    <w:rsid w:val="69A73642"/>
    <w:rsid w:val="69A91F3F"/>
    <w:rsid w:val="69AA4F67"/>
    <w:rsid w:val="69AC2BDB"/>
    <w:rsid w:val="69AC6EAA"/>
    <w:rsid w:val="69AD1043"/>
    <w:rsid w:val="69AD1693"/>
    <w:rsid w:val="69AE49D0"/>
    <w:rsid w:val="69B20A24"/>
    <w:rsid w:val="69B4172C"/>
    <w:rsid w:val="69B53FB1"/>
    <w:rsid w:val="69B55D5F"/>
    <w:rsid w:val="69B6672A"/>
    <w:rsid w:val="69BB7C94"/>
    <w:rsid w:val="69BC2895"/>
    <w:rsid w:val="69BD791B"/>
    <w:rsid w:val="69C033AC"/>
    <w:rsid w:val="69C07240"/>
    <w:rsid w:val="69C42554"/>
    <w:rsid w:val="69C45FA2"/>
    <w:rsid w:val="69C70048"/>
    <w:rsid w:val="69C75A92"/>
    <w:rsid w:val="69C77840"/>
    <w:rsid w:val="69C86033"/>
    <w:rsid w:val="69CA10DE"/>
    <w:rsid w:val="69CC2C47"/>
    <w:rsid w:val="69CD3455"/>
    <w:rsid w:val="69CD6801"/>
    <w:rsid w:val="69CE239E"/>
    <w:rsid w:val="69CE592C"/>
    <w:rsid w:val="69D04E2C"/>
    <w:rsid w:val="69D0533F"/>
    <w:rsid w:val="69D432FA"/>
    <w:rsid w:val="69D4495C"/>
    <w:rsid w:val="69D846C3"/>
    <w:rsid w:val="69D85FC8"/>
    <w:rsid w:val="69D92F67"/>
    <w:rsid w:val="69D9664C"/>
    <w:rsid w:val="69DA3A17"/>
    <w:rsid w:val="69DB79CC"/>
    <w:rsid w:val="69DF554B"/>
    <w:rsid w:val="69E1492A"/>
    <w:rsid w:val="69E403F2"/>
    <w:rsid w:val="69E623BC"/>
    <w:rsid w:val="69E717B1"/>
    <w:rsid w:val="69E76134"/>
    <w:rsid w:val="69E937CB"/>
    <w:rsid w:val="69E93C5A"/>
    <w:rsid w:val="69EA0CD2"/>
    <w:rsid w:val="69ED0236"/>
    <w:rsid w:val="69EE1271"/>
    <w:rsid w:val="69F0323B"/>
    <w:rsid w:val="69F0569C"/>
    <w:rsid w:val="69F148BD"/>
    <w:rsid w:val="69F26D9C"/>
    <w:rsid w:val="69F36887"/>
    <w:rsid w:val="69F65840"/>
    <w:rsid w:val="69F96A57"/>
    <w:rsid w:val="69FA5E67"/>
    <w:rsid w:val="69FA7C16"/>
    <w:rsid w:val="69FD7706"/>
    <w:rsid w:val="69FE1391"/>
    <w:rsid w:val="69FE5409"/>
    <w:rsid w:val="69FF522C"/>
    <w:rsid w:val="69FF6439"/>
    <w:rsid w:val="6A002D52"/>
    <w:rsid w:val="6A024D1C"/>
    <w:rsid w:val="6A026ACA"/>
    <w:rsid w:val="6A027747"/>
    <w:rsid w:val="6A0445F0"/>
    <w:rsid w:val="6A046C10"/>
    <w:rsid w:val="6A065522"/>
    <w:rsid w:val="6A0976D0"/>
    <w:rsid w:val="6A0B3BD1"/>
    <w:rsid w:val="6A0C1486"/>
    <w:rsid w:val="6A0E36C1"/>
    <w:rsid w:val="6A0E7DD9"/>
    <w:rsid w:val="6A104FD2"/>
    <w:rsid w:val="6A1231B1"/>
    <w:rsid w:val="6A13584B"/>
    <w:rsid w:val="6A1414A5"/>
    <w:rsid w:val="6A15288C"/>
    <w:rsid w:val="6A191BF0"/>
    <w:rsid w:val="6A195D1B"/>
    <w:rsid w:val="6A1A2066"/>
    <w:rsid w:val="6A1A3698"/>
    <w:rsid w:val="6A1C4030"/>
    <w:rsid w:val="6A1F142A"/>
    <w:rsid w:val="6A1F2C09"/>
    <w:rsid w:val="6A1F3F54"/>
    <w:rsid w:val="6A212D24"/>
    <w:rsid w:val="6A214B90"/>
    <w:rsid w:val="6A2324A4"/>
    <w:rsid w:val="6A236C7A"/>
    <w:rsid w:val="6A2904FB"/>
    <w:rsid w:val="6A2B6021"/>
    <w:rsid w:val="6A3166E7"/>
    <w:rsid w:val="6A3273AF"/>
    <w:rsid w:val="6A331379"/>
    <w:rsid w:val="6A33672E"/>
    <w:rsid w:val="6A347DC9"/>
    <w:rsid w:val="6A350C4E"/>
    <w:rsid w:val="6A372C18"/>
    <w:rsid w:val="6A372E67"/>
    <w:rsid w:val="6A3749C6"/>
    <w:rsid w:val="6A38073E"/>
    <w:rsid w:val="6A3878CC"/>
    <w:rsid w:val="6A3F387A"/>
    <w:rsid w:val="6A413A96"/>
    <w:rsid w:val="6A462B74"/>
    <w:rsid w:val="6A484E25"/>
    <w:rsid w:val="6A4E1D0F"/>
    <w:rsid w:val="6A507835"/>
    <w:rsid w:val="6A521800"/>
    <w:rsid w:val="6A5309D2"/>
    <w:rsid w:val="6A550E2D"/>
    <w:rsid w:val="6A5545FB"/>
    <w:rsid w:val="6A561939"/>
    <w:rsid w:val="6A573FF9"/>
    <w:rsid w:val="6A576E16"/>
    <w:rsid w:val="6A5906A2"/>
    <w:rsid w:val="6A590DF6"/>
    <w:rsid w:val="6A5A06B4"/>
    <w:rsid w:val="6A5A3787"/>
    <w:rsid w:val="6A611A43"/>
    <w:rsid w:val="6A61537B"/>
    <w:rsid w:val="6A627569"/>
    <w:rsid w:val="6A634B8D"/>
    <w:rsid w:val="6A6634FD"/>
    <w:rsid w:val="6A6637C6"/>
    <w:rsid w:val="6A6643B9"/>
    <w:rsid w:val="6A6765E6"/>
    <w:rsid w:val="6A687275"/>
    <w:rsid w:val="6A7379C8"/>
    <w:rsid w:val="6A773014"/>
    <w:rsid w:val="6A786D8C"/>
    <w:rsid w:val="6A7A1DB1"/>
    <w:rsid w:val="6A7A38EF"/>
    <w:rsid w:val="6A7B3BEA"/>
    <w:rsid w:val="6A7C19BF"/>
    <w:rsid w:val="6A7C4ACE"/>
    <w:rsid w:val="6A7F45BF"/>
    <w:rsid w:val="6A7F7BDF"/>
    <w:rsid w:val="6A805740"/>
    <w:rsid w:val="6A813E93"/>
    <w:rsid w:val="6A841BD5"/>
    <w:rsid w:val="6A845731"/>
    <w:rsid w:val="6A846621"/>
    <w:rsid w:val="6A857046"/>
    <w:rsid w:val="6A883473"/>
    <w:rsid w:val="6A884EB1"/>
    <w:rsid w:val="6A885221"/>
    <w:rsid w:val="6A890F99"/>
    <w:rsid w:val="6A8D6CDC"/>
    <w:rsid w:val="6A8E035E"/>
    <w:rsid w:val="6A8E5AA8"/>
    <w:rsid w:val="6A902328"/>
    <w:rsid w:val="6A940767"/>
    <w:rsid w:val="6A975464"/>
    <w:rsid w:val="6A995680"/>
    <w:rsid w:val="6A9A3873"/>
    <w:rsid w:val="6A9A41DB"/>
    <w:rsid w:val="6A9A4F55"/>
    <w:rsid w:val="6A9B6065"/>
    <w:rsid w:val="6A9C6F1F"/>
    <w:rsid w:val="6A9D08A1"/>
    <w:rsid w:val="6A9F455E"/>
    <w:rsid w:val="6AA30B73"/>
    <w:rsid w:val="6AA64CE0"/>
    <w:rsid w:val="6AA71094"/>
    <w:rsid w:val="6AA95198"/>
    <w:rsid w:val="6AAD0638"/>
    <w:rsid w:val="6AAD4C88"/>
    <w:rsid w:val="6AAF3AAD"/>
    <w:rsid w:val="6AB04108"/>
    <w:rsid w:val="6AB04224"/>
    <w:rsid w:val="6AB04778"/>
    <w:rsid w:val="6AB43880"/>
    <w:rsid w:val="6AB54729"/>
    <w:rsid w:val="6AB72D9B"/>
    <w:rsid w:val="6AB73D58"/>
    <w:rsid w:val="6AB75B07"/>
    <w:rsid w:val="6AB97AD1"/>
    <w:rsid w:val="6ABB4E34"/>
    <w:rsid w:val="6ABF0E3B"/>
    <w:rsid w:val="6ABF5515"/>
    <w:rsid w:val="6ABF6CB2"/>
    <w:rsid w:val="6AC10733"/>
    <w:rsid w:val="6AC11D12"/>
    <w:rsid w:val="6AC46596"/>
    <w:rsid w:val="6AC67884"/>
    <w:rsid w:val="6AC735C8"/>
    <w:rsid w:val="6ACC79DF"/>
    <w:rsid w:val="6AD2040A"/>
    <w:rsid w:val="6AD246EE"/>
    <w:rsid w:val="6AD2505B"/>
    <w:rsid w:val="6AD466B8"/>
    <w:rsid w:val="6AD54524"/>
    <w:rsid w:val="6AD570FD"/>
    <w:rsid w:val="6AD71D05"/>
    <w:rsid w:val="6AD93CCF"/>
    <w:rsid w:val="6ADA17F5"/>
    <w:rsid w:val="6ADB0333"/>
    <w:rsid w:val="6ADE3093"/>
    <w:rsid w:val="6AE0505D"/>
    <w:rsid w:val="6AE12B83"/>
    <w:rsid w:val="6AE26572"/>
    <w:rsid w:val="6AE306AA"/>
    <w:rsid w:val="6AE34B4E"/>
    <w:rsid w:val="6AE51D8A"/>
    <w:rsid w:val="6AE51E77"/>
    <w:rsid w:val="6AE637D1"/>
    <w:rsid w:val="6AE9255D"/>
    <w:rsid w:val="6AEA5EDC"/>
    <w:rsid w:val="6AEB755E"/>
    <w:rsid w:val="6AEB7B61"/>
    <w:rsid w:val="6AEC0350"/>
    <w:rsid w:val="6AED25DA"/>
    <w:rsid w:val="6AED714D"/>
    <w:rsid w:val="6AEF0EB8"/>
    <w:rsid w:val="6AEF704E"/>
    <w:rsid w:val="6AF01018"/>
    <w:rsid w:val="6AF0273E"/>
    <w:rsid w:val="6AF64881"/>
    <w:rsid w:val="6AF705F9"/>
    <w:rsid w:val="6AF84768"/>
    <w:rsid w:val="6AF86595"/>
    <w:rsid w:val="6AF97ECD"/>
    <w:rsid w:val="6AFA59F3"/>
    <w:rsid w:val="6AFB3C45"/>
    <w:rsid w:val="6AFC5F27"/>
    <w:rsid w:val="6AFC76E7"/>
    <w:rsid w:val="6AFE7291"/>
    <w:rsid w:val="6AFF6C4E"/>
    <w:rsid w:val="6B00125C"/>
    <w:rsid w:val="6B0042AB"/>
    <w:rsid w:val="6B01025C"/>
    <w:rsid w:val="6B013226"/>
    <w:rsid w:val="6B024F42"/>
    <w:rsid w:val="6B064398"/>
    <w:rsid w:val="6B0A3E88"/>
    <w:rsid w:val="6B0A4F17"/>
    <w:rsid w:val="6B0D1BCA"/>
    <w:rsid w:val="6B0D3978"/>
    <w:rsid w:val="6B0F49DD"/>
    <w:rsid w:val="6B1116BB"/>
    <w:rsid w:val="6B120F8F"/>
    <w:rsid w:val="6B122F76"/>
    <w:rsid w:val="6B141C10"/>
    <w:rsid w:val="6B1428F8"/>
    <w:rsid w:val="6B142F59"/>
    <w:rsid w:val="6B143D2B"/>
    <w:rsid w:val="6B144CFE"/>
    <w:rsid w:val="6B15282D"/>
    <w:rsid w:val="6B154C14"/>
    <w:rsid w:val="6B1909F6"/>
    <w:rsid w:val="6B190A2C"/>
    <w:rsid w:val="6B1D6BD3"/>
    <w:rsid w:val="6B2036AC"/>
    <w:rsid w:val="6B2108C9"/>
    <w:rsid w:val="6B214D44"/>
    <w:rsid w:val="6B225676"/>
    <w:rsid w:val="6B227A82"/>
    <w:rsid w:val="6B2313EE"/>
    <w:rsid w:val="6B25125E"/>
    <w:rsid w:val="6B252A70"/>
    <w:rsid w:val="6B26005E"/>
    <w:rsid w:val="6B264A3A"/>
    <w:rsid w:val="6B2667E8"/>
    <w:rsid w:val="6B270D13"/>
    <w:rsid w:val="6B2A4ECD"/>
    <w:rsid w:val="6B2C2051"/>
    <w:rsid w:val="6B2D5DC9"/>
    <w:rsid w:val="6B2E30CD"/>
    <w:rsid w:val="6B321886"/>
    <w:rsid w:val="6B330F0D"/>
    <w:rsid w:val="6B380EEF"/>
    <w:rsid w:val="6B3929BF"/>
    <w:rsid w:val="6B3D6961"/>
    <w:rsid w:val="6B3E7FD6"/>
    <w:rsid w:val="6B403D4E"/>
    <w:rsid w:val="6B431148"/>
    <w:rsid w:val="6B444352"/>
    <w:rsid w:val="6B496479"/>
    <w:rsid w:val="6B4A0458"/>
    <w:rsid w:val="6B4A0729"/>
    <w:rsid w:val="6B4C1A6A"/>
    <w:rsid w:val="6B4E6B76"/>
    <w:rsid w:val="6B4F3F91"/>
    <w:rsid w:val="6B4F5D3F"/>
    <w:rsid w:val="6B5068B9"/>
    <w:rsid w:val="6B52336B"/>
    <w:rsid w:val="6B524C7B"/>
    <w:rsid w:val="6B5339C9"/>
    <w:rsid w:val="6B566FE3"/>
    <w:rsid w:val="6B5670CE"/>
    <w:rsid w:val="6B576DA6"/>
    <w:rsid w:val="6B596BBE"/>
    <w:rsid w:val="6B5B0B88"/>
    <w:rsid w:val="6B5B46E4"/>
    <w:rsid w:val="6B5E41D4"/>
    <w:rsid w:val="6B5F4E8A"/>
    <w:rsid w:val="6B636FF3"/>
    <w:rsid w:val="6B637A3C"/>
    <w:rsid w:val="6B653B41"/>
    <w:rsid w:val="6B6A2B79"/>
    <w:rsid w:val="6B6A4927"/>
    <w:rsid w:val="6B6A7AFD"/>
    <w:rsid w:val="6B70424E"/>
    <w:rsid w:val="6B712CDD"/>
    <w:rsid w:val="6B72084A"/>
    <w:rsid w:val="6B7457A6"/>
    <w:rsid w:val="6B7552AF"/>
    <w:rsid w:val="6B76151E"/>
    <w:rsid w:val="6B767770"/>
    <w:rsid w:val="6B794588"/>
    <w:rsid w:val="6B7C465A"/>
    <w:rsid w:val="6B7D0AFE"/>
    <w:rsid w:val="6B7E3E94"/>
    <w:rsid w:val="6B7F077C"/>
    <w:rsid w:val="6B7F34A8"/>
    <w:rsid w:val="6B80687C"/>
    <w:rsid w:val="6B831B6F"/>
    <w:rsid w:val="6B833C3B"/>
    <w:rsid w:val="6B8471F4"/>
    <w:rsid w:val="6B86469D"/>
    <w:rsid w:val="6B8A321B"/>
    <w:rsid w:val="6B8A4FC9"/>
    <w:rsid w:val="6B8A71EF"/>
    <w:rsid w:val="6B8B1969"/>
    <w:rsid w:val="6B8C2AEF"/>
    <w:rsid w:val="6B8D278A"/>
    <w:rsid w:val="6B8D4A8E"/>
    <w:rsid w:val="6B8D531E"/>
    <w:rsid w:val="6B8E6218"/>
    <w:rsid w:val="6B8F0831"/>
    <w:rsid w:val="6B916358"/>
    <w:rsid w:val="6B930322"/>
    <w:rsid w:val="6B963F62"/>
    <w:rsid w:val="6B985938"/>
    <w:rsid w:val="6B9876E6"/>
    <w:rsid w:val="6B9A16B0"/>
    <w:rsid w:val="6B9B3E0C"/>
    <w:rsid w:val="6B9B7CE1"/>
    <w:rsid w:val="6B9C15C2"/>
    <w:rsid w:val="6B9D17D6"/>
    <w:rsid w:val="6B9D6F33"/>
    <w:rsid w:val="6B9F5165"/>
    <w:rsid w:val="6BA3608B"/>
    <w:rsid w:val="6BA36F13"/>
    <w:rsid w:val="6BA5109C"/>
    <w:rsid w:val="6BA5549D"/>
    <w:rsid w:val="6BA73DCD"/>
    <w:rsid w:val="6BA77929"/>
    <w:rsid w:val="6BA8544F"/>
    <w:rsid w:val="6BA90E41"/>
    <w:rsid w:val="6BB512E0"/>
    <w:rsid w:val="6BB65DBE"/>
    <w:rsid w:val="6BB838E4"/>
    <w:rsid w:val="6BB959DE"/>
    <w:rsid w:val="6BBF1117"/>
    <w:rsid w:val="6BC0571F"/>
    <w:rsid w:val="6BC06C3D"/>
    <w:rsid w:val="6BC22B16"/>
    <w:rsid w:val="6BC340DD"/>
    <w:rsid w:val="6BC47E9A"/>
    <w:rsid w:val="6BC629BD"/>
    <w:rsid w:val="6BC71D79"/>
    <w:rsid w:val="6BC86A97"/>
    <w:rsid w:val="6BC93D43"/>
    <w:rsid w:val="6BC95AF1"/>
    <w:rsid w:val="6BCC55E2"/>
    <w:rsid w:val="6BCE135A"/>
    <w:rsid w:val="6BCE2B04"/>
    <w:rsid w:val="6BD2709A"/>
    <w:rsid w:val="6BD529AA"/>
    <w:rsid w:val="6BD5632A"/>
    <w:rsid w:val="6BD85D34"/>
    <w:rsid w:val="6BD9622A"/>
    <w:rsid w:val="6BDA5F51"/>
    <w:rsid w:val="6BDA7CFF"/>
    <w:rsid w:val="6BDB75D3"/>
    <w:rsid w:val="6BDF1F49"/>
    <w:rsid w:val="6BDF58F1"/>
    <w:rsid w:val="6BDF70C3"/>
    <w:rsid w:val="6BE12047"/>
    <w:rsid w:val="6BE24E05"/>
    <w:rsid w:val="6BE42E31"/>
    <w:rsid w:val="6BE60684"/>
    <w:rsid w:val="6BE63ECC"/>
    <w:rsid w:val="6BE75F78"/>
    <w:rsid w:val="6BE80627"/>
    <w:rsid w:val="6BE86C5B"/>
    <w:rsid w:val="6BE917CC"/>
    <w:rsid w:val="6BEA06D5"/>
    <w:rsid w:val="6BEC5795"/>
    <w:rsid w:val="6BEC6A4C"/>
    <w:rsid w:val="6BED79C4"/>
    <w:rsid w:val="6BF064DF"/>
    <w:rsid w:val="6BF07980"/>
    <w:rsid w:val="6BF25787"/>
    <w:rsid w:val="6BF60F7B"/>
    <w:rsid w:val="6BF6265F"/>
    <w:rsid w:val="6BF75AD6"/>
    <w:rsid w:val="6BF81445"/>
    <w:rsid w:val="6BFD579B"/>
    <w:rsid w:val="6BFF0355"/>
    <w:rsid w:val="6BFF0C78"/>
    <w:rsid w:val="6BFF1513"/>
    <w:rsid w:val="6C027255"/>
    <w:rsid w:val="6C030946"/>
    <w:rsid w:val="6C0368BA"/>
    <w:rsid w:val="6C04323D"/>
    <w:rsid w:val="6C044D7B"/>
    <w:rsid w:val="6C0968AC"/>
    <w:rsid w:val="6C0A6988"/>
    <w:rsid w:val="6C0B491E"/>
    <w:rsid w:val="6C0C59DE"/>
    <w:rsid w:val="6C103720"/>
    <w:rsid w:val="6C111246"/>
    <w:rsid w:val="6C166DB8"/>
    <w:rsid w:val="6C1B0441"/>
    <w:rsid w:val="6C205020"/>
    <w:rsid w:val="6C276CBC"/>
    <w:rsid w:val="6C292A34"/>
    <w:rsid w:val="6C2C42D2"/>
    <w:rsid w:val="6C2D6F7A"/>
    <w:rsid w:val="6C2D7B0F"/>
    <w:rsid w:val="6C2E3BA6"/>
    <w:rsid w:val="6C2E4B83"/>
    <w:rsid w:val="6C2F20AB"/>
    <w:rsid w:val="6C320153"/>
    <w:rsid w:val="6C365878"/>
    <w:rsid w:val="6C385032"/>
    <w:rsid w:val="6C386509"/>
    <w:rsid w:val="6C395548"/>
    <w:rsid w:val="6C3972C4"/>
    <w:rsid w:val="6C3A3AEB"/>
    <w:rsid w:val="6C3C3230"/>
    <w:rsid w:val="6C411B2C"/>
    <w:rsid w:val="6C420B2E"/>
    <w:rsid w:val="6C4258A4"/>
    <w:rsid w:val="6C45343E"/>
    <w:rsid w:val="6C461054"/>
    <w:rsid w:val="6C462952"/>
    <w:rsid w:val="6C4648C6"/>
    <w:rsid w:val="6C47110C"/>
    <w:rsid w:val="6C472B8B"/>
    <w:rsid w:val="6C4909E0"/>
    <w:rsid w:val="6C4918BE"/>
    <w:rsid w:val="6C4B52E9"/>
    <w:rsid w:val="6C4B6506"/>
    <w:rsid w:val="6C4C04D0"/>
    <w:rsid w:val="6C4D5548"/>
    <w:rsid w:val="6C4E4A8E"/>
    <w:rsid w:val="6C526EDC"/>
    <w:rsid w:val="6C53022F"/>
    <w:rsid w:val="6C535537"/>
    <w:rsid w:val="6C5555D7"/>
    <w:rsid w:val="6C5630FD"/>
    <w:rsid w:val="6C57134F"/>
    <w:rsid w:val="6C5722F7"/>
    <w:rsid w:val="6C592C75"/>
    <w:rsid w:val="6C5A2BED"/>
    <w:rsid w:val="6C5F0D1C"/>
    <w:rsid w:val="6C5F1FB2"/>
    <w:rsid w:val="6C5F6456"/>
    <w:rsid w:val="6C6121CE"/>
    <w:rsid w:val="6C612FA7"/>
    <w:rsid w:val="6C6214F7"/>
    <w:rsid w:val="6C661592"/>
    <w:rsid w:val="6C6631E3"/>
    <w:rsid w:val="6C6677E4"/>
    <w:rsid w:val="6C6D3FD2"/>
    <w:rsid w:val="6C6D606F"/>
    <w:rsid w:val="6C6E6699"/>
    <w:rsid w:val="6C6F6552"/>
    <w:rsid w:val="6C700663"/>
    <w:rsid w:val="6C702411"/>
    <w:rsid w:val="6C733CAF"/>
    <w:rsid w:val="6C74399C"/>
    <w:rsid w:val="6C7439B4"/>
    <w:rsid w:val="6C751CF1"/>
    <w:rsid w:val="6C7672FB"/>
    <w:rsid w:val="6C773120"/>
    <w:rsid w:val="6C77554D"/>
    <w:rsid w:val="6C783074"/>
    <w:rsid w:val="6C7A3290"/>
    <w:rsid w:val="6C7A503E"/>
    <w:rsid w:val="6C7C23D4"/>
    <w:rsid w:val="6C7C7008"/>
    <w:rsid w:val="6C7D4B2E"/>
    <w:rsid w:val="6C7E1802"/>
    <w:rsid w:val="6C7E7135"/>
    <w:rsid w:val="6C81017A"/>
    <w:rsid w:val="6C8138D1"/>
    <w:rsid w:val="6C816951"/>
    <w:rsid w:val="6C8248C8"/>
    <w:rsid w:val="6C860F4C"/>
    <w:rsid w:val="6C8639E2"/>
    <w:rsid w:val="6C8676F7"/>
    <w:rsid w:val="6C871509"/>
    <w:rsid w:val="6C877025"/>
    <w:rsid w:val="6C877297"/>
    <w:rsid w:val="6C895CB5"/>
    <w:rsid w:val="6C8B0FF9"/>
    <w:rsid w:val="6C8D2FC3"/>
    <w:rsid w:val="6C9003BD"/>
    <w:rsid w:val="6C905238"/>
    <w:rsid w:val="6C906DEB"/>
    <w:rsid w:val="6C95465B"/>
    <w:rsid w:val="6C960BAF"/>
    <w:rsid w:val="6C9C1458"/>
    <w:rsid w:val="6C9C4FB4"/>
    <w:rsid w:val="6CA34594"/>
    <w:rsid w:val="6CA67BE1"/>
    <w:rsid w:val="6CAA1145"/>
    <w:rsid w:val="6CAB169B"/>
    <w:rsid w:val="6CAB51F7"/>
    <w:rsid w:val="6CAE2F39"/>
    <w:rsid w:val="6CAF78B7"/>
    <w:rsid w:val="6CB0280D"/>
    <w:rsid w:val="6CB06CB1"/>
    <w:rsid w:val="6CB4259E"/>
    <w:rsid w:val="6CB43BC6"/>
    <w:rsid w:val="6CB71586"/>
    <w:rsid w:val="6CB93DB8"/>
    <w:rsid w:val="6CB95B66"/>
    <w:rsid w:val="6CBA368C"/>
    <w:rsid w:val="6CBC7404"/>
    <w:rsid w:val="6CBE317C"/>
    <w:rsid w:val="6CC208CF"/>
    <w:rsid w:val="6CC20C6D"/>
    <w:rsid w:val="6CC33C9B"/>
    <w:rsid w:val="6CC369E5"/>
    <w:rsid w:val="6CC37222"/>
    <w:rsid w:val="6CC60283"/>
    <w:rsid w:val="6CC6094E"/>
    <w:rsid w:val="6CC72636"/>
    <w:rsid w:val="6CC807ED"/>
    <w:rsid w:val="6CC852F5"/>
    <w:rsid w:val="6CCA0AD6"/>
    <w:rsid w:val="6CCB62EE"/>
    <w:rsid w:val="6CCB7647"/>
    <w:rsid w:val="6CCE0EE6"/>
    <w:rsid w:val="6CCE799D"/>
    <w:rsid w:val="6CCF5389"/>
    <w:rsid w:val="6CD15CA3"/>
    <w:rsid w:val="6CD41533"/>
    <w:rsid w:val="6CD53018"/>
    <w:rsid w:val="6CD77E9C"/>
    <w:rsid w:val="6CD8768F"/>
    <w:rsid w:val="6CD96208"/>
    <w:rsid w:val="6CDA5ADC"/>
    <w:rsid w:val="6CDB7349"/>
    <w:rsid w:val="6CDC5F98"/>
    <w:rsid w:val="6CDE55CC"/>
    <w:rsid w:val="6CDE737B"/>
    <w:rsid w:val="6CE07597"/>
    <w:rsid w:val="6CE46B99"/>
    <w:rsid w:val="6CE538D7"/>
    <w:rsid w:val="6CE54BAD"/>
    <w:rsid w:val="6CE801F9"/>
    <w:rsid w:val="6CE93F71"/>
    <w:rsid w:val="6CEA5858"/>
    <w:rsid w:val="6CF44700"/>
    <w:rsid w:val="6CF52916"/>
    <w:rsid w:val="6CF7043C"/>
    <w:rsid w:val="6CFA1CDB"/>
    <w:rsid w:val="6CFA7F2C"/>
    <w:rsid w:val="6CFC1114"/>
    <w:rsid w:val="6CFD5030"/>
    <w:rsid w:val="6CFE5C6F"/>
    <w:rsid w:val="6CFE704F"/>
    <w:rsid w:val="6D006D92"/>
    <w:rsid w:val="6D012602"/>
    <w:rsid w:val="6D036DE1"/>
    <w:rsid w:val="6D062A7F"/>
    <w:rsid w:val="6D08089B"/>
    <w:rsid w:val="6D0941BA"/>
    <w:rsid w:val="6D0B213A"/>
    <w:rsid w:val="6D0C0483"/>
    <w:rsid w:val="6D0E4DD1"/>
    <w:rsid w:val="6D0E5786"/>
    <w:rsid w:val="6D0F39D8"/>
    <w:rsid w:val="6D1014FE"/>
    <w:rsid w:val="6D1159A2"/>
    <w:rsid w:val="6D125548"/>
    <w:rsid w:val="6D127803"/>
    <w:rsid w:val="6D152651"/>
    <w:rsid w:val="6D154A27"/>
    <w:rsid w:val="6D161B85"/>
    <w:rsid w:val="6D1666A0"/>
    <w:rsid w:val="6D1668AA"/>
    <w:rsid w:val="6D170F23"/>
    <w:rsid w:val="6D18041F"/>
    <w:rsid w:val="6D1847A1"/>
    <w:rsid w:val="6D1A237D"/>
    <w:rsid w:val="6D1B629C"/>
    <w:rsid w:val="6D1F35A0"/>
    <w:rsid w:val="6D1F3CE0"/>
    <w:rsid w:val="6D20083E"/>
    <w:rsid w:val="6D202AEC"/>
    <w:rsid w:val="6D205BE5"/>
    <w:rsid w:val="6D215CA3"/>
    <w:rsid w:val="6D25144D"/>
    <w:rsid w:val="6D2531FB"/>
    <w:rsid w:val="6D254FA9"/>
    <w:rsid w:val="6D282CEC"/>
    <w:rsid w:val="6D2858AF"/>
    <w:rsid w:val="6D2A69D9"/>
    <w:rsid w:val="6D2C1471"/>
    <w:rsid w:val="6D2C7059"/>
    <w:rsid w:val="6D2F716F"/>
    <w:rsid w:val="6D301BA0"/>
    <w:rsid w:val="6D325918"/>
    <w:rsid w:val="6D3276C6"/>
    <w:rsid w:val="6D3331CF"/>
    <w:rsid w:val="6D333927"/>
    <w:rsid w:val="6D34343E"/>
    <w:rsid w:val="6D3605D1"/>
    <w:rsid w:val="6D365409"/>
    <w:rsid w:val="6D3F3B91"/>
    <w:rsid w:val="6D413DAD"/>
    <w:rsid w:val="6D415B5B"/>
    <w:rsid w:val="6D4436B1"/>
    <w:rsid w:val="6D450C1A"/>
    <w:rsid w:val="6D4713C4"/>
    <w:rsid w:val="6D4733A8"/>
    <w:rsid w:val="6D4A6321"/>
    <w:rsid w:val="6D4B0788"/>
    <w:rsid w:val="6D4E2201"/>
    <w:rsid w:val="6D50207A"/>
    <w:rsid w:val="6D505D9E"/>
    <w:rsid w:val="6D527D69"/>
    <w:rsid w:val="6D5433BB"/>
    <w:rsid w:val="6D551F86"/>
    <w:rsid w:val="6D555070"/>
    <w:rsid w:val="6D572E2F"/>
    <w:rsid w:val="6D57537F"/>
    <w:rsid w:val="6D5A0E86"/>
    <w:rsid w:val="6D5A41B4"/>
    <w:rsid w:val="6D5D4F13"/>
    <w:rsid w:val="6D604233"/>
    <w:rsid w:val="6D6668C3"/>
    <w:rsid w:val="6D670C61"/>
    <w:rsid w:val="6D6830E8"/>
    <w:rsid w:val="6D6A00D7"/>
    <w:rsid w:val="6D6A3304"/>
    <w:rsid w:val="6D70286F"/>
    <w:rsid w:val="6D7101EF"/>
    <w:rsid w:val="6D763A57"/>
    <w:rsid w:val="6D77157D"/>
    <w:rsid w:val="6D7856AB"/>
    <w:rsid w:val="6D793547"/>
    <w:rsid w:val="6D793757"/>
    <w:rsid w:val="6D7952F5"/>
    <w:rsid w:val="6D7D0B0E"/>
    <w:rsid w:val="6D7E0B5E"/>
    <w:rsid w:val="6D800432"/>
    <w:rsid w:val="6D826164"/>
    <w:rsid w:val="6D834226"/>
    <w:rsid w:val="6D8343C6"/>
    <w:rsid w:val="6D8532DC"/>
    <w:rsid w:val="6D853C9A"/>
    <w:rsid w:val="6D881FF8"/>
    <w:rsid w:val="6D88378A"/>
    <w:rsid w:val="6D91263F"/>
    <w:rsid w:val="6D9143ED"/>
    <w:rsid w:val="6D924450"/>
    <w:rsid w:val="6D934609"/>
    <w:rsid w:val="6D940381"/>
    <w:rsid w:val="6D943EDD"/>
    <w:rsid w:val="6D954B12"/>
    <w:rsid w:val="6D955107"/>
    <w:rsid w:val="6D965EA7"/>
    <w:rsid w:val="6D9716CF"/>
    <w:rsid w:val="6D9739CD"/>
    <w:rsid w:val="6D97577B"/>
    <w:rsid w:val="6D983849"/>
    <w:rsid w:val="6D9914F3"/>
    <w:rsid w:val="6D9A00D6"/>
    <w:rsid w:val="6D9D2BD8"/>
    <w:rsid w:val="6DA00A42"/>
    <w:rsid w:val="6DA06594"/>
    <w:rsid w:val="6DA2484C"/>
    <w:rsid w:val="6DA47782"/>
    <w:rsid w:val="6DA51185"/>
    <w:rsid w:val="6DA56136"/>
    <w:rsid w:val="6DA6515F"/>
    <w:rsid w:val="6DA71E62"/>
    <w:rsid w:val="6DAC3F8B"/>
    <w:rsid w:val="6DAC56CB"/>
    <w:rsid w:val="6DAE713C"/>
    <w:rsid w:val="6DB079D9"/>
    <w:rsid w:val="6DB12CE1"/>
    <w:rsid w:val="6DB30807"/>
    <w:rsid w:val="6DB32AF5"/>
    <w:rsid w:val="6DB344D1"/>
    <w:rsid w:val="6DB427D1"/>
    <w:rsid w:val="6DB4457F"/>
    <w:rsid w:val="6DB4632D"/>
    <w:rsid w:val="6DB465E6"/>
    <w:rsid w:val="6DB7657D"/>
    <w:rsid w:val="6DB83DB4"/>
    <w:rsid w:val="6DB8406F"/>
    <w:rsid w:val="6DBB1F53"/>
    <w:rsid w:val="6DBC51E2"/>
    <w:rsid w:val="6DBD282A"/>
    <w:rsid w:val="6DBD2B82"/>
    <w:rsid w:val="6DBE0F5A"/>
    <w:rsid w:val="6DBE584D"/>
    <w:rsid w:val="6DC01176"/>
    <w:rsid w:val="6DC30817"/>
    <w:rsid w:val="6DC37C78"/>
    <w:rsid w:val="6DC5053A"/>
    <w:rsid w:val="6DC522E8"/>
    <w:rsid w:val="6DCC5D63"/>
    <w:rsid w:val="6DCD258D"/>
    <w:rsid w:val="6DCD294B"/>
    <w:rsid w:val="6DCD68DD"/>
    <w:rsid w:val="6DCE0531"/>
    <w:rsid w:val="6DD15131"/>
    <w:rsid w:val="6DD16EDF"/>
    <w:rsid w:val="6DD32C57"/>
    <w:rsid w:val="6DD45AD4"/>
    <w:rsid w:val="6DD538A4"/>
    <w:rsid w:val="6DD64FD7"/>
    <w:rsid w:val="6DD8514C"/>
    <w:rsid w:val="6DDB1B0C"/>
    <w:rsid w:val="6DDD3AD6"/>
    <w:rsid w:val="6DDD7632"/>
    <w:rsid w:val="6DE2733E"/>
    <w:rsid w:val="6DE50BDD"/>
    <w:rsid w:val="6DE737E1"/>
    <w:rsid w:val="6DE87313"/>
    <w:rsid w:val="6DE94229"/>
    <w:rsid w:val="6DEB72D5"/>
    <w:rsid w:val="6DEE7A91"/>
    <w:rsid w:val="6DEF01CE"/>
    <w:rsid w:val="6DF130DE"/>
    <w:rsid w:val="6DF14E74"/>
    <w:rsid w:val="6DF15E01"/>
    <w:rsid w:val="6DF34EFA"/>
    <w:rsid w:val="6DF350A8"/>
    <w:rsid w:val="6DF42BCE"/>
    <w:rsid w:val="6DF5118C"/>
    <w:rsid w:val="6DF64B98"/>
    <w:rsid w:val="6DF82146"/>
    <w:rsid w:val="6DF8446C"/>
    <w:rsid w:val="6DF94A8D"/>
    <w:rsid w:val="6DFA6C22"/>
    <w:rsid w:val="6DFB5D0A"/>
    <w:rsid w:val="6DFD1A82"/>
    <w:rsid w:val="6DFD5F26"/>
    <w:rsid w:val="6DFD7CD4"/>
    <w:rsid w:val="6E0077B8"/>
    <w:rsid w:val="6E041063"/>
    <w:rsid w:val="6E053030"/>
    <w:rsid w:val="6E070B53"/>
    <w:rsid w:val="6E076DA5"/>
    <w:rsid w:val="6E093AFC"/>
    <w:rsid w:val="6E0A2227"/>
    <w:rsid w:val="6E0A23F1"/>
    <w:rsid w:val="6E0B0438"/>
    <w:rsid w:val="6E0E02BD"/>
    <w:rsid w:val="6E0E3C8F"/>
    <w:rsid w:val="6E0F7990"/>
    <w:rsid w:val="6E14598B"/>
    <w:rsid w:val="6E184B0E"/>
    <w:rsid w:val="6E195617"/>
    <w:rsid w:val="6E1A0886"/>
    <w:rsid w:val="6E1D10E6"/>
    <w:rsid w:val="6E2039C3"/>
    <w:rsid w:val="6E213C99"/>
    <w:rsid w:val="6E2214E9"/>
    <w:rsid w:val="6E22773B"/>
    <w:rsid w:val="6E2359BB"/>
    <w:rsid w:val="6E245CCB"/>
    <w:rsid w:val="6E2711F5"/>
    <w:rsid w:val="6E2C1A0A"/>
    <w:rsid w:val="6E2C2368"/>
    <w:rsid w:val="6E2D05A3"/>
    <w:rsid w:val="6E2E4332"/>
    <w:rsid w:val="6E324E68"/>
    <w:rsid w:val="6E340C38"/>
    <w:rsid w:val="6E351202"/>
    <w:rsid w:val="6E390BA4"/>
    <w:rsid w:val="6E3C24D3"/>
    <w:rsid w:val="6E3D15B7"/>
    <w:rsid w:val="6E3D1FD3"/>
    <w:rsid w:val="6E405E13"/>
    <w:rsid w:val="6E413F52"/>
    <w:rsid w:val="6E414065"/>
    <w:rsid w:val="6E421B8B"/>
    <w:rsid w:val="6E443B55"/>
    <w:rsid w:val="6E4678CD"/>
    <w:rsid w:val="6E4753F3"/>
    <w:rsid w:val="6E49074F"/>
    <w:rsid w:val="6E492F1A"/>
    <w:rsid w:val="6E4B0111"/>
    <w:rsid w:val="6E4B2A25"/>
    <w:rsid w:val="6E4C47B8"/>
    <w:rsid w:val="6E4D24C9"/>
    <w:rsid w:val="6E4D50E0"/>
    <w:rsid w:val="6E4E5D89"/>
    <w:rsid w:val="6E5518BE"/>
    <w:rsid w:val="6E565636"/>
    <w:rsid w:val="6E5A0C83"/>
    <w:rsid w:val="6E5A33BD"/>
    <w:rsid w:val="6E5B2C4D"/>
    <w:rsid w:val="6E5D0773"/>
    <w:rsid w:val="6E5E45DA"/>
    <w:rsid w:val="6E5E537C"/>
    <w:rsid w:val="6E5F44EB"/>
    <w:rsid w:val="6E604E2B"/>
    <w:rsid w:val="6E6116E4"/>
    <w:rsid w:val="6E6935BC"/>
    <w:rsid w:val="6E69536A"/>
    <w:rsid w:val="6E6A7F03"/>
    <w:rsid w:val="6E6C4720"/>
    <w:rsid w:val="6E6C6C08"/>
    <w:rsid w:val="6E7058D2"/>
    <w:rsid w:val="6E707087"/>
    <w:rsid w:val="6E727356"/>
    <w:rsid w:val="6E7438EA"/>
    <w:rsid w:val="6E743C93"/>
    <w:rsid w:val="6E770E94"/>
    <w:rsid w:val="6E771EBD"/>
    <w:rsid w:val="6E775CD9"/>
    <w:rsid w:val="6E7B3B87"/>
    <w:rsid w:val="6E7B7A3D"/>
    <w:rsid w:val="6E7C4465"/>
    <w:rsid w:val="6E7D0E15"/>
    <w:rsid w:val="6E7E7A05"/>
    <w:rsid w:val="6E7F6A8A"/>
    <w:rsid w:val="6E823C74"/>
    <w:rsid w:val="6E84683F"/>
    <w:rsid w:val="6E8624D1"/>
    <w:rsid w:val="6E867CCA"/>
    <w:rsid w:val="6E867F4A"/>
    <w:rsid w:val="6E891568"/>
    <w:rsid w:val="6E8A02C4"/>
    <w:rsid w:val="6E8B0112"/>
    <w:rsid w:val="6E8B3532"/>
    <w:rsid w:val="6E8C0677"/>
    <w:rsid w:val="6E8F450B"/>
    <w:rsid w:val="6E900B48"/>
    <w:rsid w:val="6E9557A8"/>
    <w:rsid w:val="6E9711A3"/>
    <w:rsid w:val="6E975685"/>
    <w:rsid w:val="6E985FD8"/>
    <w:rsid w:val="6E995F69"/>
    <w:rsid w:val="6E9A5523"/>
    <w:rsid w:val="6E9D7F2F"/>
    <w:rsid w:val="6EA04641"/>
    <w:rsid w:val="6EA115FC"/>
    <w:rsid w:val="6EA12D56"/>
    <w:rsid w:val="6EA36FC3"/>
    <w:rsid w:val="6EA42846"/>
    <w:rsid w:val="6EA56FF7"/>
    <w:rsid w:val="6EA6036C"/>
    <w:rsid w:val="6EA76F57"/>
    <w:rsid w:val="6EA851AF"/>
    <w:rsid w:val="6EAA2F2E"/>
    <w:rsid w:val="6EAA374B"/>
    <w:rsid w:val="6EAB2EC8"/>
    <w:rsid w:val="6EAB3BD4"/>
    <w:rsid w:val="6EAC5256"/>
    <w:rsid w:val="6EAF0AE4"/>
    <w:rsid w:val="6EB02933"/>
    <w:rsid w:val="6EB14375"/>
    <w:rsid w:val="6EB17100"/>
    <w:rsid w:val="6EB365E5"/>
    <w:rsid w:val="6EB46B4D"/>
    <w:rsid w:val="6EB50F85"/>
    <w:rsid w:val="6EB544FE"/>
    <w:rsid w:val="6EB57CEC"/>
    <w:rsid w:val="6EB76031"/>
    <w:rsid w:val="6EB760D5"/>
    <w:rsid w:val="6EBA1338"/>
    <w:rsid w:val="6EBA3E17"/>
    <w:rsid w:val="6EBA5BC5"/>
    <w:rsid w:val="6EBC6623"/>
    <w:rsid w:val="6EBF09A2"/>
    <w:rsid w:val="6EC12019"/>
    <w:rsid w:val="6EC27039"/>
    <w:rsid w:val="6EC577BC"/>
    <w:rsid w:val="6EC61BB0"/>
    <w:rsid w:val="6EC63DB8"/>
    <w:rsid w:val="6EC84926"/>
    <w:rsid w:val="6EC96607"/>
    <w:rsid w:val="6EC97A4A"/>
    <w:rsid w:val="6ECB7D31"/>
    <w:rsid w:val="6ECD2704"/>
    <w:rsid w:val="6ECD3B4B"/>
    <w:rsid w:val="6ED24FA9"/>
    <w:rsid w:val="6ED30A35"/>
    <w:rsid w:val="6ED47478"/>
    <w:rsid w:val="6ED47C43"/>
    <w:rsid w:val="6ED52544"/>
    <w:rsid w:val="6ED77DA8"/>
    <w:rsid w:val="6ED8604B"/>
    <w:rsid w:val="6EDD02D2"/>
    <w:rsid w:val="6EDD18B4"/>
    <w:rsid w:val="6EDD3662"/>
    <w:rsid w:val="6EDE612F"/>
    <w:rsid w:val="6EDF387E"/>
    <w:rsid w:val="6EDF73DA"/>
    <w:rsid w:val="6EE3336E"/>
    <w:rsid w:val="6EE42C42"/>
    <w:rsid w:val="6EE444CC"/>
    <w:rsid w:val="6EE5148F"/>
    <w:rsid w:val="6EE80984"/>
    <w:rsid w:val="6EE81C8D"/>
    <w:rsid w:val="6EEA2991"/>
    <w:rsid w:val="6EEA79AB"/>
    <w:rsid w:val="6EEC5B22"/>
    <w:rsid w:val="6EEE174B"/>
    <w:rsid w:val="6EEF6C42"/>
    <w:rsid w:val="6EF009B6"/>
    <w:rsid w:val="6EF11E06"/>
    <w:rsid w:val="6EF1498D"/>
    <w:rsid w:val="6EF208E1"/>
    <w:rsid w:val="6EF2710D"/>
    <w:rsid w:val="6EF552C0"/>
    <w:rsid w:val="6EF66875"/>
    <w:rsid w:val="6EF73E37"/>
    <w:rsid w:val="6EF80849"/>
    <w:rsid w:val="6EFC65FC"/>
    <w:rsid w:val="6EFF5CCE"/>
    <w:rsid w:val="6F03131A"/>
    <w:rsid w:val="6F033853"/>
    <w:rsid w:val="6F07144D"/>
    <w:rsid w:val="6F074DEF"/>
    <w:rsid w:val="6F086332"/>
    <w:rsid w:val="6F08664F"/>
    <w:rsid w:val="6F093961"/>
    <w:rsid w:val="6F0950D8"/>
    <w:rsid w:val="6F0A08FB"/>
    <w:rsid w:val="6F0A1812"/>
    <w:rsid w:val="6F0E1695"/>
    <w:rsid w:val="6F0F4163"/>
    <w:rsid w:val="6F11121D"/>
    <w:rsid w:val="6F1277AF"/>
    <w:rsid w:val="6F13499E"/>
    <w:rsid w:val="6F135FBF"/>
    <w:rsid w:val="6F137749"/>
    <w:rsid w:val="6F15104E"/>
    <w:rsid w:val="6F17051E"/>
    <w:rsid w:val="6F186683"/>
    <w:rsid w:val="6F1922AF"/>
    <w:rsid w:val="6F1A48B6"/>
    <w:rsid w:val="6F1C418A"/>
    <w:rsid w:val="6F1E7653"/>
    <w:rsid w:val="6F2172D4"/>
    <w:rsid w:val="6F24739B"/>
    <w:rsid w:val="6F26012C"/>
    <w:rsid w:val="6F263764"/>
    <w:rsid w:val="6F295D87"/>
    <w:rsid w:val="6F2D283B"/>
    <w:rsid w:val="6F2F75E7"/>
    <w:rsid w:val="6F304979"/>
    <w:rsid w:val="6F321C00"/>
    <w:rsid w:val="6F3239AE"/>
    <w:rsid w:val="6F332352"/>
    <w:rsid w:val="6F3475A3"/>
    <w:rsid w:val="6F347726"/>
    <w:rsid w:val="6F3529B0"/>
    <w:rsid w:val="6F36628F"/>
    <w:rsid w:val="6F3835AC"/>
    <w:rsid w:val="6F3845EA"/>
    <w:rsid w:val="6F3D7C3B"/>
    <w:rsid w:val="6F3E7C07"/>
    <w:rsid w:val="6F3F3D8B"/>
    <w:rsid w:val="6F3F60CB"/>
    <w:rsid w:val="6F40256E"/>
    <w:rsid w:val="6F415726"/>
    <w:rsid w:val="6F44583B"/>
    <w:rsid w:val="6F4656AB"/>
    <w:rsid w:val="6F473DE2"/>
    <w:rsid w:val="6F484F7F"/>
    <w:rsid w:val="6F490716"/>
    <w:rsid w:val="6F493F0E"/>
    <w:rsid w:val="6F496C60"/>
    <w:rsid w:val="6F5278CD"/>
    <w:rsid w:val="6F573BCE"/>
    <w:rsid w:val="6F58112C"/>
    <w:rsid w:val="6F5A0F6C"/>
    <w:rsid w:val="6F5B17AD"/>
    <w:rsid w:val="6F5B4BAF"/>
    <w:rsid w:val="6F5C1315"/>
    <w:rsid w:val="6F60109A"/>
    <w:rsid w:val="6F6124E5"/>
    <w:rsid w:val="6F651FD5"/>
    <w:rsid w:val="6F6705C3"/>
    <w:rsid w:val="6F6A1700"/>
    <w:rsid w:val="6F6B59D8"/>
    <w:rsid w:val="6F6D70DC"/>
    <w:rsid w:val="6F7044D6"/>
    <w:rsid w:val="6F7264A0"/>
    <w:rsid w:val="6F74016A"/>
    <w:rsid w:val="6F740C40"/>
    <w:rsid w:val="6F767717"/>
    <w:rsid w:val="6F773AB6"/>
    <w:rsid w:val="6F776352"/>
    <w:rsid w:val="6F7915DC"/>
    <w:rsid w:val="6F79782E"/>
    <w:rsid w:val="6F7A7103"/>
    <w:rsid w:val="6F7B6A55"/>
    <w:rsid w:val="6F7C10CD"/>
    <w:rsid w:val="6F7F20BE"/>
    <w:rsid w:val="6F825499"/>
    <w:rsid w:val="6F832354"/>
    <w:rsid w:val="6F864B12"/>
    <w:rsid w:val="6F8701CE"/>
    <w:rsid w:val="6F885CC3"/>
    <w:rsid w:val="6F8A37EA"/>
    <w:rsid w:val="6F8E260B"/>
    <w:rsid w:val="6F8F0E00"/>
    <w:rsid w:val="6F900C45"/>
    <w:rsid w:val="6F934B39"/>
    <w:rsid w:val="6F9603E0"/>
    <w:rsid w:val="6F96198D"/>
    <w:rsid w:val="6F963F3C"/>
    <w:rsid w:val="6F9A3A78"/>
    <w:rsid w:val="6F9E0CB4"/>
    <w:rsid w:val="6F9E7295"/>
    <w:rsid w:val="6FA02325"/>
    <w:rsid w:val="6FA04DBB"/>
    <w:rsid w:val="6FA06B69"/>
    <w:rsid w:val="6FA177FE"/>
    <w:rsid w:val="6FA36659"/>
    <w:rsid w:val="6FA71F33"/>
    <w:rsid w:val="6FA804D2"/>
    <w:rsid w:val="6FA8767E"/>
    <w:rsid w:val="6FAD2357"/>
    <w:rsid w:val="6FAD74D8"/>
    <w:rsid w:val="6FAE47B4"/>
    <w:rsid w:val="6FB20262"/>
    <w:rsid w:val="6FB42615"/>
    <w:rsid w:val="6FB42A06"/>
    <w:rsid w:val="6FB62831"/>
    <w:rsid w:val="6FB7181F"/>
    <w:rsid w:val="6FB83D16"/>
    <w:rsid w:val="6FBA17E0"/>
    <w:rsid w:val="6FBB1BF5"/>
    <w:rsid w:val="6FBB39A3"/>
    <w:rsid w:val="6FBD18C2"/>
    <w:rsid w:val="6FBE7D7F"/>
    <w:rsid w:val="6FC02603"/>
    <w:rsid w:val="6FC02B2A"/>
    <w:rsid w:val="6FC03849"/>
    <w:rsid w:val="6FC2589E"/>
    <w:rsid w:val="6FC27258"/>
    <w:rsid w:val="6FC2790C"/>
    <w:rsid w:val="6FC34F4E"/>
    <w:rsid w:val="6FC43A39"/>
    <w:rsid w:val="6FC605DA"/>
    <w:rsid w:val="6FC80A1A"/>
    <w:rsid w:val="6FC94666"/>
    <w:rsid w:val="6FC95EB4"/>
    <w:rsid w:val="6FCC4D02"/>
    <w:rsid w:val="6FCC536C"/>
    <w:rsid w:val="6FCC585D"/>
    <w:rsid w:val="6FCD3C8D"/>
    <w:rsid w:val="6FCE42B0"/>
    <w:rsid w:val="6FCF1F39"/>
    <w:rsid w:val="6FCF2179"/>
    <w:rsid w:val="6FCF56A0"/>
    <w:rsid w:val="6FCF64A5"/>
    <w:rsid w:val="6FD0447E"/>
    <w:rsid w:val="6FD058BC"/>
    <w:rsid w:val="6FD607DD"/>
    <w:rsid w:val="6FD809F9"/>
    <w:rsid w:val="6FDB5DF3"/>
    <w:rsid w:val="6FE0165C"/>
    <w:rsid w:val="6FE02FF7"/>
    <w:rsid w:val="6FE078AE"/>
    <w:rsid w:val="6FE27182"/>
    <w:rsid w:val="6FE32EFA"/>
    <w:rsid w:val="6FE367E1"/>
    <w:rsid w:val="6FE45E42"/>
    <w:rsid w:val="6FE53A0E"/>
    <w:rsid w:val="6FE547BA"/>
    <w:rsid w:val="6FE71092"/>
    <w:rsid w:val="6FE80510"/>
    <w:rsid w:val="6FEA24DA"/>
    <w:rsid w:val="6FEE407E"/>
    <w:rsid w:val="6FEE6D8E"/>
    <w:rsid w:val="6FEF189F"/>
    <w:rsid w:val="6FEF253C"/>
    <w:rsid w:val="6FF36621"/>
    <w:rsid w:val="6FF43359"/>
    <w:rsid w:val="6FF43620"/>
    <w:rsid w:val="6FF9096F"/>
    <w:rsid w:val="6FF9271D"/>
    <w:rsid w:val="6FF968D8"/>
    <w:rsid w:val="6FFA0567"/>
    <w:rsid w:val="6FFB069E"/>
    <w:rsid w:val="6FFB46E7"/>
    <w:rsid w:val="6FFD220E"/>
    <w:rsid w:val="6FFD230E"/>
    <w:rsid w:val="6FFF4501"/>
    <w:rsid w:val="700045AC"/>
    <w:rsid w:val="70013F9D"/>
    <w:rsid w:val="7003434D"/>
    <w:rsid w:val="700373AF"/>
    <w:rsid w:val="7004359C"/>
    <w:rsid w:val="700510C2"/>
    <w:rsid w:val="7007308C"/>
    <w:rsid w:val="70074E3A"/>
    <w:rsid w:val="70090BB2"/>
    <w:rsid w:val="700B6BD2"/>
    <w:rsid w:val="700D5475"/>
    <w:rsid w:val="700E4969"/>
    <w:rsid w:val="700F1F41"/>
    <w:rsid w:val="7012558D"/>
    <w:rsid w:val="70156F14"/>
    <w:rsid w:val="70161824"/>
    <w:rsid w:val="7019797A"/>
    <w:rsid w:val="701B08E6"/>
    <w:rsid w:val="701B2694"/>
    <w:rsid w:val="701E35B5"/>
    <w:rsid w:val="701F03D6"/>
    <w:rsid w:val="70202EDD"/>
    <w:rsid w:val="7020414E"/>
    <w:rsid w:val="7021074F"/>
    <w:rsid w:val="70256E3C"/>
    <w:rsid w:val="70276E26"/>
    <w:rsid w:val="70291255"/>
    <w:rsid w:val="702A28D7"/>
    <w:rsid w:val="702A6D7B"/>
    <w:rsid w:val="702C33C2"/>
    <w:rsid w:val="702F0734"/>
    <w:rsid w:val="702F0CF9"/>
    <w:rsid w:val="702F4A88"/>
    <w:rsid w:val="702F613F"/>
    <w:rsid w:val="703025E3"/>
    <w:rsid w:val="70321FC4"/>
    <w:rsid w:val="703257A4"/>
    <w:rsid w:val="703476B1"/>
    <w:rsid w:val="70363A9C"/>
    <w:rsid w:val="703642F5"/>
    <w:rsid w:val="703912D9"/>
    <w:rsid w:val="703A5210"/>
    <w:rsid w:val="704126FD"/>
    <w:rsid w:val="704240C4"/>
    <w:rsid w:val="70447E3C"/>
    <w:rsid w:val="70465C1A"/>
    <w:rsid w:val="70480FAF"/>
    <w:rsid w:val="704936A5"/>
    <w:rsid w:val="704E4817"/>
    <w:rsid w:val="704F4E9C"/>
    <w:rsid w:val="705102D8"/>
    <w:rsid w:val="70526E45"/>
    <w:rsid w:val="705362D1"/>
    <w:rsid w:val="705838E8"/>
    <w:rsid w:val="705B0FEA"/>
    <w:rsid w:val="705B6F34"/>
    <w:rsid w:val="705B7411"/>
    <w:rsid w:val="705E23F2"/>
    <w:rsid w:val="705F4991"/>
    <w:rsid w:val="70613FE8"/>
    <w:rsid w:val="70622071"/>
    <w:rsid w:val="7063799F"/>
    <w:rsid w:val="70672073"/>
    <w:rsid w:val="70673B2B"/>
    <w:rsid w:val="70675677"/>
    <w:rsid w:val="70696A50"/>
    <w:rsid w:val="706972C8"/>
    <w:rsid w:val="706978A3"/>
    <w:rsid w:val="706A7177"/>
    <w:rsid w:val="706C1141"/>
    <w:rsid w:val="706E310B"/>
    <w:rsid w:val="707029DF"/>
    <w:rsid w:val="70705512"/>
    <w:rsid w:val="70745752"/>
    <w:rsid w:val="70751D41"/>
    <w:rsid w:val="70761FC0"/>
    <w:rsid w:val="707915D4"/>
    <w:rsid w:val="707B3132"/>
    <w:rsid w:val="707B781C"/>
    <w:rsid w:val="707C7E5B"/>
    <w:rsid w:val="707D50FC"/>
    <w:rsid w:val="707D6EAA"/>
    <w:rsid w:val="707F0E75"/>
    <w:rsid w:val="707F2C23"/>
    <w:rsid w:val="7081010F"/>
    <w:rsid w:val="708348E6"/>
    <w:rsid w:val="70883B9D"/>
    <w:rsid w:val="708B5A6B"/>
    <w:rsid w:val="708D1167"/>
    <w:rsid w:val="708D1B18"/>
    <w:rsid w:val="708E10B8"/>
    <w:rsid w:val="708E2E1C"/>
    <w:rsid w:val="708E5764"/>
    <w:rsid w:val="708F634E"/>
    <w:rsid w:val="70903082"/>
    <w:rsid w:val="70916D13"/>
    <w:rsid w:val="70924C31"/>
    <w:rsid w:val="7093082E"/>
    <w:rsid w:val="709541F4"/>
    <w:rsid w:val="709708E9"/>
    <w:rsid w:val="70974410"/>
    <w:rsid w:val="70976FF6"/>
    <w:rsid w:val="70981F36"/>
    <w:rsid w:val="709A3C22"/>
    <w:rsid w:val="709B37D5"/>
    <w:rsid w:val="709C026B"/>
    <w:rsid w:val="709C192B"/>
    <w:rsid w:val="709D31D1"/>
    <w:rsid w:val="70A67126"/>
    <w:rsid w:val="70A71CF7"/>
    <w:rsid w:val="70A90841"/>
    <w:rsid w:val="70A95EF1"/>
    <w:rsid w:val="70AA3A5F"/>
    <w:rsid w:val="70AB7EBB"/>
    <w:rsid w:val="70B13AB2"/>
    <w:rsid w:val="70B328CC"/>
    <w:rsid w:val="70BA1EAD"/>
    <w:rsid w:val="70BA2103"/>
    <w:rsid w:val="70C04FE9"/>
    <w:rsid w:val="70C13C6E"/>
    <w:rsid w:val="70C15B1C"/>
    <w:rsid w:val="70C25205"/>
    <w:rsid w:val="70C43266"/>
    <w:rsid w:val="70C94C38"/>
    <w:rsid w:val="70C96747"/>
    <w:rsid w:val="70CA6520"/>
    <w:rsid w:val="70CF5168"/>
    <w:rsid w:val="70CF6FC8"/>
    <w:rsid w:val="70D0347E"/>
    <w:rsid w:val="70D129AC"/>
    <w:rsid w:val="70D13822"/>
    <w:rsid w:val="70D3437E"/>
    <w:rsid w:val="70D54F38"/>
    <w:rsid w:val="70D7164F"/>
    <w:rsid w:val="70D92543"/>
    <w:rsid w:val="70D96658"/>
    <w:rsid w:val="70DA42FD"/>
    <w:rsid w:val="70DB3500"/>
    <w:rsid w:val="70DB57EA"/>
    <w:rsid w:val="70DB5C44"/>
    <w:rsid w:val="70DC28F6"/>
    <w:rsid w:val="70DF5DB7"/>
    <w:rsid w:val="70DF731F"/>
    <w:rsid w:val="70E37655"/>
    <w:rsid w:val="70E433CD"/>
    <w:rsid w:val="70E601CD"/>
    <w:rsid w:val="70E707C8"/>
    <w:rsid w:val="70E87136"/>
    <w:rsid w:val="70EB75F2"/>
    <w:rsid w:val="70EC54E4"/>
    <w:rsid w:val="70EC5DDE"/>
    <w:rsid w:val="70EC6B1F"/>
    <w:rsid w:val="70ED50B2"/>
    <w:rsid w:val="70EF55BB"/>
    <w:rsid w:val="70F058CE"/>
    <w:rsid w:val="70F25AEA"/>
    <w:rsid w:val="70F308D0"/>
    <w:rsid w:val="70F3716D"/>
    <w:rsid w:val="70F377C2"/>
    <w:rsid w:val="70F377E6"/>
    <w:rsid w:val="70F52D97"/>
    <w:rsid w:val="70F54FF0"/>
    <w:rsid w:val="70F84783"/>
    <w:rsid w:val="70F97C01"/>
    <w:rsid w:val="70FC0717"/>
    <w:rsid w:val="70FC5102"/>
    <w:rsid w:val="70FE43F5"/>
    <w:rsid w:val="70FE623D"/>
    <w:rsid w:val="70FF5B11"/>
    <w:rsid w:val="71005531"/>
    <w:rsid w:val="71026CAF"/>
    <w:rsid w:val="71036841"/>
    <w:rsid w:val="71063344"/>
    <w:rsid w:val="71072EAF"/>
    <w:rsid w:val="710870BC"/>
    <w:rsid w:val="71096990"/>
    <w:rsid w:val="71105240"/>
    <w:rsid w:val="71107825"/>
    <w:rsid w:val="71121CE9"/>
    <w:rsid w:val="711315BD"/>
    <w:rsid w:val="7114115E"/>
    <w:rsid w:val="711710AD"/>
    <w:rsid w:val="71175551"/>
    <w:rsid w:val="71192018"/>
    <w:rsid w:val="711A176F"/>
    <w:rsid w:val="711A294B"/>
    <w:rsid w:val="711D0E0E"/>
    <w:rsid w:val="711D243B"/>
    <w:rsid w:val="71211F2C"/>
    <w:rsid w:val="71223727"/>
    <w:rsid w:val="71235CA4"/>
    <w:rsid w:val="71237A52"/>
    <w:rsid w:val="712437CA"/>
    <w:rsid w:val="712603AC"/>
    <w:rsid w:val="71282B41"/>
    <w:rsid w:val="71290DE0"/>
    <w:rsid w:val="712932FD"/>
    <w:rsid w:val="712D0C3F"/>
    <w:rsid w:val="712D267F"/>
    <w:rsid w:val="712E75FF"/>
    <w:rsid w:val="712F3151"/>
    <w:rsid w:val="71303F5E"/>
    <w:rsid w:val="71347EB1"/>
    <w:rsid w:val="7137174F"/>
    <w:rsid w:val="71381023"/>
    <w:rsid w:val="71386489"/>
    <w:rsid w:val="71397275"/>
    <w:rsid w:val="713A6D04"/>
    <w:rsid w:val="713B6DF7"/>
    <w:rsid w:val="713C6D66"/>
    <w:rsid w:val="713D758B"/>
    <w:rsid w:val="71420AB2"/>
    <w:rsid w:val="71436346"/>
    <w:rsid w:val="7148395C"/>
    <w:rsid w:val="71493231"/>
    <w:rsid w:val="71494D40"/>
    <w:rsid w:val="714979B6"/>
    <w:rsid w:val="714C541E"/>
    <w:rsid w:val="714C7620"/>
    <w:rsid w:val="714D43CD"/>
    <w:rsid w:val="714E2DC6"/>
    <w:rsid w:val="714E5439"/>
    <w:rsid w:val="714F70AA"/>
    <w:rsid w:val="71502811"/>
    <w:rsid w:val="7150636D"/>
    <w:rsid w:val="715111F6"/>
    <w:rsid w:val="7151120A"/>
    <w:rsid w:val="71550741"/>
    <w:rsid w:val="71551BD5"/>
    <w:rsid w:val="71555088"/>
    <w:rsid w:val="71561ACA"/>
    <w:rsid w:val="715675F8"/>
    <w:rsid w:val="7158591D"/>
    <w:rsid w:val="71591777"/>
    <w:rsid w:val="715A71EC"/>
    <w:rsid w:val="715E6CDC"/>
    <w:rsid w:val="715E73C5"/>
    <w:rsid w:val="715F4802"/>
    <w:rsid w:val="715F6E98"/>
    <w:rsid w:val="715F7C81"/>
    <w:rsid w:val="71622956"/>
    <w:rsid w:val="71632544"/>
    <w:rsid w:val="71632E43"/>
    <w:rsid w:val="716543BF"/>
    <w:rsid w:val="71662034"/>
    <w:rsid w:val="71680077"/>
    <w:rsid w:val="71685DAD"/>
    <w:rsid w:val="716B764B"/>
    <w:rsid w:val="716C2D7E"/>
    <w:rsid w:val="716C3910"/>
    <w:rsid w:val="716F63AD"/>
    <w:rsid w:val="71706A0F"/>
    <w:rsid w:val="71714CF5"/>
    <w:rsid w:val="71714DC8"/>
    <w:rsid w:val="717464FF"/>
    <w:rsid w:val="71754026"/>
    <w:rsid w:val="71793B16"/>
    <w:rsid w:val="717960F8"/>
    <w:rsid w:val="717B788E"/>
    <w:rsid w:val="718304F0"/>
    <w:rsid w:val="71833220"/>
    <w:rsid w:val="71864485"/>
    <w:rsid w:val="71877358"/>
    <w:rsid w:val="718A16E7"/>
    <w:rsid w:val="718B1025"/>
    <w:rsid w:val="718B3849"/>
    <w:rsid w:val="718B55F7"/>
    <w:rsid w:val="718C18F3"/>
    <w:rsid w:val="718C67DA"/>
    <w:rsid w:val="718D5813"/>
    <w:rsid w:val="718D581C"/>
    <w:rsid w:val="718D7F37"/>
    <w:rsid w:val="718F158B"/>
    <w:rsid w:val="718F6E95"/>
    <w:rsid w:val="71972C0A"/>
    <w:rsid w:val="71995F66"/>
    <w:rsid w:val="7199796D"/>
    <w:rsid w:val="719B7F30"/>
    <w:rsid w:val="719E2502"/>
    <w:rsid w:val="71A010A2"/>
    <w:rsid w:val="71A16BC9"/>
    <w:rsid w:val="71A5490B"/>
    <w:rsid w:val="71A60683"/>
    <w:rsid w:val="71A67398"/>
    <w:rsid w:val="71A75801"/>
    <w:rsid w:val="71A86C91"/>
    <w:rsid w:val="71A92142"/>
    <w:rsid w:val="71AA0173"/>
    <w:rsid w:val="71AA6EB2"/>
    <w:rsid w:val="71AC0E5D"/>
    <w:rsid w:val="71AC6AA2"/>
    <w:rsid w:val="71AD1A11"/>
    <w:rsid w:val="71AF12E6"/>
    <w:rsid w:val="71B11502"/>
    <w:rsid w:val="71B138EF"/>
    <w:rsid w:val="71B23576"/>
    <w:rsid w:val="71B600A4"/>
    <w:rsid w:val="71B7406C"/>
    <w:rsid w:val="71B740BB"/>
    <w:rsid w:val="71B7463E"/>
    <w:rsid w:val="71B91357"/>
    <w:rsid w:val="71B92164"/>
    <w:rsid w:val="71B96E16"/>
    <w:rsid w:val="71BA3D4B"/>
    <w:rsid w:val="71BC4541"/>
    <w:rsid w:val="71C00FF8"/>
    <w:rsid w:val="71C03C93"/>
    <w:rsid w:val="71C0645B"/>
    <w:rsid w:val="71C4751B"/>
    <w:rsid w:val="71C60C68"/>
    <w:rsid w:val="71C6221A"/>
    <w:rsid w:val="71C8684B"/>
    <w:rsid w:val="71CB55DF"/>
    <w:rsid w:val="71CF7BDA"/>
    <w:rsid w:val="71D13952"/>
    <w:rsid w:val="71D376CA"/>
    <w:rsid w:val="71D40E02"/>
    <w:rsid w:val="71D4290A"/>
    <w:rsid w:val="71D54340"/>
    <w:rsid w:val="71D60159"/>
    <w:rsid w:val="71D60F68"/>
    <w:rsid w:val="71D64AC4"/>
    <w:rsid w:val="71D7083C"/>
    <w:rsid w:val="71D8549D"/>
    <w:rsid w:val="71DB20DB"/>
    <w:rsid w:val="71DB7C4D"/>
    <w:rsid w:val="71DC79D9"/>
    <w:rsid w:val="71DE00AC"/>
    <w:rsid w:val="71E01DE7"/>
    <w:rsid w:val="71E4486D"/>
    <w:rsid w:val="71E573FD"/>
    <w:rsid w:val="71E60CCF"/>
    <w:rsid w:val="71E67B81"/>
    <w:rsid w:val="71E76CD1"/>
    <w:rsid w:val="71E9373A"/>
    <w:rsid w:val="71EA0A78"/>
    <w:rsid w:val="71ED0060"/>
    <w:rsid w:val="71EE5B27"/>
    <w:rsid w:val="71F15DA2"/>
    <w:rsid w:val="71F17B50"/>
    <w:rsid w:val="71F36FDD"/>
    <w:rsid w:val="71F4319C"/>
    <w:rsid w:val="71F47640"/>
    <w:rsid w:val="71F56B86"/>
    <w:rsid w:val="71F80EDE"/>
    <w:rsid w:val="71F93F50"/>
    <w:rsid w:val="71FB277D"/>
    <w:rsid w:val="71FD2EE1"/>
    <w:rsid w:val="71FE04BF"/>
    <w:rsid w:val="71FE401B"/>
    <w:rsid w:val="71FE468C"/>
    <w:rsid w:val="71FF3A82"/>
    <w:rsid w:val="72021D5D"/>
    <w:rsid w:val="72034A52"/>
    <w:rsid w:val="72037883"/>
    <w:rsid w:val="72042E3E"/>
    <w:rsid w:val="72065D64"/>
    <w:rsid w:val="72074916"/>
    <w:rsid w:val="72096CA9"/>
    <w:rsid w:val="720B72F7"/>
    <w:rsid w:val="720D425E"/>
    <w:rsid w:val="720E009F"/>
    <w:rsid w:val="720E6A2C"/>
    <w:rsid w:val="720F7FD6"/>
    <w:rsid w:val="7210487E"/>
    <w:rsid w:val="72105918"/>
    <w:rsid w:val="72126B76"/>
    <w:rsid w:val="7213077F"/>
    <w:rsid w:val="72182508"/>
    <w:rsid w:val="72187321"/>
    <w:rsid w:val="721C32B9"/>
    <w:rsid w:val="721D0945"/>
    <w:rsid w:val="721E638F"/>
    <w:rsid w:val="721E6F0E"/>
    <w:rsid w:val="72221D3E"/>
    <w:rsid w:val="72227D09"/>
    <w:rsid w:val="72230372"/>
    <w:rsid w:val="72245DF4"/>
    <w:rsid w:val="72253C9E"/>
    <w:rsid w:val="722C2936"/>
    <w:rsid w:val="722F0678"/>
    <w:rsid w:val="722F2426"/>
    <w:rsid w:val="72330169"/>
    <w:rsid w:val="72342179"/>
    <w:rsid w:val="72347346"/>
    <w:rsid w:val="7235527B"/>
    <w:rsid w:val="7238752D"/>
    <w:rsid w:val="723914F7"/>
    <w:rsid w:val="723A510C"/>
    <w:rsid w:val="723A5829"/>
    <w:rsid w:val="723B1892"/>
    <w:rsid w:val="723C2B9D"/>
    <w:rsid w:val="72402885"/>
    <w:rsid w:val="72404633"/>
    <w:rsid w:val="724154C8"/>
    <w:rsid w:val="7242047A"/>
    <w:rsid w:val="72444159"/>
    <w:rsid w:val="724576B9"/>
    <w:rsid w:val="72464B3F"/>
    <w:rsid w:val="724A4C65"/>
    <w:rsid w:val="724C4D86"/>
    <w:rsid w:val="724D1405"/>
    <w:rsid w:val="724E13A1"/>
    <w:rsid w:val="724F4877"/>
    <w:rsid w:val="72500B79"/>
    <w:rsid w:val="72516841"/>
    <w:rsid w:val="7252339E"/>
    <w:rsid w:val="72541E8D"/>
    <w:rsid w:val="72585882"/>
    <w:rsid w:val="725B523C"/>
    <w:rsid w:val="725F0F5E"/>
    <w:rsid w:val="72604CD6"/>
    <w:rsid w:val="72640322"/>
    <w:rsid w:val="726522EC"/>
    <w:rsid w:val="72677E12"/>
    <w:rsid w:val="72686589"/>
    <w:rsid w:val="726958E0"/>
    <w:rsid w:val="726A5415"/>
    <w:rsid w:val="726D0AB2"/>
    <w:rsid w:val="726E73F3"/>
    <w:rsid w:val="726F0358"/>
    <w:rsid w:val="726F4140"/>
    <w:rsid w:val="726F4F19"/>
    <w:rsid w:val="7270198D"/>
    <w:rsid w:val="727064C1"/>
    <w:rsid w:val="727075DB"/>
    <w:rsid w:val="7275252F"/>
    <w:rsid w:val="72753C67"/>
    <w:rsid w:val="727560F9"/>
    <w:rsid w:val="727662A7"/>
    <w:rsid w:val="7278201F"/>
    <w:rsid w:val="727B5D51"/>
    <w:rsid w:val="727C5F19"/>
    <w:rsid w:val="727D7636"/>
    <w:rsid w:val="727F30F0"/>
    <w:rsid w:val="727F33AE"/>
    <w:rsid w:val="727F4C6A"/>
    <w:rsid w:val="7281660C"/>
    <w:rsid w:val="72816E39"/>
    <w:rsid w:val="72852645"/>
    <w:rsid w:val="72864CDE"/>
    <w:rsid w:val="7287048E"/>
    <w:rsid w:val="728704B4"/>
    <w:rsid w:val="72880736"/>
    <w:rsid w:val="72891734"/>
    <w:rsid w:val="728E3449"/>
    <w:rsid w:val="729055BB"/>
    <w:rsid w:val="72907369"/>
    <w:rsid w:val="72921BDD"/>
    <w:rsid w:val="72943D0A"/>
    <w:rsid w:val="72952BD1"/>
    <w:rsid w:val="72955A66"/>
    <w:rsid w:val="72990352"/>
    <w:rsid w:val="72991C26"/>
    <w:rsid w:val="72994910"/>
    <w:rsid w:val="729A3D44"/>
    <w:rsid w:val="729B1F58"/>
    <w:rsid w:val="729B4907"/>
    <w:rsid w:val="729B5D0E"/>
    <w:rsid w:val="729C2602"/>
    <w:rsid w:val="729C601A"/>
    <w:rsid w:val="729D3834"/>
    <w:rsid w:val="729D6DC9"/>
    <w:rsid w:val="729E5688"/>
    <w:rsid w:val="729F135A"/>
    <w:rsid w:val="729F57FE"/>
    <w:rsid w:val="72A20E4A"/>
    <w:rsid w:val="72A252EE"/>
    <w:rsid w:val="72A42E14"/>
    <w:rsid w:val="72A43974"/>
    <w:rsid w:val="72A640C8"/>
    <w:rsid w:val="72A66B0E"/>
    <w:rsid w:val="72A66B8C"/>
    <w:rsid w:val="72A76461"/>
    <w:rsid w:val="72A9042B"/>
    <w:rsid w:val="72AB4B0E"/>
    <w:rsid w:val="72AC3A77"/>
    <w:rsid w:val="72AE5A41"/>
    <w:rsid w:val="72AF5315"/>
    <w:rsid w:val="72B0066D"/>
    <w:rsid w:val="72B05473"/>
    <w:rsid w:val="72B14FC8"/>
    <w:rsid w:val="72B34E05"/>
    <w:rsid w:val="72B41E90"/>
    <w:rsid w:val="72B51A8B"/>
    <w:rsid w:val="72B804A0"/>
    <w:rsid w:val="72B8241C"/>
    <w:rsid w:val="72BA3A7B"/>
    <w:rsid w:val="72BD3905"/>
    <w:rsid w:val="72BD6AC7"/>
    <w:rsid w:val="72BF19FC"/>
    <w:rsid w:val="72C005E9"/>
    <w:rsid w:val="72C20F1C"/>
    <w:rsid w:val="72C27F89"/>
    <w:rsid w:val="72C33970"/>
    <w:rsid w:val="72C47013"/>
    <w:rsid w:val="72C54B39"/>
    <w:rsid w:val="72C62D8B"/>
    <w:rsid w:val="72C655F6"/>
    <w:rsid w:val="72C7168B"/>
    <w:rsid w:val="72CB03A1"/>
    <w:rsid w:val="72CC648F"/>
    <w:rsid w:val="72CF0224"/>
    <w:rsid w:val="72CF35B5"/>
    <w:rsid w:val="72D01843"/>
    <w:rsid w:val="72D23CF3"/>
    <w:rsid w:val="72D60AF4"/>
    <w:rsid w:val="72D67294"/>
    <w:rsid w:val="72D674C8"/>
    <w:rsid w:val="72DA776D"/>
    <w:rsid w:val="72DB5F07"/>
    <w:rsid w:val="72DC0685"/>
    <w:rsid w:val="72DC5857"/>
    <w:rsid w:val="72DD00D4"/>
    <w:rsid w:val="72DD1A39"/>
    <w:rsid w:val="72DF209E"/>
    <w:rsid w:val="72DF3E4C"/>
    <w:rsid w:val="72DF789B"/>
    <w:rsid w:val="72E27499"/>
    <w:rsid w:val="72E529EE"/>
    <w:rsid w:val="72E64802"/>
    <w:rsid w:val="72E66F89"/>
    <w:rsid w:val="72E72D01"/>
    <w:rsid w:val="72E8136F"/>
    <w:rsid w:val="72E91D96"/>
    <w:rsid w:val="72E96A79"/>
    <w:rsid w:val="72EA7A04"/>
    <w:rsid w:val="72EB6475"/>
    <w:rsid w:val="72EC6569"/>
    <w:rsid w:val="72EE0533"/>
    <w:rsid w:val="72EE408F"/>
    <w:rsid w:val="72F1592E"/>
    <w:rsid w:val="72F245A8"/>
    <w:rsid w:val="72F316A6"/>
    <w:rsid w:val="72F35B4A"/>
    <w:rsid w:val="72F72D57"/>
    <w:rsid w:val="72F83160"/>
    <w:rsid w:val="72FA6ED8"/>
    <w:rsid w:val="72FC49FE"/>
    <w:rsid w:val="72FC67AC"/>
    <w:rsid w:val="73012E0C"/>
    <w:rsid w:val="730356C7"/>
    <w:rsid w:val="73045661"/>
    <w:rsid w:val="73063F00"/>
    <w:rsid w:val="7306587D"/>
    <w:rsid w:val="7306762B"/>
    <w:rsid w:val="730B3F2E"/>
    <w:rsid w:val="730C2768"/>
    <w:rsid w:val="730D3F8A"/>
    <w:rsid w:val="73136FCC"/>
    <w:rsid w:val="7315786E"/>
    <w:rsid w:val="73170C71"/>
    <w:rsid w:val="73182889"/>
    <w:rsid w:val="731B48B2"/>
    <w:rsid w:val="731C0BFD"/>
    <w:rsid w:val="731C36D9"/>
    <w:rsid w:val="73247A02"/>
    <w:rsid w:val="732775A1"/>
    <w:rsid w:val="732853D2"/>
    <w:rsid w:val="7329331A"/>
    <w:rsid w:val="73294668"/>
    <w:rsid w:val="732B1868"/>
    <w:rsid w:val="732B5635"/>
    <w:rsid w:val="732D15DE"/>
    <w:rsid w:val="73314F5F"/>
    <w:rsid w:val="73375A36"/>
    <w:rsid w:val="73391443"/>
    <w:rsid w:val="733A1083"/>
    <w:rsid w:val="733C02C5"/>
    <w:rsid w:val="733D7598"/>
    <w:rsid w:val="733E5017"/>
    <w:rsid w:val="733E6AE1"/>
    <w:rsid w:val="733F0D8F"/>
    <w:rsid w:val="734012B5"/>
    <w:rsid w:val="73402187"/>
    <w:rsid w:val="734050DE"/>
    <w:rsid w:val="7342031D"/>
    <w:rsid w:val="734343DB"/>
    <w:rsid w:val="734608FB"/>
    <w:rsid w:val="7346211D"/>
    <w:rsid w:val="73463ECB"/>
    <w:rsid w:val="734664F4"/>
    <w:rsid w:val="73470DE8"/>
    <w:rsid w:val="734737A0"/>
    <w:rsid w:val="73483301"/>
    <w:rsid w:val="73492080"/>
    <w:rsid w:val="734939BC"/>
    <w:rsid w:val="7349576A"/>
    <w:rsid w:val="734C5BFD"/>
    <w:rsid w:val="734E0847"/>
    <w:rsid w:val="734E4B2E"/>
    <w:rsid w:val="73506AF8"/>
    <w:rsid w:val="7353013D"/>
    <w:rsid w:val="73544ED7"/>
    <w:rsid w:val="73555EBD"/>
    <w:rsid w:val="73571C35"/>
    <w:rsid w:val="73574A6A"/>
    <w:rsid w:val="73592548"/>
    <w:rsid w:val="735E5441"/>
    <w:rsid w:val="735F22C6"/>
    <w:rsid w:val="735F491C"/>
    <w:rsid w:val="735F4F8D"/>
    <w:rsid w:val="735F6925"/>
    <w:rsid w:val="73614861"/>
    <w:rsid w:val="73664876"/>
    <w:rsid w:val="73676811"/>
    <w:rsid w:val="73683E42"/>
    <w:rsid w:val="736B3932"/>
    <w:rsid w:val="736B752D"/>
    <w:rsid w:val="736C632A"/>
    <w:rsid w:val="736E51D0"/>
    <w:rsid w:val="736F3A6E"/>
    <w:rsid w:val="73707AAC"/>
    <w:rsid w:val="7371643B"/>
    <w:rsid w:val="73726A6F"/>
    <w:rsid w:val="73730DA8"/>
    <w:rsid w:val="737547B1"/>
    <w:rsid w:val="73755B3D"/>
    <w:rsid w:val="73781BAB"/>
    <w:rsid w:val="737A3B75"/>
    <w:rsid w:val="737A50B6"/>
    <w:rsid w:val="737A6AC3"/>
    <w:rsid w:val="737B5269"/>
    <w:rsid w:val="737C7A69"/>
    <w:rsid w:val="737D1E5A"/>
    <w:rsid w:val="7381679C"/>
    <w:rsid w:val="73836ECE"/>
    <w:rsid w:val="73880040"/>
    <w:rsid w:val="738844E4"/>
    <w:rsid w:val="738D1AFA"/>
    <w:rsid w:val="738E13CF"/>
    <w:rsid w:val="738F4490"/>
    <w:rsid w:val="73905147"/>
    <w:rsid w:val="739402DF"/>
    <w:rsid w:val="739500E1"/>
    <w:rsid w:val="739C0423"/>
    <w:rsid w:val="73A0182E"/>
    <w:rsid w:val="73A07DC5"/>
    <w:rsid w:val="73A26A77"/>
    <w:rsid w:val="73A3677D"/>
    <w:rsid w:val="73A82490"/>
    <w:rsid w:val="73A94AB1"/>
    <w:rsid w:val="73A958DA"/>
    <w:rsid w:val="73AD3777"/>
    <w:rsid w:val="73AF7F5E"/>
    <w:rsid w:val="73B057E9"/>
    <w:rsid w:val="73B22225"/>
    <w:rsid w:val="73B2330F"/>
    <w:rsid w:val="73B411A6"/>
    <w:rsid w:val="73B76B77"/>
    <w:rsid w:val="73B928EF"/>
    <w:rsid w:val="73BC418E"/>
    <w:rsid w:val="73BF07E5"/>
    <w:rsid w:val="73C117A4"/>
    <w:rsid w:val="73C13552"/>
    <w:rsid w:val="73C179F6"/>
    <w:rsid w:val="73C66DBA"/>
    <w:rsid w:val="73C92407"/>
    <w:rsid w:val="73CA153C"/>
    <w:rsid w:val="73CB0663"/>
    <w:rsid w:val="73CC6992"/>
    <w:rsid w:val="73CE56E3"/>
    <w:rsid w:val="73D041D2"/>
    <w:rsid w:val="73D10976"/>
    <w:rsid w:val="73D303FB"/>
    <w:rsid w:val="73D43285"/>
    <w:rsid w:val="73D733CB"/>
    <w:rsid w:val="73D778B2"/>
    <w:rsid w:val="73DB21E0"/>
    <w:rsid w:val="73E01C2A"/>
    <w:rsid w:val="73E055F6"/>
    <w:rsid w:val="73E245B2"/>
    <w:rsid w:val="73E3796C"/>
    <w:rsid w:val="73E41DF7"/>
    <w:rsid w:val="73E86D31"/>
    <w:rsid w:val="73EB6821"/>
    <w:rsid w:val="73ED2599"/>
    <w:rsid w:val="73EE44AF"/>
    <w:rsid w:val="73F46F6A"/>
    <w:rsid w:val="73F60AC7"/>
    <w:rsid w:val="73F751C6"/>
    <w:rsid w:val="73F95484"/>
    <w:rsid w:val="73FE6554"/>
    <w:rsid w:val="73FE77EA"/>
    <w:rsid w:val="74014C74"/>
    <w:rsid w:val="74026044"/>
    <w:rsid w:val="740307E6"/>
    <w:rsid w:val="74034EB0"/>
    <w:rsid w:val="74042EEB"/>
    <w:rsid w:val="740578E3"/>
    <w:rsid w:val="74065409"/>
    <w:rsid w:val="7408067A"/>
    <w:rsid w:val="740A314B"/>
    <w:rsid w:val="740C0C71"/>
    <w:rsid w:val="740F0761"/>
    <w:rsid w:val="740F250F"/>
    <w:rsid w:val="74105A44"/>
    <w:rsid w:val="74105BE5"/>
    <w:rsid w:val="74106EC0"/>
    <w:rsid w:val="741144D9"/>
    <w:rsid w:val="74122000"/>
    <w:rsid w:val="74146799"/>
    <w:rsid w:val="741471D2"/>
    <w:rsid w:val="74153981"/>
    <w:rsid w:val="74157998"/>
    <w:rsid w:val="7416212B"/>
    <w:rsid w:val="74170F7A"/>
    <w:rsid w:val="7418568E"/>
    <w:rsid w:val="74195C35"/>
    <w:rsid w:val="741A649A"/>
    <w:rsid w:val="741D3A8A"/>
    <w:rsid w:val="74212243"/>
    <w:rsid w:val="7423263B"/>
    <w:rsid w:val="7423420D"/>
    <w:rsid w:val="74235585"/>
    <w:rsid w:val="74240930"/>
    <w:rsid w:val="74251D33"/>
    <w:rsid w:val="742638A9"/>
    <w:rsid w:val="742821CF"/>
    <w:rsid w:val="742835D1"/>
    <w:rsid w:val="74291AD4"/>
    <w:rsid w:val="742A559B"/>
    <w:rsid w:val="742A7748"/>
    <w:rsid w:val="742B408E"/>
    <w:rsid w:val="742F670E"/>
    <w:rsid w:val="74307F67"/>
    <w:rsid w:val="74323433"/>
    <w:rsid w:val="74331656"/>
    <w:rsid w:val="74364910"/>
    <w:rsid w:val="743859DB"/>
    <w:rsid w:val="74393566"/>
    <w:rsid w:val="743957DE"/>
    <w:rsid w:val="743B3304"/>
    <w:rsid w:val="743C0FF0"/>
    <w:rsid w:val="74400B08"/>
    <w:rsid w:val="744048D7"/>
    <w:rsid w:val="74405631"/>
    <w:rsid w:val="74416441"/>
    <w:rsid w:val="7443665D"/>
    <w:rsid w:val="744566CD"/>
    <w:rsid w:val="744C32C9"/>
    <w:rsid w:val="744C66FB"/>
    <w:rsid w:val="744C711C"/>
    <w:rsid w:val="744C72C0"/>
    <w:rsid w:val="744D4DE6"/>
    <w:rsid w:val="7452064E"/>
    <w:rsid w:val="7455440A"/>
    <w:rsid w:val="74566390"/>
    <w:rsid w:val="745B5755"/>
    <w:rsid w:val="745B7503"/>
    <w:rsid w:val="745E3026"/>
    <w:rsid w:val="745E5245"/>
    <w:rsid w:val="746014BA"/>
    <w:rsid w:val="74620891"/>
    <w:rsid w:val="74621EC9"/>
    <w:rsid w:val="74644DBD"/>
    <w:rsid w:val="7467234B"/>
    <w:rsid w:val="74680030"/>
    <w:rsid w:val="746C7962"/>
    <w:rsid w:val="746D67EB"/>
    <w:rsid w:val="746E63DF"/>
    <w:rsid w:val="746E75C1"/>
    <w:rsid w:val="74701679"/>
    <w:rsid w:val="74712E2F"/>
    <w:rsid w:val="7471397C"/>
    <w:rsid w:val="74732A9E"/>
    <w:rsid w:val="74736F42"/>
    <w:rsid w:val="7475494C"/>
    <w:rsid w:val="7476258E"/>
    <w:rsid w:val="7476433D"/>
    <w:rsid w:val="74786307"/>
    <w:rsid w:val="7479207F"/>
    <w:rsid w:val="74795BDB"/>
    <w:rsid w:val="747C7824"/>
    <w:rsid w:val="747D1B6F"/>
    <w:rsid w:val="747E2A20"/>
    <w:rsid w:val="747F0582"/>
    <w:rsid w:val="747F7605"/>
    <w:rsid w:val="747F7855"/>
    <w:rsid w:val="74806F69"/>
    <w:rsid w:val="74821FA6"/>
    <w:rsid w:val="74822CE1"/>
    <w:rsid w:val="74827185"/>
    <w:rsid w:val="74831487"/>
    <w:rsid w:val="748443A7"/>
    <w:rsid w:val="74844CAB"/>
    <w:rsid w:val="74850B72"/>
    <w:rsid w:val="748607A8"/>
    <w:rsid w:val="748825F5"/>
    <w:rsid w:val="74895648"/>
    <w:rsid w:val="748A428C"/>
    <w:rsid w:val="748A4EE2"/>
    <w:rsid w:val="748A7A5B"/>
    <w:rsid w:val="748B4A91"/>
    <w:rsid w:val="748B4FFA"/>
    <w:rsid w:val="748C3B60"/>
    <w:rsid w:val="748E78D8"/>
    <w:rsid w:val="748F3650"/>
    <w:rsid w:val="7490551B"/>
    <w:rsid w:val="74923F44"/>
    <w:rsid w:val="74936572"/>
    <w:rsid w:val="74962C31"/>
    <w:rsid w:val="74984FD9"/>
    <w:rsid w:val="749B0EE8"/>
    <w:rsid w:val="749B3DA3"/>
    <w:rsid w:val="749D3FBF"/>
    <w:rsid w:val="749F1AE5"/>
    <w:rsid w:val="749F2162"/>
    <w:rsid w:val="74A23383"/>
    <w:rsid w:val="74A274C7"/>
    <w:rsid w:val="74A533D2"/>
    <w:rsid w:val="74A55452"/>
    <w:rsid w:val="74A6344E"/>
    <w:rsid w:val="74A7193D"/>
    <w:rsid w:val="74A92964"/>
    <w:rsid w:val="74AA048A"/>
    <w:rsid w:val="74AE3AD6"/>
    <w:rsid w:val="74AF4438"/>
    <w:rsid w:val="74B03CF2"/>
    <w:rsid w:val="74B25CE4"/>
    <w:rsid w:val="74B50A8F"/>
    <w:rsid w:val="74B53285"/>
    <w:rsid w:val="74B57337"/>
    <w:rsid w:val="74B7615E"/>
    <w:rsid w:val="74B86703"/>
    <w:rsid w:val="74B90837"/>
    <w:rsid w:val="74B975CF"/>
    <w:rsid w:val="74BC2434"/>
    <w:rsid w:val="74BC5E5C"/>
    <w:rsid w:val="74BD1F6B"/>
    <w:rsid w:val="74BF3F35"/>
    <w:rsid w:val="74C01A5C"/>
    <w:rsid w:val="74C02EB9"/>
    <w:rsid w:val="74C220F9"/>
    <w:rsid w:val="74C257D9"/>
    <w:rsid w:val="74C27582"/>
    <w:rsid w:val="74C35C62"/>
    <w:rsid w:val="74C5644D"/>
    <w:rsid w:val="74C72A98"/>
    <w:rsid w:val="74C74B98"/>
    <w:rsid w:val="74CE5F27"/>
    <w:rsid w:val="74D07EF1"/>
    <w:rsid w:val="74D2128A"/>
    <w:rsid w:val="74D3178F"/>
    <w:rsid w:val="74D86ADC"/>
    <w:rsid w:val="74D86DA5"/>
    <w:rsid w:val="74DA2B1D"/>
    <w:rsid w:val="74DA48CB"/>
    <w:rsid w:val="74DB04F1"/>
    <w:rsid w:val="74DB1027"/>
    <w:rsid w:val="74DB5F3E"/>
    <w:rsid w:val="74DC0F51"/>
    <w:rsid w:val="74DC3C90"/>
    <w:rsid w:val="74E27C24"/>
    <w:rsid w:val="74E4574A"/>
    <w:rsid w:val="74E62DB7"/>
    <w:rsid w:val="74E70CD5"/>
    <w:rsid w:val="74E71431"/>
    <w:rsid w:val="74E7348C"/>
    <w:rsid w:val="74E92D60"/>
    <w:rsid w:val="74EB159D"/>
    <w:rsid w:val="74EC0AA3"/>
    <w:rsid w:val="74ED3190"/>
    <w:rsid w:val="74F077B2"/>
    <w:rsid w:val="74F2030A"/>
    <w:rsid w:val="74F21165"/>
    <w:rsid w:val="74F44BA6"/>
    <w:rsid w:val="74F44E14"/>
    <w:rsid w:val="74F57957"/>
    <w:rsid w:val="74F670CB"/>
    <w:rsid w:val="74F82FA3"/>
    <w:rsid w:val="74FA6D1C"/>
    <w:rsid w:val="74FF5497"/>
    <w:rsid w:val="7500113B"/>
    <w:rsid w:val="75093FC0"/>
    <w:rsid w:val="750A2CD7"/>
    <w:rsid w:val="750B3FCF"/>
    <w:rsid w:val="750C6A4F"/>
    <w:rsid w:val="750E6C6B"/>
    <w:rsid w:val="750F560A"/>
    <w:rsid w:val="751122B7"/>
    <w:rsid w:val="75114065"/>
    <w:rsid w:val="7513602F"/>
    <w:rsid w:val="75136F0C"/>
    <w:rsid w:val="75152399"/>
    <w:rsid w:val="751866F4"/>
    <w:rsid w:val="751A5610"/>
    <w:rsid w:val="751C6E08"/>
    <w:rsid w:val="751F49D4"/>
    <w:rsid w:val="752075CC"/>
    <w:rsid w:val="75212601"/>
    <w:rsid w:val="75230085"/>
    <w:rsid w:val="75232716"/>
    <w:rsid w:val="75241FEA"/>
    <w:rsid w:val="75242FE2"/>
    <w:rsid w:val="75261988"/>
    <w:rsid w:val="752A3506"/>
    <w:rsid w:val="752C3443"/>
    <w:rsid w:val="75302662"/>
    <w:rsid w:val="7530273D"/>
    <w:rsid w:val="75305D49"/>
    <w:rsid w:val="75306BE1"/>
    <w:rsid w:val="75324707"/>
    <w:rsid w:val="75387844"/>
    <w:rsid w:val="753B10E2"/>
    <w:rsid w:val="753D30AC"/>
    <w:rsid w:val="753D5894"/>
    <w:rsid w:val="7540060D"/>
    <w:rsid w:val="7541007E"/>
    <w:rsid w:val="75412B9C"/>
    <w:rsid w:val="75440212"/>
    <w:rsid w:val="75463CF0"/>
    <w:rsid w:val="75464EA1"/>
    <w:rsid w:val="75475CD9"/>
    <w:rsid w:val="75475EAA"/>
    <w:rsid w:val="7548217D"/>
    <w:rsid w:val="75497CA3"/>
    <w:rsid w:val="754B2785"/>
    <w:rsid w:val="754C32EF"/>
    <w:rsid w:val="754D09FF"/>
    <w:rsid w:val="754D75A2"/>
    <w:rsid w:val="75501031"/>
    <w:rsid w:val="7550353E"/>
    <w:rsid w:val="75533294"/>
    <w:rsid w:val="75570367"/>
    <w:rsid w:val="7557416E"/>
    <w:rsid w:val="75575526"/>
    <w:rsid w:val="755B0422"/>
    <w:rsid w:val="755D54FC"/>
    <w:rsid w:val="755D72AA"/>
    <w:rsid w:val="755E208E"/>
    <w:rsid w:val="755F0ED5"/>
    <w:rsid w:val="75621502"/>
    <w:rsid w:val="75644ADD"/>
    <w:rsid w:val="75646FF7"/>
    <w:rsid w:val="7568637B"/>
    <w:rsid w:val="756920F3"/>
    <w:rsid w:val="75693EA1"/>
    <w:rsid w:val="756A4971"/>
    <w:rsid w:val="756E770A"/>
    <w:rsid w:val="75720FA8"/>
    <w:rsid w:val="75733746"/>
    <w:rsid w:val="757840E4"/>
    <w:rsid w:val="757962E0"/>
    <w:rsid w:val="757B1ACE"/>
    <w:rsid w:val="757B1C78"/>
    <w:rsid w:val="757B7CCA"/>
    <w:rsid w:val="757C5983"/>
    <w:rsid w:val="757F36C5"/>
    <w:rsid w:val="757F7854"/>
    <w:rsid w:val="758000A0"/>
    <w:rsid w:val="758331B5"/>
    <w:rsid w:val="75833E50"/>
    <w:rsid w:val="75866C96"/>
    <w:rsid w:val="75874881"/>
    <w:rsid w:val="75876EBE"/>
    <w:rsid w:val="75882579"/>
    <w:rsid w:val="75882E2B"/>
    <w:rsid w:val="7589410A"/>
    <w:rsid w:val="758A3E73"/>
    <w:rsid w:val="758B206A"/>
    <w:rsid w:val="758C0737"/>
    <w:rsid w:val="758C657E"/>
    <w:rsid w:val="758D6D2D"/>
    <w:rsid w:val="758E5E58"/>
    <w:rsid w:val="75904DB1"/>
    <w:rsid w:val="75941D64"/>
    <w:rsid w:val="759536C9"/>
    <w:rsid w:val="75954C96"/>
    <w:rsid w:val="759561F9"/>
    <w:rsid w:val="759654EF"/>
    <w:rsid w:val="75966A66"/>
    <w:rsid w:val="759A04FF"/>
    <w:rsid w:val="759B2661"/>
    <w:rsid w:val="759C3579"/>
    <w:rsid w:val="759D00A8"/>
    <w:rsid w:val="759E0E55"/>
    <w:rsid w:val="759F0E5B"/>
    <w:rsid w:val="759F209F"/>
    <w:rsid w:val="75A05F49"/>
    <w:rsid w:val="75A44ED9"/>
    <w:rsid w:val="75A513A8"/>
    <w:rsid w:val="75A650F5"/>
    <w:rsid w:val="75A849CA"/>
    <w:rsid w:val="75A92232"/>
    <w:rsid w:val="75AE7B06"/>
    <w:rsid w:val="75AF5D58"/>
    <w:rsid w:val="75B0281C"/>
    <w:rsid w:val="75B32C3C"/>
    <w:rsid w:val="75B82733"/>
    <w:rsid w:val="75B90231"/>
    <w:rsid w:val="75B97AF9"/>
    <w:rsid w:val="75BE5F9B"/>
    <w:rsid w:val="75BF0765"/>
    <w:rsid w:val="75BF1D13"/>
    <w:rsid w:val="75BF3AC1"/>
    <w:rsid w:val="75C12CB5"/>
    <w:rsid w:val="75C225E1"/>
    <w:rsid w:val="75C23267"/>
    <w:rsid w:val="75C81974"/>
    <w:rsid w:val="75C86E1A"/>
    <w:rsid w:val="75C945DB"/>
    <w:rsid w:val="75CB2BDA"/>
    <w:rsid w:val="75CB7F66"/>
    <w:rsid w:val="75CD2863"/>
    <w:rsid w:val="75CE7B37"/>
    <w:rsid w:val="75CF01A8"/>
    <w:rsid w:val="75D4168C"/>
    <w:rsid w:val="75D4747D"/>
    <w:rsid w:val="75D752AF"/>
    <w:rsid w:val="75D9638F"/>
    <w:rsid w:val="75DC0FBC"/>
    <w:rsid w:val="75DC28C5"/>
    <w:rsid w:val="75DC6990"/>
    <w:rsid w:val="75DE3467"/>
    <w:rsid w:val="75DE7F84"/>
    <w:rsid w:val="75E1612D"/>
    <w:rsid w:val="75E23272"/>
    <w:rsid w:val="75E23FE7"/>
    <w:rsid w:val="75E27F13"/>
    <w:rsid w:val="75E654F2"/>
    <w:rsid w:val="75E9473F"/>
    <w:rsid w:val="75EA0F48"/>
    <w:rsid w:val="75ED5A34"/>
    <w:rsid w:val="75EF75FA"/>
    <w:rsid w:val="75F220E9"/>
    <w:rsid w:val="75F248E3"/>
    <w:rsid w:val="75F26D4D"/>
    <w:rsid w:val="75F40C57"/>
    <w:rsid w:val="75F75C0E"/>
    <w:rsid w:val="75F86020"/>
    <w:rsid w:val="75F96FD3"/>
    <w:rsid w:val="75FA19FB"/>
    <w:rsid w:val="75FB15B7"/>
    <w:rsid w:val="75FC176A"/>
    <w:rsid w:val="75FC4D15"/>
    <w:rsid w:val="75FD0192"/>
    <w:rsid w:val="75FE6CDF"/>
    <w:rsid w:val="75FF0362"/>
    <w:rsid w:val="75FF4698"/>
    <w:rsid w:val="7603216B"/>
    <w:rsid w:val="76033E0B"/>
    <w:rsid w:val="76057AF6"/>
    <w:rsid w:val="760A25B5"/>
    <w:rsid w:val="760A7432"/>
    <w:rsid w:val="760D2A7F"/>
    <w:rsid w:val="760E634F"/>
    <w:rsid w:val="760E6DF3"/>
    <w:rsid w:val="760F4A49"/>
    <w:rsid w:val="76116035"/>
    <w:rsid w:val="76143E0D"/>
    <w:rsid w:val="76157B85"/>
    <w:rsid w:val="76164029"/>
    <w:rsid w:val="761646F8"/>
    <w:rsid w:val="761958C7"/>
    <w:rsid w:val="761C7166"/>
    <w:rsid w:val="761E7CD9"/>
    <w:rsid w:val="7621477C"/>
    <w:rsid w:val="762251EF"/>
    <w:rsid w:val="76236143"/>
    <w:rsid w:val="762507D4"/>
    <w:rsid w:val="762A1882"/>
    <w:rsid w:val="762A2DD6"/>
    <w:rsid w:val="762A3631"/>
    <w:rsid w:val="762A53DF"/>
    <w:rsid w:val="762B0098"/>
    <w:rsid w:val="763149BF"/>
    <w:rsid w:val="76355F94"/>
    <w:rsid w:val="763835C2"/>
    <w:rsid w:val="76391AC6"/>
    <w:rsid w:val="76395EEE"/>
    <w:rsid w:val="76397D18"/>
    <w:rsid w:val="763A45B7"/>
    <w:rsid w:val="763D7808"/>
    <w:rsid w:val="763E03D8"/>
    <w:rsid w:val="763E47C1"/>
    <w:rsid w:val="7641684D"/>
    <w:rsid w:val="76453321"/>
    <w:rsid w:val="76463CCB"/>
    <w:rsid w:val="76465F91"/>
    <w:rsid w:val="76477DCA"/>
    <w:rsid w:val="764A5A81"/>
    <w:rsid w:val="764C175D"/>
    <w:rsid w:val="764F12E9"/>
    <w:rsid w:val="764F7805"/>
    <w:rsid w:val="76500BBD"/>
    <w:rsid w:val="76541227"/>
    <w:rsid w:val="76571F4C"/>
    <w:rsid w:val="765B7BA5"/>
    <w:rsid w:val="765C57B4"/>
    <w:rsid w:val="765C6DF9"/>
    <w:rsid w:val="765D71F2"/>
    <w:rsid w:val="76607052"/>
    <w:rsid w:val="76612DCA"/>
    <w:rsid w:val="7661754E"/>
    <w:rsid w:val="76622CB6"/>
    <w:rsid w:val="76625982"/>
    <w:rsid w:val="7663709B"/>
    <w:rsid w:val="76641BE7"/>
    <w:rsid w:val="766528BB"/>
    <w:rsid w:val="76667D3E"/>
    <w:rsid w:val="76677441"/>
    <w:rsid w:val="76690ACF"/>
    <w:rsid w:val="766926EE"/>
    <w:rsid w:val="76692A47"/>
    <w:rsid w:val="766A6123"/>
    <w:rsid w:val="766C59E6"/>
    <w:rsid w:val="766D176F"/>
    <w:rsid w:val="766D3C60"/>
    <w:rsid w:val="766F09F8"/>
    <w:rsid w:val="766F1523"/>
    <w:rsid w:val="7671125F"/>
    <w:rsid w:val="76711565"/>
    <w:rsid w:val="7672419D"/>
    <w:rsid w:val="76735D90"/>
    <w:rsid w:val="76741931"/>
    <w:rsid w:val="767444BB"/>
    <w:rsid w:val="7675058E"/>
    <w:rsid w:val="767556C9"/>
    <w:rsid w:val="7675583E"/>
    <w:rsid w:val="76757C2A"/>
    <w:rsid w:val="7677439C"/>
    <w:rsid w:val="767800C2"/>
    <w:rsid w:val="76790114"/>
    <w:rsid w:val="767A699C"/>
    <w:rsid w:val="767B20DE"/>
    <w:rsid w:val="767C19B2"/>
    <w:rsid w:val="767F65CB"/>
    <w:rsid w:val="7682346D"/>
    <w:rsid w:val="76827DC1"/>
    <w:rsid w:val="768373AD"/>
    <w:rsid w:val="76854D0B"/>
    <w:rsid w:val="768674F2"/>
    <w:rsid w:val="768765FA"/>
    <w:rsid w:val="76876CD5"/>
    <w:rsid w:val="768A7B7C"/>
    <w:rsid w:val="76914C12"/>
    <w:rsid w:val="7691545E"/>
    <w:rsid w:val="76921B1C"/>
    <w:rsid w:val="76937428"/>
    <w:rsid w:val="76950712"/>
    <w:rsid w:val="76981E32"/>
    <w:rsid w:val="76983573"/>
    <w:rsid w:val="769A545D"/>
    <w:rsid w:val="769B7904"/>
    <w:rsid w:val="769D02A6"/>
    <w:rsid w:val="769D2054"/>
    <w:rsid w:val="769F401E"/>
    <w:rsid w:val="76A01B45"/>
    <w:rsid w:val="76A056A0"/>
    <w:rsid w:val="76A21419"/>
    <w:rsid w:val="76A37408"/>
    <w:rsid w:val="76A5715B"/>
    <w:rsid w:val="76A859FD"/>
    <w:rsid w:val="76AA651F"/>
    <w:rsid w:val="76AA73B8"/>
    <w:rsid w:val="76B25806"/>
    <w:rsid w:val="76B3724B"/>
    <w:rsid w:val="76B4114C"/>
    <w:rsid w:val="76B602A7"/>
    <w:rsid w:val="76B72729"/>
    <w:rsid w:val="76B86E8E"/>
    <w:rsid w:val="76BB697E"/>
    <w:rsid w:val="76BC1948"/>
    <w:rsid w:val="76BD1E2E"/>
    <w:rsid w:val="76BD26F7"/>
    <w:rsid w:val="76BE3CB7"/>
    <w:rsid w:val="76BF5A65"/>
    <w:rsid w:val="76C35F78"/>
    <w:rsid w:val="76C515AB"/>
    <w:rsid w:val="76C64763"/>
    <w:rsid w:val="76C66745"/>
    <w:rsid w:val="76CA0970"/>
    <w:rsid w:val="76CB21CB"/>
    <w:rsid w:val="76CE0EBB"/>
    <w:rsid w:val="76CF41D8"/>
    <w:rsid w:val="76D076A2"/>
    <w:rsid w:val="76D17B89"/>
    <w:rsid w:val="76D235E7"/>
    <w:rsid w:val="76D37F5F"/>
    <w:rsid w:val="76D4271B"/>
    <w:rsid w:val="76D9328A"/>
    <w:rsid w:val="76DA14CC"/>
    <w:rsid w:val="76DE441B"/>
    <w:rsid w:val="76DF29AB"/>
    <w:rsid w:val="76E063E5"/>
    <w:rsid w:val="76E23F0B"/>
    <w:rsid w:val="76E341DD"/>
    <w:rsid w:val="76E35860"/>
    <w:rsid w:val="76E45ED5"/>
    <w:rsid w:val="76E51111"/>
    <w:rsid w:val="76E63CE7"/>
    <w:rsid w:val="76E71522"/>
    <w:rsid w:val="76E804DD"/>
    <w:rsid w:val="76E95FED"/>
    <w:rsid w:val="76E96007"/>
    <w:rsid w:val="76ED694A"/>
    <w:rsid w:val="76EE50D2"/>
    <w:rsid w:val="76F0314F"/>
    <w:rsid w:val="76F679B7"/>
    <w:rsid w:val="76F84939"/>
    <w:rsid w:val="76F865EC"/>
    <w:rsid w:val="76FA1255"/>
    <w:rsid w:val="76FD0D45"/>
    <w:rsid w:val="76FE08E6"/>
    <w:rsid w:val="76FF686B"/>
    <w:rsid w:val="770025E3"/>
    <w:rsid w:val="770106D2"/>
    <w:rsid w:val="770245AD"/>
    <w:rsid w:val="7702635B"/>
    <w:rsid w:val="77040325"/>
    <w:rsid w:val="770519A8"/>
    <w:rsid w:val="77062793"/>
    <w:rsid w:val="770628C8"/>
    <w:rsid w:val="77066544"/>
    <w:rsid w:val="770B3462"/>
    <w:rsid w:val="770C6926"/>
    <w:rsid w:val="770E4D00"/>
    <w:rsid w:val="771201F0"/>
    <w:rsid w:val="771340C5"/>
    <w:rsid w:val="77143965"/>
    <w:rsid w:val="77147E3D"/>
    <w:rsid w:val="771564CE"/>
    <w:rsid w:val="77165620"/>
    <w:rsid w:val="77175B23"/>
    <w:rsid w:val="771E71C9"/>
    <w:rsid w:val="771F2A69"/>
    <w:rsid w:val="77204A34"/>
    <w:rsid w:val="77220F11"/>
    <w:rsid w:val="77223F73"/>
    <w:rsid w:val="772462D2"/>
    <w:rsid w:val="77253DF8"/>
    <w:rsid w:val="7726029C"/>
    <w:rsid w:val="77262092"/>
    <w:rsid w:val="77266D5B"/>
    <w:rsid w:val="77291B3A"/>
    <w:rsid w:val="7729658F"/>
    <w:rsid w:val="772B7660"/>
    <w:rsid w:val="772E0EFE"/>
    <w:rsid w:val="772F48E5"/>
    <w:rsid w:val="773476F2"/>
    <w:rsid w:val="773504D4"/>
    <w:rsid w:val="773516DB"/>
    <w:rsid w:val="773568D5"/>
    <w:rsid w:val="7736751D"/>
    <w:rsid w:val="773708BC"/>
    <w:rsid w:val="773724A9"/>
    <w:rsid w:val="77383527"/>
    <w:rsid w:val="77383B2B"/>
    <w:rsid w:val="773957BF"/>
    <w:rsid w:val="773A78A3"/>
    <w:rsid w:val="773F6EBB"/>
    <w:rsid w:val="77400C32"/>
    <w:rsid w:val="774150D6"/>
    <w:rsid w:val="774438ED"/>
    <w:rsid w:val="77446974"/>
    <w:rsid w:val="77452BA0"/>
    <w:rsid w:val="77474B06"/>
    <w:rsid w:val="774921DC"/>
    <w:rsid w:val="774924EF"/>
    <w:rsid w:val="774A6A9F"/>
    <w:rsid w:val="774B1AB0"/>
    <w:rsid w:val="774B4D2E"/>
    <w:rsid w:val="774D6D82"/>
    <w:rsid w:val="77505319"/>
    <w:rsid w:val="7752136D"/>
    <w:rsid w:val="77530522"/>
    <w:rsid w:val="77540021"/>
    <w:rsid w:val="775748F9"/>
    <w:rsid w:val="775A2832"/>
    <w:rsid w:val="775C3CBE"/>
    <w:rsid w:val="775D17E4"/>
    <w:rsid w:val="775F39D9"/>
    <w:rsid w:val="77624A45"/>
    <w:rsid w:val="77630476"/>
    <w:rsid w:val="77641A13"/>
    <w:rsid w:val="77642B72"/>
    <w:rsid w:val="7765019D"/>
    <w:rsid w:val="776519AD"/>
    <w:rsid w:val="7765659E"/>
    <w:rsid w:val="77664B3C"/>
    <w:rsid w:val="77693CA4"/>
    <w:rsid w:val="776963DA"/>
    <w:rsid w:val="776B3F01"/>
    <w:rsid w:val="776D2BB7"/>
    <w:rsid w:val="776E579F"/>
    <w:rsid w:val="776F4276"/>
    <w:rsid w:val="77701517"/>
    <w:rsid w:val="77702A42"/>
    <w:rsid w:val="777032C5"/>
    <w:rsid w:val="777124CF"/>
    <w:rsid w:val="7771703D"/>
    <w:rsid w:val="7772501F"/>
    <w:rsid w:val="7772528F"/>
    <w:rsid w:val="77727D36"/>
    <w:rsid w:val="7773754A"/>
    <w:rsid w:val="77756B2D"/>
    <w:rsid w:val="777C4360"/>
    <w:rsid w:val="777D1E86"/>
    <w:rsid w:val="777D3C34"/>
    <w:rsid w:val="777D4364"/>
    <w:rsid w:val="777F175A"/>
    <w:rsid w:val="777F5BFE"/>
    <w:rsid w:val="77842C6B"/>
    <w:rsid w:val="77877839"/>
    <w:rsid w:val="77887588"/>
    <w:rsid w:val="7789353B"/>
    <w:rsid w:val="778B00FF"/>
    <w:rsid w:val="778B17C2"/>
    <w:rsid w:val="778B6351"/>
    <w:rsid w:val="778D0FA9"/>
    <w:rsid w:val="778D7F53"/>
    <w:rsid w:val="778E30C1"/>
    <w:rsid w:val="77923E81"/>
    <w:rsid w:val="77936334"/>
    <w:rsid w:val="779416A9"/>
    <w:rsid w:val="77955421"/>
    <w:rsid w:val="77976AA4"/>
    <w:rsid w:val="77977E0E"/>
    <w:rsid w:val="779A47E6"/>
    <w:rsid w:val="779B6429"/>
    <w:rsid w:val="779C03D8"/>
    <w:rsid w:val="779D29C5"/>
    <w:rsid w:val="779D64EC"/>
    <w:rsid w:val="779E7BE9"/>
    <w:rsid w:val="77A01E29"/>
    <w:rsid w:val="77A25449"/>
    <w:rsid w:val="77A255C8"/>
    <w:rsid w:val="77A45665"/>
    <w:rsid w:val="77A5082B"/>
    <w:rsid w:val="77A75AEB"/>
    <w:rsid w:val="77A85155"/>
    <w:rsid w:val="77A94B40"/>
    <w:rsid w:val="77AB07A1"/>
    <w:rsid w:val="77AE47B9"/>
    <w:rsid w:val="77AF0039"/>
    <w:rsid w:val="77B21B30"/>
    <w:rsid w:val="77B238DE"/>
    <w:rsid w:val="77B3554D"/>
    <w:rsid w:val="77B457F1"/>
    <w:rsid w:val="77B517A3"/>
    <w:rsid w:val="77B56592"/>
    <w:rsid w:val="77B60027"/>
    <w:rsid w:val="77B75398"/>
    <w:rsid w:val="77B76BFE"/>
    <w:rsid w:val="77BA5655"/>
    <w:rsid w:val="77BC29AE"/>
    <w:rsid w:val="77BD7146"/>
    <w:rsid w:val="77BE04D4"/>
    <w:rsid w:val="77BE2306"/>
    <w:rsid w:val="77BE5CBC"/>
    <w:rsid w:val="77BF5491"/>
    <w:rsid w:val="77C07826"/>
    <w:rsid w:val="77C14670"/>
    <w:rsid w:val="77C47AB5"/>
    <w:rsid w:val="77C51C9F"/>
    <w:rsid w:val="77C57A97"/>
    <w:rsid w:val="77C81353"/>
    <w:rsid w:val="77C87F9B"/>
    <w:rsid w:val="77CA423E"/>
    <w:rsid w:val="77CB13B4"/>
    <w:rsid w:val="77CB2BF1"/>
    <w:rsid w:val="77CC3CD6"/>
    <w:rsid w:val="77CD3E59"/>
    <w:rsid w:val="77CD482C"/>
    <w:rsid w:val="77D26754"/>
    <w:rsid w:val="77D31AA6"/>
    <w:rsid w:val="77D474CF"/>
    <w:rsid w:val="77D47CF8"/>
    <w:rsid w:val="77D51599"/>
    <w:rsid w:val="77D52330"/>
    <w:rsid w:val="77D53D4A"/>
    <w:rsid w:val="77D61BF0"/>
    <w:rsid w:val="77D626AE"/>
    <w:rsid w:val="77D65A1D"/>
    <w:rsid w:val="77D73344"/>
    <w:rsid w:val="77D777E8"/>
    <w:rsid w:val="77D870BC"/>
    <w:rsid w:val="77D9320E"/>
    <w:rsid w:val="77DA4BE2"/>
    <w:rsid w:val="77DD06E3"/>
    <w:rsid w:val="77DE0698"/>
    <w:rsid w:val="77DE2925"/>
    <w:rsid w:val="77DF044B"/>
    <w:rsid w:val="77E321F1"/>
    <w:rsid w:val="77E3618D"/>
    <w:rsid w:val="77E4041B"/>
    <w:rsid w:val="77E5460E"/>
    <w:rsid w:val="77E617D9"/>
    <w:rsid w:val="77E647E4"/>
    <w:rsid w:val="77E67A2B"/>
    <w:rsid w:val="77E93968"/>
    <w:rsid w:val="77E949F5"/>
    <w:rsid w:val="77E95DBD"/>
    <w:rsid w:val="77EA751B"/>
    <w:rsid w:val="77EB2952"/>
    <w:rsid w:val="77EB5041"/>
    <w:rsid w:val="77ED5A9F"/>
    <w:rsid w:val="77EE52A6"/>
    <w:rsid w:val="77EE6736"/>
    <w:rsid w:val="77EE76D0"/>
    <w:rsid w:val="77F2017E"/>
    <w:rsid w:val="77F23D8D"/>
    <w:rsid w:val="77F30411"/>
    <w:rsid w:val="77F475B7"/>
    <w:rsid w:val="77F51A1C"/>
    <w:rsid w:val="77F7017F"/>
    <w:rsid w:val="77F9775E"/>
    <w:rsid w:val="77FA34D6"/>
    <w:rsid w:val="77FA48D0"/>
    <w:rsid w:val="77FE4D75"/>
    <w:rsid w:val="77FE6B23"/>
    <w:rsid w:val="77FE7E42"/>
    <w:rsid w:val="77FF5B9E"/>
    <w:rsid w:val="78056103"/>
    <w:rsid w:val="7806037C"/>
    <w:rsid w:val="78090786"/>
    <w:rsid w:val="780B22F6"/>
    <w:rsid w:val="780D162B"/>
    <w:rsid w:val="780E4DEF"/>
    <w:rsid w:val="78112840"/>
    <w:rsid w:val="78112CFA"/>
    <w:rsid w:val="78113A37"/>
    <w:rsid w:val="78146346"/>
    <w:rsid w:val="78156DEF"/>
    <w:rsid w:val="78164D85"/>
    <w:rsid w:val="78165617"/>
    <w:rsid w:val="78175E36"/>
    <w:rsid w:val="78176F2E"/>
    <w:rsid w:val="78177BE5"/>
    <w:rsid w:val="781A76D5"/>
    <w:rsid w:val="781C392B"/>
    <w:rsid w:val="781C51FB"/>
    <w:rsid w:val="781D7643"/>
    <w:rsid w:val="781F6A99"/>
    <w:rsid w:val="7820118F"/>
    <w:rsid w:val="78210A63"/>
    <w:rsid w:val="78236589"/>
    <w:rsid w:val="782413C3"/>
    <w:rsid w:val="782567A5"/>
    <w:rsid w:val="782642CC"/>
    <w:rsid w:val="78280044"/>
    <w:rsid w:val="782D11B6"/>
    <w:rsid w:val="782D2077"/>
    <w:rsid w:val="78322C70"/>
    <w:rsid w:val="78324A1E"/>
    <w:rsid w:val="78340796"/>
    <w:rsid w:val="783411E0"/>
    <w:rsid w:val="783562BD"/>
    <w:rsid w:val="78374F2B"/>
    <w:rsid w:val="784309DA"/>
    <w:rsid w:val="78454752"/>
    <w:rsid w:val="784604CA"/>
    <w:rsid w:val="78466516"/>
    <w:rsid w:val="78493763"/>
    <w:rsid w:val="7849718A"/>
    <w:rsid w:val="784B3960"/>
    <w:rsid w:val="784C3D32"/>
    <w:rsid w:val="784E6128"/>
    <w:rsid w:val="785019EC"/>
    <w:rsid w:val="785030F6"/>
    <w:rsid w:val="785250C1"/>
    <w:rsid w:val="78571B1D"/>
    <w:rsid w:val="785744AC"/>
    <w:rsid w:val="785902C5"/>
    <w:rsid w:val="785A6F76"/>
    <w:rsid w:val="785B5D23"/>
    <w:rsid w:val="785E1CB7"/>
    <w:rsid w:val="785E5813"/>
    <w:rsid w:val="785F0FCF"/>
    <w:rsid w:val="785F2507"/>
    <w:rsid w:val="785F34E9"/>
    <w:rsid w:val="7860333A"/>
    <w:rsid w:val="786077DD"/>
    <w:rsid w:val="78610772"/>
    <w:rsid w:val="786170B2"/>
    <w:rsid w:val="78623556"/>
    <w:rsid w:val="78632E2A"/>
    <w:rsid w:val="78635DF3"/>
    <w:rsid w:val="78640068"/>
    <w:rsid w:val="78657B62"/>
    <w:rsid w:val="78660A4D"/>
    <w:rsid w:val="78663E49"/>
    <w:rsid w:val="78670A83"/>
    <w:rsid w:val="78697DBA"/>
    <w:rsid w:val="786A065C"/>
    <w:rsid w:val="786C6182"/>
    <w:rsid w:val="786D221D"/>
    <w:rsid w:val="786E279C"/>
    <w:rsid w:val="786F60F2"/>
    <w:rsid w:val="786F6701"/>
    <w:rsid w:val="787119EB"/>
    <w:rsid w:val="78713E66"/>
    <w:rsid w:val="78725AA8"/>
    <w:rsid w:val="78731745"/>
    <w:rsid w:val="787B0173"/>
    <w:rsid w:val="787C1B33"/>
    <w:rsid w:val="787D00CB"/>
    <w:rsid w:val="787D4AEF"/>
    <w:rsid w:val="787E5FF1"/>
    <w:rsid w:val="787E62A8"/>
    <w:rsid w:val="788228FA"/>
    <w:rsid w:val="78843228"/>
    <w:rsid w:val="78856A68"/>
    <w:rsid w:val="78866B18"/>
    <w:rsid w:val="788756E6"/>
    <w:rsid w:val="788831B1"/>
    <w:rsid w:val="788A03B6"/>
    <w:rsid w:val="788A2AAC"/>
    <w:rsid w:val="788B412F"/>
    <w:rsid w:val="788B6231"/>
    <w:rsid w:val="788C2381"/>
    <w:rsid w:val="788D434B"/>
    <w:rsid w:val="788F00C3"/>
    <w:rsid w:val="788F1E71"/>
    <w:rsid w:val="788F3C1F"/>
    <w:rsid w:val="78972AD3"/>
    <w:rsid w:val="78986F77"/>
    <w:rsid w:val="78992CEF"/>
    <w:rsid w:val="78994A9D"/>
    <w:rsid w:val="789C1150"/>
    <w:rsid w:val="789E73F3"/>
    <w:rsid w:val="78A06C5E"/>
    <w:rsid w:val="78A2169F"/>
    <w:rsid w:val="78A82F32"/>
    <w:rsid w:val="78A91184"/>
    <w:rsid w:val="78AA2807"/>
    <w:rsid w:val="78AA57A0"/>
    <w:rsid w:val="78AC47D1"/>
    <w:rsid w:val="78AD248D"/>
    <w:rsid w:val="78AE08F5"/>
    <w:rsid w:val="78B00E0E"/>
    <w:rsid w:val="78B068F5"/>
    <w:rsid w:val="78B2225D"/>
    <w:rsid w:val="78B43685"/>
    <w:rsid w:val="78B638A1"/>
    <w:rsid w:val="78B83AFF"/>
    <w:rsid w:val="78B96EEE"/>
    <w:rsid w:val="78BB4A14"/>
    <w:rsid w:val="78BC04B9"/>
    <w:rsid w:val="78BE59DB"/>
    <w:rsid w:val="78C16C96"/>
    <w:rsid w:val="78C238AD"/>
    <w:rsid w:val="78C249F5"/>
    <w:rsid w:val="78C309C5"/>
    <w:rsid w:val="78C55892"/>
    <w:rsid w:val="78C7160B"/>
    <w:rsid w:val="78C80EDF"/>
    <w:rsid w:val="78CC31A4"/>
    <w:rsid w:val="78CD1A77"/>
    <w:rsid w:val="78CD4747"/>
    <w:rsid w:val="78CE1F1D"/>
    <w:rsid w:val="78CF4397"/>
    <w:rsid w:val="78D02D70"/>
    <w:rsid w:val="78D06682"/>
    <w:rsid w:val="78D430DF"/>
    <w:rsid w:val="78D6184E"/>
    <w:rsid w:val="78D701A2"/>
    <w:rsid w:val="78D756FA"/>
    <w:rsid w:val="78D80478"/>
    <w:rsid w:val="78D93F02"/>
    <w:rsid w:val="78DC65FB"/>
    <w:rsid w:val="78DD40CA"/>
    <w:rsid w:val="78DF1B4A"/>
    <w:rsid w:val="78DF2434"/>
    <w:rsid w:val="78DF4699"/>
    <w:rsid w:val="78E174B8"/>
    <w:rsid w:val="78E21FA1"/>
    <w:rsid w:val="78E354AE"/>
    <w:rsid w:val="78E41030"/>
    <w:rsid w:val="78E421BD"/>
    <w:rsid w:val="78E56BB2"/>
    <w:rsid w:val="78E95A77"/>
    <w:rsid w:val="78EA0F9F"/>
    <w:rsid w:val="78EB5B2E"/>
    <w:rsid w:val="78EC2E1F"/>
    <w:rsid w:val="78EE471B"/>
    <w:rsid w:val="78EF24DA"/>
    <w:rsid w:val="78F00AF0"/>
    <w:rsid w:val="78F14987"/>
    <w:rsid w:val="78F33CBD"/>
    <w:rsid w:val="78F44C22"/>
    <w:rsid w:val="78F85C68"/>
    <w:rsid w:val="78F910A8"/>
    <w:rsid w:val="78F9553C"/>
    <w:rsid w:val="78FB5758"/>
    <w:rsid w:val="78FD502C"/>
    <w:rsid w:val="78FE2B52"/>
    <w:rsid w:val="78FF0DA4"/>
    <w:rsid w:val="79020C51"/>
    <w:rsid w:val="79022643"/>
    <w:rsid w:val="790243F1"/>
    <w:rsid w:val="7903528B"/>
    <w:rsid w:val="79050778"/>
    <w:rsid w:val="79052133"/>
    <w:rsid w:val="79054DF0"/>
    <w:rsid w:val="79064669"/>
    <w:rsid w:val="79071223"/>
    <w:rsid w:val="79077C59"/>
    <w:rsid w:val="79091539"/>
    <w:rsid w:val="790A0722"/>
    <w:rsid w:val="790A7749"/>
    <w:rsid w:val="790E548B"/>
    <w:rsid w:val="790F77F4"/>
    <w:rsid w:val="79114A74"/>
    <w:rsid w:val="791332D2"/>
    <w:rsid w:val="79157943"/>
    <w:rsid w:val="791616C4"/>
    <w:rsid w:val="791721BA"/>
    <w:rsid w:val="791862B5"/>
    <w:rsid w:val="791B1956"/>
    <w:rsid w:val="791C144D"/>
    <w:rsid w:val="791D747D"/>
    <w:rsid w:val="791E455E"/>
    <w:rsid w:val="791F31F5"/>
    <w:rsid w:val="792034A2"/>
    <w:rsid w:val="79222747"/>
    <w:rsid w:val="79224A93"/>
    <w:rsid w:val="79225158"/>
    <w:rsid w:val="79254583"/>
    <w:rsid w:val="7928373F"/>
    <w:rsid w:val="79284C83"/>
    <w:rsid w:val="792B1C87"/>
    <w:rsid w:val="792E168A"/>
    <w:rsid w:val="792E7C1D"/>
    <w:rsid w:val="792F3160"/>
    <w:rsid w:val="792F71B0"/>
    <w:rsid w:val="7932130B"/>
    <w:rsid w:val="79331774"/>
    <w:rsid w:val="79335E8C"/>
    <w:rsid w:val="79346574"/>
    <w:rsid w:val="79361DD8"/>
    <w:rsid w:val="79366790"/>
    <w:rsid w:val="793722FC"/>
    <w:rsid w:val="79382508"/>
    <w:rsid w:val="793A0260"/>
    <w:rsid w:val="793A6280"/>
    <w:rsid w:val="793D18CD"/>
    <w:rsid w:val="793D7B1F"/>
    <w:rsid w:val="793E0C58"/>
    <w:rsid w:val="793E2FC6"/>
    <w:rsid w:val="794112AB"/>
    <w:rsid w:val="794159AF"/>
    <w:rsid w:val="79425135"/>
    <w:rsid w:val="79435AC9"/>
    <w:rsid w:val="79444999"/>
    <w:rsid w:val="79444A09"/>
    <w:rsid w:val="79446ADC"/>
    <w:rsid w:val="79472AF6"/>
    <w:rsid w:val="79484B74"/>
    <w:rsid w:val="79490272"/>
    <w:rsid w:val="794B3FEA"/>
    <w:rsid w:val="794C38BE"/>
    <w:rsid w:val="794C5FB4"/>
    <w:rsid w:val="794E5888"/>
    <w:rsid w:val="79501EE2"/>
    <w:rsid w:val="79507852"/>
    <w:rsid w:val="79532E9E"/>
    <w:rsid w:val="7955067F"/>
    <w:rsid w:val="7956473D"/>
    <w:rsid w:val="79567FC8"/>
    <w:rsid w:val="79570BE0"/>
    <w:rsid w:val="79572053"/>
    <w:rsid w:val="79574312"/>
    <w:rsid w:val="79586707"/>
    <w:rsid w:val="795C2C7F"/>
    <w:rsid w:val="795C61F7"/>
    <w:rsid w:val="795D3716"/>
    <w:rsid w:val="795D5ACB"/>
    <w:rsid w:val="795E1300"/>
    <w:rsid w:val="795E1743"/>
    <w:rsid w:val="795E27B4"/>
    <w:rsid w:val="795F0CE0"/>
    <w:rsid w:val="795F5B29"/>
    <w:rsid w:val="79612B41"/>
    <w:rsid w:val="796450AB"/>
    <w:rsid w:val="796B468C"/>
    <w:rsid w:val="796C59D2"/>
    <w:rsid w:val="796F2D2B"/>
    <w:rsid w:val="79711576"/>
    <w:rsid w:val="797177C8"/>
    <w:rsid w:val="79733540"/>
    <w:rsid w:val="79781DCB"/>
    <w:rsid w:val="79797BAF"/>
    <w:rsid w:val="797A613A"/>
    <w:rsid w:val="797B1BBD"/>
    <w:rsid w:val="797B4150"/>
    <w:rsid w:val="797B41A3"/>
    <w:rsid w:val="797B59A4"/>
    <w:rsid w:val="797C5C51"/>
    <w:rsid w:val="797F1EE5"/>
    <w:rsid w:val="797F5A41"/>
    <w:rsid w:val="79815C5D"/>
    <w:rsid w:val="79833A86"/>
    <w:rsid w:val="798632F3"/>
    <w:rsid w:val="798B7921"/>
    <w:rsid w:val="798C015E"/>
    <w:rsid w:val="798E037A"/>
    <w:rsid w:val="798E2128"/>
    <w:rsid w:val="798E3ED6"/>
    <w:rsid w:val="798F450A"/>
    <w:rsid w:val="79904DC9"/>
    <w:rsid w:val="799139C7"/>
    <w:rsid w:val="79925AC0"/>
    <w:rsid w:val="79927E6B"/>
    <w:rsid w:val="799314ED"/>
    <w:rsid w:val="79932C3B"/>
    <w:rsid w:val="79940E12"/>
    <w:rsid w:val="79955265"/>
    <w:rsid w:val="79974068"/>
    <w:rsid w:val="799775CF"/>
    <w:rsid w:val="79982FA7"/>
    <w:rsid w:val="799A0ACD"/>
    <w:rsid w:val="799E05E6"/>
    <w:rsid w:val="799E1C89"/>
    <w:rsid w:val="799E680F"/>
    <w:rsid w:val="799F326C"/>
    <w:rsid w:val="79A04B75"/>
    <w:rsid w:val="79A100AE"/>
    <w:rsid w:val="79A22434"/>
    <w:rsid w:val="79A303DA"/>
    <w:rsid w:val="79A315B3"/>
    <w:rsid w:val="79A4194C"/>
    <w:rsid w:val="79A523CA"/>
    <w:rsid w:val="79A758CD"/>
    <w:rsid w:val="79A8143C"/>
    <w:rsid w:val="79A83838"/>
    <w:rsid w:val="79A92498"/>
    <w:rsid w:val="79AB43F3"/>
    <w:rsid w:val="79AB4DA1"/>
    <w:rsid w:val="79AB6836"/>
    <w:rsid w:val="79AC0800"/>
    <w:rsid w:val="79AC25AE"/>
    <w:rsid w:val="79AC6248"/>
    <w:rsid w:val="79AD58D6"/>
    <w:rsid w:val="79AE08E7"/>
    <w:rsid w:val="79AE0912"/>
    <w:rsid w:val="79AE3D2B"/>
    <w:rsid w:val="79B01FF9"/>
    <w:rsid w:val="79B24069"/>
    <w:rsid w:val="79B40D92"/>
    <w:rsid w:val="79B55907"/>
    <w:rsid w:val="79B93405"/>
    <w:rsid w:val="79BA2F1D"/>
    <w:rsid w:val="79BA4CCB"/>
    <w:rsid w:val="79BB07A3"/>
    <w:rsid w:val="79BC5E9E"/>
    <w:rsid w:val="79C124FE"/>
    <w:rsid w:val="79C21F2A"/>
    <w:rsid w:val="79C24E7A"/>
    <w:rsid w:val="79C458F2"/>
    <w:rsid w:val="79C478F8"/>
    <w:rsid w:val="79C700AF"/>
    <w:rsid w:val="79C849BB"/>
    <w:rsid w:val="79C85A8D"/>
    <w:rsid w:val="79C92109"/>
    <w:rsid w:val="79CB0AA1"/>
    <w:rsid w:val="79CB17D1"/>
    <w:rsid w:val="79CB512B"/>
    <w:rsid w:val="79CB6ED9"/>
    <w:rsid w:val="79CD2816"/>
    <w:rsid w:val="79D00993"/>
    <w:rsid w:val="79D0629D"/>
    <w:rsid w:val="79D42231"/>
    <w:rsid w:val="79D62F64"/>
    <w:rsid w:val="79D668E4"/>
    <w:rsid w:val="79D73ACF"/>
    <w:rsid w:val="79D815F5"/>
    <w:rsid w:val="79D8515A"/>
    <w:rsid w:val="79DA0457"/>
    <w:rsid w:val="79DA536E"/>
    <w:rsid w:val="79DB4832"/>
    <w:rsid w:val="79DC10E6"/>
    <w:rsid w:val="79DD3125"/>
    <w:rsid w:val="79DD6C0C"/>
    <w:rsid w:val="79DE4E5E"/>
    <w:rsid w:val="79DF56E0"/>
    <w:rsid w:val="79E23398"/>
    <w:rsid w:val="79E34BD6"/>
    <w:rsid w:val="79E35402"/>
    <w:rsid w:val="79E47F9A"/>
    <w:rsid w:val="79E65AC0"/>
    <w:rsid w:val="79E878D2"/>
    <w:rsid w:val="79E87A8A"/>
    <w:rsid w:val="79EA1A55"/>
    <w:rsid w:val="79EB1329"/>
    <w:rsid w:val="79EB30D7"/>
    <w:rsid w:val="79EC2A93"/>
    <w:rsid w:val="79EE2BC7"/>
    <w:rsid w:val="79EF5D02"/>
    <w:rsid w:val="79EF706B"/>
    <w:rsid w:val="79F01428"/>
    <w:rsid w:val="79F04B91"/>
    <w:rsid w:val="79F20909"/>
    <w:rsid w:val="79F414A3"/>
    <w:rsid w:val="79F64108"/>
    <w:rsid w:val="79F701B1"/>
    <w:rsid w:val="79F857F4"/>
    <w:rsid w:val="79FE72AE"/>
    <w:rsid w:val="79FF06C1"/>
    <w:rsid w:val="7A010B4C"/>
    <w:rsid w:val="7A0236E5"/>
    <w:rsid w:val="7A03219F"/>
    <w:rsid w:val="7A036672"/>
    <w:rsid w:val="7A044F7C"/>
    <w:rsid w:val="7A066163"/>
    <w:rsid w:val="7A080F44"/>
    <w:rsid w:val="7A09408F"/>
    <w:rsid w:val="7A0B5C8A"/>
    <w:rsid w:val="7A0B7BF2"/>
    <w:rsid w:val="7A0F5453"/>
    <w:rsid w:val="7A102B3D"/>
    <w:rsid w:val="7A1267E8"/>
    <w:rsid w:val="7A1528E7"/>
    <w:rsid w:val="7A15309F"/>
    <w:rsid w:val="7A1563A6"/>
    <w:rsid w:val="7A1620FC"/>
    <w:rsid w:val="7A164EA3"/>
    <w:rsid w:val="7A1A39BC"/>
    <w:rsid w:val="7A1C14E2"/>
    <w:rsid w:val="7A1E525A"/>
    <w:rsid w:val="7A205476"/>
    <w:rsid w:val="7A231D5D"/>
    <w:rsid w:val="7A232871"/>
    <w:rsid w:val="7A24483B"/>
    <w:rsid w:val="7A252A8D"/>
    <w:rsid w:val="7A253ECC"/>
    <w:rsid w:val="7A2B4302"/>
    <w:rsid w:val="7A304F8E"/>
    <w:rsid w:val="7A314D2E"/>
    <w:rsid w:val="7A342236"/>
    <w:rsid w:val="7A344A7E"/>
    <w:rsid w:val="7A3727C0"/>
    <w:rsid w:val="7A382AD6"/>
    <w:rsid w:val="7A3902E6"/>
    <w:rsid w:val="7A391F63"/>
    <w:rsid w:val="7A3A4178"/>
    <w:rsid w:val="7A3C3932"/>
    <w:rsid w:val="7A3C7DD6"/>
    <w:rsid w:val="7A3D0418"/>
    <w:rsid w:val="7A3E3B4E"/>
    <w:rsid w:val="7A3F6294"/>
    <w:rsid w:val="7A401675"/>
    <w:rsid w:val="7A415396"/>
    <w:rsid w:val="7A416D33"/>
    <w:rsid w:val="7A432F13"/>
    <w:rsid w:val="7A433A06"/>
    <w:rsid w:val="7A437AA8"/>
    <w:rsid w:val="7A440A39"/>
    <w:rsid w:val="7A447AE3"/>
    <w:rsid w:val="7A45412F"/>
    <w:rsid w:val="7A477914"/>
    <w:rsid w:val="7A4804FC"/>
    <w:rsid w:val="7A48677B"/>
    <w:rsid w:val="7A4C235E"/>
    <w:rsid w:val="7A4D6A17"/>
    <w:rsid w:val="7A5013F5"/>
    <w:rsid w:val="7A520570"/>
    <w:rsid w:val="7A524158"/>
    <w:rsid w:val="7A541486"/>
    <w:rsid w:val="7A5549F4"/>
    <w:rsid w:val="7A561D78"/>
    <w:rsid w:val="7A577B8F"/>
    <w:rsid w:val="7A591DF4"/>
    <w:rsid w:val="7A596FC9"/>
    <w:rsid w:val="7A5A200A"/>
    <w:rsid w:val="7A5C12AC"/>
    <w:rsid w:val="7A5D03A5"/>
    <w:rsid w:val="7A5E1AFB"/>
    <w:rsid w:val="7A5F5873"/>
    <w:rsid w:val="7A610BB5"/>
    <w:rsid w:val="7A6335B5"/>
    <w:rsid w:val="7A651BA2"/>
    <w:rsid w:val="7A653783"/>
    <w:rsid w:val="7A675CBD"/>
    <w:rsid w:val="7A684D5C"/>
    <w:rsid w:val="7A697AB9"/>
    <w:rsid w:val="7A6A76CB"/>
    <w:rsid w:val="7A6F3D08"/>
    <w:rsid w:val="7A717E9C"/>
    <w:rsid w:val="7A725937"/>
    <w:rsid w:val="7A734302"/>
    <w:rsid w:val="7A772BBC"/>
    <w:rsid w:val="7A776A3F"/>
    <w:rsid w:val="7A7935E5"/>
    <w:rsid w:val="7A796935"/>
    <w:rsid w:val="7A7C6425"/>
    <w:rsid w:val="7A7D5020"/>
    <w:rsid w:val="7A812348"/>
    <w:rsid w:val="7A831561"/>
    <w:rsid w:val="7A8348D1"/>
    <w:rsid w:val="7A8400F5"/>
    <w:rsid w:val="7A847FCC"/>
    <w:rsid w:val="7A861051"/>
    <w:rsid w:val="7A8A599D"/>
    <w:rsid w:val="7A8C48BA"/>
    <w:rsid w:val="7A8D23E0"/>
    <w:rsid w:val="7A8E1A13"/>
    <w:rsid w:val="7A8F4AB9"/>
    <w:rsid w:val="7A905761"/>
    <w:rsid w:val="7A923E9A"/>
    <w:rsid w:val="7A925884"/>
    <w:rsid w:val="7A9268FF"/>
    <w:rsid w:val="7A926AA5"/>
    <w:rsid w:val="7A9279F6"/>
    <w:rsid w:val="7A94551C"/>
    <w:rsid w:val="7A9520ED"/>
    <w:rsid w:val="7A952B9F"/>
    <w:rsid w:val="7A9531E9"/>
    <w:rsid w:val="7A9674E6"/>
    <w:rsid w:val="7A97325F"/>
    <w:rsid w:val="7A97500D"/>
    <w:rsid w:val="7A992B33"/>
    <w:rsid w:val="7A9B4AFD"/>
    <w:rsid w:val="7A9F176C"/>
    <w:rsid w:val="7AA65250"/>
    <w:rsid w:val="7AA8721A"/>
    <w:rsid w:val="7AA9683D"/>
    <w:rsid w:val="7AAA1E28"/>
    <w:rsid w:val="7AAF2356"/>
    <w:rsid w:val="7AB160CE"/>
    <w:rsid w:val="7AB22B7B"/>
    <w:rsid w:val="7AB43AB7"/>
    <w:rsid w:val="7AB4720F"/>
    <w:rsid w:val="7AB636E5"/>
    <w:rsid w:val="7AB753CE"/>
    <w:rsid w:val="7AB7745D"/>
    <w:rsid w:val="7AB83901"/>
    <w:rsid w:val="7ABA3BAE"/>
    <w:rsid w:val="7ABC0AE3"/>
    <w:rsid w:val="7ABF55E5"/>
    <w:rsid w:val="7AC027B5"/>
    <w:rsid w:val="7AC04563"/>
    <w:rsid w:val="7AC100DC"/>
    <w:rsid w:val="7AC15D78"/>
    <w:rsid w:val="7AC34054"/>
    <w:rsid w:val="7AC37AB3"/>
    <w:rsid w:val="7AC778C3"/>
    <w:rsid w:val="7AC83418"/>
    <w:rsid w:val="7ACA4229"/>
    <w:rsid w:val="7ACD0A2E"/>
    <w:rsid w:val="7ACE2DBE"/>
    <w:rsid w:val="7ACE4ED2"/>
    <w:rsid w:val="7ACF1433"/>
    <w:rsid w:val="7AD20069"/>
    <w:rsid w:val="7AD20426"/>
    <w:rsid w:val="7AD301E3"/>
    <w:rsid w:val="7AD42688"/>
    <w:rsid w:val="7AD46261"/>
    <w:rsid w:val="7AD55099"/>
    <w:rsid w:val="7AD65B35"/>
    <w:rsid w:val="7AD72D7C"/>
    <w:rsid w:val="7AD77DEC"/>
    <w:rsid w:val="7AD870DF"/>
    <w:rsid w:val="7AD9641A"/>
    <w:rsid w:val="7ADB314B"/>
    <w:rsid w:val="7ADC6853"/>
    <w:rsid w:val="7ADE0E8D"/>
    <w:rsid w:val="7AE069B4"/>
    <w:rsid w:val="7AE0785F"/>
    <w:rsid w:val="7AE244DA"/>
    <w:rsid w:val="7AE364A4"/>
    <w:rsid w:val="7AE55D78"/>
    <w:rsid w:val="7AE73374"/>
    <w:rsid w:val="7AE75F94"/>
    <w:rsid w:val="7AE77D42"/>
    <w:rsid w:val="7AE95320"/>
    <w:rsid w:val="7AEA5717"/>
    <w:rsid w:val="7AED10D1"/>
    <w:rsid w:val="7AF02DB5"/>
    <w:rsid w:val="7AF1296F"/>
    <w:rsid w:val="7AF20495"/>
    <w:rsid w:val="7AF42E87"/>
    <w:rsid w:val="7AF4420D"/>
    <w:rsid w:val="7AF506F1"/>
    <w:rsid w:val="7AF67F85"/>
    <w:rsid w:val="7AF91823"/>
    <w:rsid w:val="7AFC38CF"/>
    <w:rsid w:val="7AFC4830"/>
    <w:rsid w:val="7AFE1AFF"/>
    <w:rsid w:val="7AFF244F"/>
    <w:rsid w:val="7AFF24AA"/>
    <w:rsid w:val="7AFF4B48"/>
    <w:rsid w:val="7B024B7C"/>
    <w:rsid w:val="7B0326A2"/>
    <w:rsid w:val="7B046B46"/>
    <w:rsid w:val="7B0703E4"/>
    <w:rsid w:val="7B08469B"/>
    <w:rsid w:val="7B087D9B"/>
    <w:rsid w:val="7B0A47D6"/>
    <w:rsid w:val="7B0B6171"/>
    <w:rsid w:val="7B0C0063"/>
    <w:rsid w:val="7B0D0991"/>
    <w:rsid w:val="7B0E3521"/>
    <w:rsid w:val="7B1001C7"/>
    <w:rsid w:val="7B1012E4"/>
    <w:rsid w:val="7B1022C5"/>
    <w:rsid w:val="7B130F00"/>
    <w:rsid w:val="7B133AD1"/>
    <w:rsid w:val="7B141583"/>
    <w:rsid w:val="7B142078"/>
    <w:rsid w:val="7B14665D"/>
    <w:rsid w:val="7B150A5E"/>
    <w:rsid w:val="7B151AE4"/>
    <w:rsid w:val="7B1563F1"/>
    <w:rsid w:val="7B1623D5"/>
    <w:rsid w:val="7B166879"/>
    <w:rsid w:val="7B1813DD"/>
    <w:rsid w:val="7B18614D"/>
    <w:rsid w:val="7B1E74DC"/>
    <w:rsid w:val="7B1F0B72"/>
    <w:rsid w:val="7B203254"/>
    <w:rsid w:val="7B213727"/>
    <w:rsid w:val="7B215A13"/>
    <w:rsid w:val="7B2214EA"/>
    <w:rsid w:val="7B221AE3"/>
    <w:rsid w:val="7B2229FA"/>
    <w:rsid w:val="7B252618"/>
    <w:rsid w:val="7B270C9C"/>
    <w:rsid w:val="7B2C7E4B"/>
    <w:rsid w:val="7B2E64D8"/>
    <w:rsid w:val="7B2F54B5"/>
    <w:rsid w:val="7B31720F"/>
    <w:rsid w:val="7B344F19"/>
    <w:rsid w:val="7B3568EE"/>
    <w:rsid w:val="7B3B660C"/>
    <w:rsid w:val="7B3D6805"/>
    <w:rsid w:val="7B3E36DA"/>
    <w:rsid w:val="7B3E6B7A"/>
    <w:rsid w:val="7B3F192C"/>
    <w:rsid w:val="7B4056A4"/>
    <w:rsid w:val="7B44058B"/>
    <w:rsid w:val="7B44570D"/>
    <w:rsid w:val="7B4521B7"/>
    <w:rsid w:val="7B452CBB"/>
    <w:rsid w:val="7B454A69"/>
    <w:rsid w:val="7B4707E1"/>
    <w:rsid w:val="7B476A33"/>
    <w:rsid w:val="7B497B99"/>
    <w:rsid w:val="7B4D19E2"/>
    <w:rsid w:val="7B4E1B6F"/>
    <w:rsid w:val="7B4F51EB"/>
    <w:rsid w:val="7B5327DE"/>
    <w:rsid w:val="7B537186"/>
    <w:rsid w:val="7B551150"/>
    <w:rsid w:val="7B5563C6"/>
    <w:rsid w:val="7B564EC8"/>
    <w:rsid w:val="7B5A0595"/>
    <w:rsid w:val="7B5A56F1"/>
    <w:rsid w:val="7B5E1831"/>
    <w:rsid w:val="7B5F1FCE"/>
    <w:rsid w:val="7B615B8A"/>
    <w:rsid w:val="7B615D46"/>
    <w:rsid w:val="7B653379"/>
    <w:rsid w:val="7B670E83"/>
    <w:rsid w:val="7B6732A2"/>
    <w:rsid w:val="7B686A68"/>
    <w:rsid w:val="7B6A54EB"/>
    <w:rsid w:val="7B6A577C"/>
    <w:rsid w:val="7B6C052B"/>
    <w:rsid w:val="7B6E5D6D"/>
    <w:rsid w:val="7B6F515F"/>
    <w:rsid w:val="7B7259A2"/>
    <w:rsid w:val="7B743120"/>
    <w:rsid w:val="7B75406A"/>
    <w:rsid w:val="7B767318"/>
    <w:rsid w:val="7B79509A"/>
    <w:rsid w:val="7B7A6E08"/>
    <w:rsid w:val="7B7B492E"/>
    <w:rsid w:val="7B7C45D8"/>
    <w:rsid w:val="7B7D4202"/>
    <w:rsid w:val="7B7E28E9"/>
    <w:rsid w:val="7B7F0A95"/>
    <w:rsid w:val="7B7F3DE0"/>
    <w:rsid w:val="7B7F441F"/>
    <w:rsid w:val="7B7F6506"/>
    <w:rsid w:val="7B804FC4"/>
    <w:rsid w:val="7B811F45"/>
    <w:rsid w:val="7B813FBC"/>
    <w:rsid w:val="7B8437E3"/>
    <w:rsid w:val="7B843E97"/>
    <w:rsid w:val="7B845591"/>
    <w:rsid w:val="7B86755B"/>
    <w:rsid w:val="7B871525"/>
    <w:rsid w:val="7B8A691F"/>
    <w:rsid w:val="7B8C6524"/>
    <w:rsid w:val="7B8E01BE"/>
    <w:rsid w:val="7B8E6410"/>
    <w:rsid w:val="7B930767"/>
    <w:rsid w:val="7B98103C"/>
    <w:rsid w:val="7B992C50"/>
    <w:rsid w:val="7B997BCB"/>
    <w:rsid w:val="7B9A0B15"/>
    <w:rsid w:val="7B9A1A43"/>
    <w:rsid w:val="7B9A3006"/>
    <w:rsid w:val="7B9B28DB"/>
    <w:rsid w:val="7B9D24A7"/>
    <w:rsid w:val="7B9E19F8"/>
    <w:rsid w:val="7B9E4667"/>
    <w:rsid w:val="7B9F5387"/>
    <w:rsid w:val="7BA144A2"/>
    <w:rsid w:val="7BA23794"/>
    <w:rsid w:val="7BA441C1"/>
    <w:rsid w:val="7BA45C33"/>
    <w:rsid w:val="7BA479E1"/>
    <w:rsid w:val="7BA67BFD"/>
    <w:rsid w:val="7BAB5FF5"/>
    <w:rsid w:val="7BAC4AE8"/>
    <w:rsid w:val="7BAD66B6"/>
    <w:rsid w:val="7BAE260E"/>
    <w:rsid w:val="7BB10350"/>
    <w:rsid w:val="7BBA4755"/>
    <w:rsid w:val="7BBB2661"/>
    <w:rsid w:val="7BBB4D2B"/>
    <w:rsid w:val="7BBC2A5C"/>
    <w:rsid w:val="7BBC2CD8"/>
    <w:rsid w:val="7BC053F6"/>
    <w:rsid w:val="7BC05755"/>
    <w:rsid w:val="7BC0634B"/>
    <w:rsid w:val="7BC10593"/>
    <w:rsid w:val="7BC2255D"/>
    <w:rsid w:val="7BC22AEF"/>
    <w:rsid w:val="7BC36D89"/>
    <w:rsid w:val="7BC7265C"/>
    <w:rsid w:val="7BC74461"/>
    <w:rsid w:val="7BC83555"/>
    <w:rsid w:val="7BC938EC"/>
    <w:rsid w:val="7BCB0700"/>
    <w:rsid w:val="7BCB31C0"/>
    <w:rsid w:val="7BD018DC"/>
    <w:rsid w:val="7BD12F87"/>
    <w:rsid w:val="7BD43941"/>
    <w:rsid w:val="7BD5403F"/>
    <w:rsid w:val="7BD72196"/>
    <w:rsid w:val="7BD76009"/>
    <w:rsid w:val="7BD913FC"/>
    <w:rsid w:val="7BDB1124"/>
    <w:rsid w:val="7BDC2304"/>
    <w:rsid w:val="7BDD1145"/>
    <w:rsid w:val="7BDD4AD7"/>
    <w:rsid w:val="7BDD7A0F"/>
    <w:rsid w:val="7BDE013C"/>
    <w:rsid w:val="7BE16C50"/>
    <w:rsid w:val="7BE27F3D"/>
    <w:rsid w:val="7BE40725"/>
    <w:rsid w:val="7BE44282"/>
    <w:rsid w:val="7BE63F92"/>
    <w:rsid w:val="7BE6624C"/>
    <w:rsid w:val="7BEC3136"/>
    <w:rsid w:val="7BED7149"/>
    <w:rsid w:val="7BEE3352"/>
    <w:rsid w:val="7BEE4EA0"/>
    <w:rsid w:val="7BEE6EAE"/>
    <w:rsid w:val="7BEF7312"/>
    <w:rsid w:val="7BF1124F"/>
    <w:rsid w:val="7BF13B0F"/>
    <w:rsid w:val="7BF277B2"/>
    <w:rsid w:val="7BF5023D"/>
    <w:rsid w:val="7BF5648F"/>
    <w:rsid w:val="7BF73FB5"/>
    <w:rsid w:val="7BF971D7"/>
    <w:rsid w:val="7BFA450C"/>
    <w:rsid w:val="7BFB4F84"/>
    <w:rsid w:val="7BFD3A57"/>
    <w:rsid w:val="7C02295A"/>
    <w:rsid w:val="7C031189"/>
    <w:rsid w:val="7C0323DB"/>
    <w:rsid w:val="7C086500"/>
    <w:rsid w:val="7C093CE8"/>
    <w:rsid w:val="7C0944B5"/>
    <w:rsid w:val="7C0A2C05"/>
    <w:rsid w:val="7C0B3F04"/>
    <w:rsid w:val="7C0B559C"/>
    <w:rsid w:val="7C0C2DC3"/>
    <w:rsid w:val="7C0C5586"/>
    <w:rsid w:val="7C0E376A"/>
    <w:rsid w:val="7C0E7550"/>
    <w:rsid w:val="7C0F2791"/>
    <w:rsid w:val="7C0F5B68"/>
    <w:rsid w:val="7C182FEE"/>
    <w:rsid w:val="7C183F2B"/>
    <w:rsid w:val="7C1A5EF5"/>
    <w:rsid w:val="7C1B6AAF"/>
    <w:rsid w:val="7C1C0E20"/>
    <w:rsid w:val="7C1C1C6D"/>
    <w:rsid w:val="7C1C684C"/>
    <w:rsid w:val="7C1D11E6"/>
    <w:rsid w:val="7C1D5E7F"/>
    <w:rsid w:val="7C1E290D"/>
    <w:rsid w:val="7C1E5E24"/>
    <w:rsid w:val="7C1F3913"/>
    <w:rsid w:val="7C200750"/>
    <w:rsid w:val="7C210FE5"/>
    <w:rsid w:val="7C2154D6"/>
    <w:rsid w:val="7C217CC7"/>
    <w:rsid w:val="7C224DAA"/>
    <w:rsid w:val="7C283298"/>
    <w:rsid w:val="7C291D08"/>
    <w:rsid w:val="7C2B0102"/>
    <w:rsid w:val="7C2B0EDF"/>
    <w:rsid w:val="7C305719"/>
    <w:rsid w:val="7C355053"/>
    <w:rsid w:val="7C360F49"/>
    <w:rsid w:val="7C3C463E"/>
    <w:rsid w:val="7C3C4AFD"/>
    <w:rsid w:val="7C3D5FBE"/>
    <w:rsid w:val="7C3E0FAA"/>
    <w:rsid w:val="7C3E69C4"/>
    <w:rsid w:val="7C3F3758"/>
    <w:rsid w:val="7C4149F9"/>
    <w:rsid w:val="7C433AEA"/>
    <w:rsid w:val="7C4368FD"/>
    <w:rsid w:val="7C4371FA"/>
    <w:rsid w:val="7C4411C4"/>
    <w:rsid w:val="7C46079D"/>
    <w:rsid w:val="7C460A98"/>
    <w:rsid w:val="7C47050F"/>
    <w:rsid w:val="7C4772FD"/>
    <w:rsid w:val="7C4A7342"/>
    <w:rsid w:val="7C4C3A87"/>
    <w:rsid w:val="7C4C62DD"/>
    <w:rsid w:val="7C4E1026"/>
    <w:rsid w:val="7C4F3DF1"/>
    <w:rsid w:val="7C51250A"/>
    <w:rsid w:val="7C52568F"/>
    <w:rsid w:val="7C5331B5"/>
    <w:rsid w:val="7C565DAF"/>
    <w:rsid w:val="7C581097"/>
    <w:rsid w:val="7C59195A"/>
    <w:rsid w:val="7C5B6C8E"/>
    <w:rsid w:val="7C5E2286"/>
    <w:rsid w:val="7C5E3E39"/>
    <w:rsid w:val="7C5E4034"/>
    <w:rsid w:val="7C5F1B5A"/>
    <w:rsid w:val="7C5F6D08"/>
    <w:rsid w:val="7C605FFE"/>
    <w:rsid w:val="7C606D8D"/>
    <w:rsid w:val="7C63534E"/>
    <w:rsid w:val="7C6453C2"/>
    <w:rsid w:val="7C691AA0"/>
    <w:rsid w:val="7C693709"/>
    <w:rsid w:val="7C6B04FF"/>
    <w:rsid w:val="7C713F97"/>
    <w:rsid w:val="7C717A41"/>
    <w:rsid w:val="7C7574B3"/>
    <w:rsid w:val="7C790E6E"/>
    <w:rsid w:val="7C7C0366"/>
    <w:rsid w:val="7C7C095E"/>
    <w:rsid w:val="7C7E278E"/>
    <w:rsid w:val="7C7E46D6"/>
    <w:rsid w:val="7C803B16"/>
    <w:rsid w:val="7C8141C6"/>
    <w:rsid w:val="7C835849"/>
    <w:rsid w:val="7C85231F"/>
    <w:rsid w:val="7C8617DD"/>
    <w:rsid w:val="7C8715CA"/>
    <w:rsid w:val="7C886958"/>
    <w:rsid w:val="7C8A1F2D"/>
    <w:rsid w:val="7C8A307B"/>
    <w:rsid w:val="7C8B0BA1"/>
    <w:rsid w:val="7C8B5BB3"/>
    <w:rsid w:val="7C8B7207"/>
    <w:rsid w:val="7C8C559B"/>
    <w:rsid w:val="7C8D4919"/>
    <w:rsid w:val="7C8D66C7"/>
    <w:rsid w:val="7C8F5F2D"/>
    <w:rsid w:val="7C907F65"/>
    <w:rsid w:val="7C91061A"/>
    <w:rsid w:val="7C921F30"/>
    <w:rsid w:val="7C933D50"/>
    <w:rsid w:val="7C943EFA"/>
    <w:rsid w:val="7C9A0DE4"/>
    <w:rsid w:val="7C9C342D"/>
    <w:rsid w:val="7C9C4D4F"/>
    <w:rsid w:val="7C9D3759"/>
    <w:rsid w:val="7C9E08D4"/>
    <w:rsid w:val="7C9E2682"/>
    <w:rsid w:val="7C9F0755"/>
    <w:rsid w:val="7CA659DB"/>
    <w:rsid w:val="7CA92349"/>
    <w:rsid w:val="7CAA3322"/>
    <w:rsid w:val="7CAB4445"/>
    <w:rsid w:val="7CAD6D69"/>
    <w:rsid w:val="7CAF4890"/>
    <w:rsid w:val="7CAF663E"/>
    <w:rsid w:val="7CB050C0"/>
    <w:rsid w:val="7CB26DF7"/>
    <w:rsid w:val="7CB307C4"/>
    <w:rsid w:val="7CB75FDD"/>
    <w:rsid w:val="7CC0084B"/>
    <w:rsid w:val="7CC05FFB"/>
    <w:rsid w:val="7CC24994"/>
    <w:rsid w:val="7CC72903"/>
    <w:rsid w:val="7CC76882"/>
    <w:rsid w:val="7CC77E2B"/>
    <w:rsid w:val="7CC821BC"/>
    <w:rsid w:val="7CCD463C"/>
    <w:rsid w:val="7CCF0A8E"/>
    <w:rsid w:val="7CCF4F32"/>
    <w:rsid w:val="7CD05E9A"/>
    <w:rsid w:val="7CD10CAA"/>
    <w:rsid w:val="7CD273C1"/>
    <w:rsid w:val="7CD51A13"/>
    <w:rsid w:val="7CD645C6"/>
    <w:rsid w:val="7CD71331"/>
    <w:rsid w:val="7CD82038"/>
    <w:rsid w:val="7CD95DB0"/>
    <w:rsid w:val="7CDA115D"/>
    <w:rsid w:val="7CDA7A43"/>
    <w:rsid w:val="7CDB1649"/>
    <w:rsid w:val="7CDD3553"/>
    <w:rsid w:val="7CE00EED"/>
    <w:rsid w:val="7CE10751"/>
    <w:rsid w:val="7CE3278B"/>
    <w:rsid w:val="7CE359F9"/>
    <w:rsid w:val="7CE57E25"/>
    <w:rsid w:val="7CE704CD"/>
    <w:rsid w:val="7CE7227B"/>
    <w:rsid w:val="7CE806F0"/>
    <w:rsid w:val="7CEA37DE"/>
    <w:rsid w:val="7CEA52D4"/>
    <w:rsid w:val="7CED7166"/>
    <w:rsid w:val="7CED7224"/>
    <w:rsid w:val="7CEF2EDE"/>
    <w:rsid w:val="7CEF7382"/>
    <w:rsid w:val="7CF041B8"/>
    <w:rsid w:val="7CF11114"/>
    <w:rsid w:val="7CF14F4A"/>
    <w:rsid w:val="7CF160B0"/>
    <w:rsid w:val="7CF33DAD"/>
    <w:rsid w:val="7CF36E72"/>
    <w:rsid w:val="7CF76237"/>
    <w:rsid w:val="7CF77FE5"/>
    <w:rsid w:val="7CF823CA"/>
    <w:rsid w:val="7CF83BBE"/>
    <w:rsid w:val="7CF95B0B"/>
    <w:rsid w:val="7CFB1883"/>
    <w:rsid w:val="7CFB7AD5"/>
    <w:rsid w:val="7CFD1A9F"/>
    <w:rsid w:val="7CFF6F44"/>
    <w:rsid w:val="7D010E61"/>
    <w:rsid w:val="7D012C11"/>
    <w:rsid w:val="7D041075"/>
    <w:rsid w:val="7D041398"/>
    <w:rsid w:val="7D04787D"/>
    <w:rsid w:val="7D0542B7"/>
    <w:rsid w:val="7D0548DE"/>
    <w:rsid w:val="7D0B21B0"/>
    <w:rsid w:val="7D0C1CE2"/>
    <w:rsid w:val="7D0E6482"/>
    <w:rsid w:val="7D1110A6"/>
    <w:rsid w:val="7D126BCC"/>
    <w:rsid w:val="7D1300FE"/>
    <w:rsid w:val="7D140B97"/>
    <w:rsid w:val="7D151C39"/>
    <w:rsid w:val="7D172435"/>
    <w:rsid w:val="7D197F5B"/>
    <w:rsid w:val="7D1A68A9"/>
    <w:rsid w:val="7D1B0177"/>
    <w:rsid w:val="7D1F2A20"/>
    <w:rsid w:val="7D1F45DF"/>
    <w:rsid w:val="7D221505"/>
    <w:rsid w:val="7D2232B3"/>
    <w:rsid w:val="7D230DDA"/>
    <w:rsid w:val="7D270AA3"/>
    <w:rsid w:val="7D292894"/>
    <w:rsid w:val="7D2A03BA"/>
    <w:rsid w:val="7D2A2168"/>
    <w:rsid w:val="7D2A7024"/>
    <w:rsid w:val="7D2B73BD"/>
    <w:rsid w:val="7D2C38F2"/>
    <w:rsid w:val="7D2D3A06"/>
    <w:rsid w:val="7D311748"/>
    <w:rsid w:val="7D3226F1"/>
    <w:rsid w:val="7D33726F"/>
    <w:rsid w:val="7D342FE7"/>
    <w:rsid w:val="7D3434C4"/>
    <w:rsid w:val="7D344D95"/>
    <w:rsid w:val="7D3552A1"/>
    <w:rsid w:val="7D384885"/>
    <w:rsid w:val="7D3924E1"/>
    <w:rsid w:val="7D39684F"/>
    <w:rsid w:val="7D3A1224"/>
    <w:rsid w:val="7D3C40E5"/>
    <w:rsid w:val="7D402645"/>
    <w:rsid w:val="7D425704"/>
    <w:rsid w:val="7D4632F6"/>
    <w:rsid w:val="7D496C37"/>
    <w:rsid w:val="7D4B5797"/>
    <w:rsid w:val="7D4E40A8"/>
    <w:rsid w:val="7D4E5B07"/>
    <w:rsid w:val="7D505295"/>
    <w:rsid w:val="7D51249D"/>
    <w:rsid w:val="7D515947"/>
    <w:rsid w:val="7D525AF8"/>
    <w:rsid w:val="7D545437"/>
    <w:rsid w:val="7D5611AF"/>
    <w:rsid w:val="7D562F5D"/>
    <w:rsid w:val="7D5677B5"/>
    <w:rsid w:val="7D586CD5"/>
    <w:rsid w:val="7D5960FB"/>
    <w:rsid w:val="7D5A6E7A"/>
    <w:rsid w:val="7D5B4A17"/>
    <w:rsid w:val="7D5D4D6E"/>
    <w:rsid w:val="7D5D6C41"/>
    <w:rsid w:val="7D5E0F0B"/>
    <w:rsid w:val="7D5F62B6"/>
    <w:rsid w:val="7D603DDC"/>
    <w:rsid w:val="7D605B8A"/>
    <w:rsid w:val="7D625088"/>
    <w:rsid w:val="7D625DA6"/>
    <w:rsid w:val="7D647B4B"/>
    <w:rsid w:val="7D6531A0"/>
    <w:rsid w:val="7D655CEA"/>
    <w:rsid w:val="7D674E66"/>
    <w:rsid w:val="7D6918A7"/>
    <w:rsid w:val="7D6A168C"/>
    <w:rsid w:val="7D6A295B"/>
    <w:rsid w:val="7D6D3102"/>
    <w:rsid w:val="7D6E1666"/>
    <w:rsid w:val="7D700171"/>
    <w:rsid w:val="7D711B45"/>
    <w:rsid w:val="7D736FC0"/>
    <w:rsid w:val="7D743F47"/>
    <w:rsid w:val="7D752CE6"/>
    <w:rsid w:val="7D7653AD"/>
    <w:rsid w:val="7D77256E"/>
    <w:rsid w:val="7D780926"/>
    <w:rsid w:val="7D7810B5"/>
    <w:rsid w:val="7D783C4B"/>
    <w:rsid w:val="7D79074E"/>
    <w:rsid w:val="7D7A26B8"/>
    <w:rsid w:val="7D7B7C26"/>
    <w:rsid w:val="7D7F5D84"/>
    <w:rsid w:val="7D80447E"/>
    <w:rsid w:val="7D826E90"/>
    <w:rsid w:val="7D8349FD"/>
    <w:rsid w:val="7D8630CC"/>
    <w:rsid w:val="7D88429C"/>
    <w:rsid w:val="7D8A2126"/>
    <w:rsid w:val="7D8A7930"/>
    <w:rsid w:val="7D8E0949"/>
    <w:rsid w:val="7D8E19D1"/>
    <w:rsid w:val="7D8F646F"/>
    <w:rsid w:val="7D9076B5"/>
    <w:rsid w:val="7D910439"/>
    <w:rsid w:val="7D951103"/>
    <w:rsid w:val="7D951CD7"/>
    <w:rsid w:val="7D954AF6"/>
    <w:rsid w:val="7D9724C1"/>
    <w:rsid w:val="7D98004F"/>
    <w:rsid w:val="7D9A20F3"/>
    <w:rsid w:val="7D9C12B8"/>
    <w:rsid w:val="7D9D293A"/>
    <w:rsid w:val="7D9E7F2D"/>
    <w:rsid w:val="7DA2543F"/>
    <w:rsid w:val="7DA261A2"/>
    <w:rsid w:val="7DA5447F"/>
    <w:rsid w:val="7DA55C93"/>
    <w:rsid w:val="7DA56F67"/>
    <w:rsid w:val="7DA62A1E"/>
    <w:rsid w:val="7DA74A71"/>
    <w:rsid w:val="7DA90BF1"/>
    <w:rsid w:val="7DAB3765"/>
    <w:rsid w:val="7DB163E5"/>
    <w:rsid w:val="7DB25F22"/>
    <w:rsid w:val="7DB34FD4"/>
    <w:rsid w:val="7DB43FC5"/>
    <w:rsid w:val="7DB4751F"/>
    <w:rsid w:val="7DB4792A"/>
    <w:rsid w:val="7DB83C18"/>
    <w:rsid w:val="7DBA78E9"/>
    <w:rsid w:val="7DBD0D02"/>
    <w:rsid w:val="7DBE6C92"/>
    <w:rsid w:val="7DBF4597"/>
    <w:rsid w:val="7DC44AEB"/>
    <w:rsid w:val="7DC51E91"/>
    <w:rsid w:val="7DC600E3"/>
    <w:rsid w:val="7DC7498B"/>
    <w:rsid w:val="7DCB2692"/>
    <w:rsid w:val="7DD00F61"/>
    <w:rsid w:val="7DD02D0F"/>
    <w:rsid w:val="7DD047CF"/>
    <w:rsid w:val="7DD06643"/>
    <w:rsid w:val="7DD10836"/>
    <w:rsid w:val="7DD337BE"/>
    <w:rsid w:val="7DD40742"/>
    <w:rsid w:val="7DD51FE3"/>
    <w:rsid w:val="7DD64F23"/>
    <w:rsid w:val="7DDA3B8E"/>
    <w:rsid w:val="7DDA5459"/>
    <w:rsid w:val="7DDA6F4D"/>
    <w:rsid w:val="7DDA7250"/>
    <w:rsid w:val="7DDE5FA1"/>
    <w:rsid w:val="7DE22A43"/>
    <w:rsid w:val="7DE44A0D"/>
    <w:rsid w:val="7DE467BB"/>
    <w:rsid w:val="7DE52890"/>
    <w:rsid w:val="7DE71E07"/>
    <w:rsid w:val="7DE74AC2"/>
    <w:rsid w:val="7DEB7B49"/>
    <w:rsid w:val="7DED1B13"/>
    <w:rsid w:val="7DEF22C7"/>
    <w:rsid w:val="7DF10515"/>
    <w:rsid w:val="7DF266D9"/>
    <w:rsid w:val="7DF34C50"/>
    <w:rsid w:val="7DF65BFC"/>
    <w:rsid w:val="7DF7664D"/>
    <w:rsid w:val="7DF93576"/>
    <w:rsid w:val="7DFA65C3"/>
    <w:rsid w:val="7DFB4BB9"/>
    <w:rsid w:val="7DFC33F2"/>
    <w:rsid w:val="7DFD787D"/>
    <w:rsid w:val="7E00291D"/>
    <w:rsid w:val="7E0038F2"/>
    <w:rsid w:val="7E014C3B"/>
    <w:rsid w:val="7E021086"/>
    <w:rsid w:val="7E0230E5"/>
    <w:rsid w:val="7E033FBA"/>
    <w:rsid w:val="7E05286E"/>
    <w:rsid w:val="7E053629"/>
    <w:rsid w:val="7E064983"/>
    <w:rsid w:val="7E096221"/>
    <w:rsid w:val="7E0C755D"/>
    <w:rsid w:val="7E0E1A8A"/>
    <w:rsid w:val="7E0E7A80"/>
    <w:rsid w:val="7E10135E"/>
    <w:rsid w:val="7E12153D"/>
    <w:rsid w:val="7E132BFC"/>
    <w:rsid w:val="7E1A3FDF"/>
    <w:rsid w:val="7E1F453B"/>
    <w:rsid w:val="7E21356B"/>
    <w:rsid w:val="7E222460"/>
    <w:rsid w:val="7E2234DE"/>
    <w:rsid w:val="7E2272E3"/>
    <w:rsid w:val="7E23065C"/>
    <w:rsid w:val="7E244E09"/>
    <w:rsid w:val="7E250374"/>
    <w:rsid w:val="7E260B81"/>
    <w:rsid w:val="7E261F36"/>
    <w:rsid w:val="7E263D04"/>
    <w:rsid w:val="7E265025"/>
    <w:rsid w:val="7E2650BF"/>
    <w:rsid w:val="7E267CA1"/>
    <w:rsid w:val="7E272477"/>
    <w:rsid w:val="7E282B4B"/>
    <w:rsid w:val="7E2925A6"/>
    <w:rsid w:val="7E2B43EA"/>
    <w:rsid w:val="7E2C7361"/>
    <w:rsid w:val="7E330F40"/>
    <w:rsid w:val="7E3314F0"/>
    <w:rsid w:val="7E33504C"/>
    <w:rsid w:val="7E354BA2"/>
    <w:rsid w:val="7E357016"/>
    <w:rsid w:val="7E370F02"/>
    <w:rsid w:val="7E3852AC"/>
    <w:rsid w:val="7E3A16FC"/>
    <w:rsid w:val="7E3C2153"/>
    <w:rsid w:val="7E3E3142"/>
    <w:rsid w:val="7E3E411D"/>
    <w:rsid w:val="7E3F2ED6"/>
    <w:rsid w:val="7E421F1F"/>
    <w:rsid w:val="7E45307C"/>
    <w:rsid w:val="7E456ABA"/>
    <w:rsid w:val="7E461E64"/>
    <w:rsid w:val="7E4B30BF"/>
    <w:rsid w:val="7E4D4360"/>
    <w:rsid w:val="7E4D5D5E"/>
    <w:rsid w:val="7E5020A2"/>
    <w:rsid w:val="7E525E1A"/>
    <w:rsid w:val="7E534125"/>
    <w:rsid w:val="7E5356EF"/>
    <w:rsid w:val="7E551467"/>
    <w:rsid w:val="7E582D05"/>
    <w:rsid w:val="7E591DB1"/>
    <w:rsid w:val="7E5B3A6E"/>
    <w:rsid w:val="7E5D031B"/>
    <w:rsid w:val="7E5E6E19"/>
    <w:rsid w:val="7E61192C"/>
    <w:rsid w:val="7E6415C8"/>
    <w:rsid w:val="7E656B80"/>
    <w:rsid w:val="7E663674"/>
    <w:rsid w:val="7E6666C3"/>
    <w:rsid w:val="7E6873EC"/>
    <w:rsid w:val="7E6B6EDC"/>
    <w:rsid w:val="7E6C1230"/>
    <w:rsid w:val="7E6D0A1E"/>
    <w:rsid w:val="7E6D4B59"/>
    <w:rsid w:val="7E6F09E3"/>
    <w:rsid w:val="7E700810"/>
    <w:rsid w:val="7E7044F2"/>
    <w:rsid w:val="7E7318ED"/>
    <w:rsid w:val="7E747B3F"/>
    <w:rsid w:val="7E755665"/>
    <w:rsid w:val="7E761104"/>
    <w:rsid w:val="7E77762F"/>
    <w:rsid w:val="7E78031E"/>
    <w:rsid w:val="7E7A16DB"/>
    <w:rsid w:val="7E7A2C7B"/>
    <w:rsid w:val="7E7C5971"/>
    <w:rsid w:val="7E7C7B7D"/>
    <w:rsid w:val="7E7F657D"/>
    <w:rsid w:val="7E837D82"/>
    <w:rsid w:val="7E857F9E"/>
    <w:rsid w:val="7E870653"/>
    <w:rsid w:val="7E896158"/>
    <w:rsid w:val="7E8B6C36"/>
    <w:rsid w:val="7E8C0086"/>
    <w:rsid w:val="7E8D7810"/>
    <w:rsid w:val="7E8E0C98"/>
    <w:rsid w:val="7E8E132B"/>
    <w:rsid w:val="7E8E43E7"/>
    <w:rsid w:val="7E8F3F3A"/>
    <w:rsid w:val="7E9006F1"/>
    <w:rsid w:val="7E920D83"/>
    <w:rsid w:val="7E927FC5"/>
    <w:rsid w:val="7E953F59"/>
    <w:rsid w:val="7E9661F4"/>
    <w:rsid w:val="7E9975A5"/>
    <w:rsid w:val="7E9A50CB"/>
    <w:rsid w:val="7E9C164E"/>
    <w:rsid w:val="7E9D52D8"/>
    <w:rsid w:val="7E9E3A6A"/>
    <w:rsid w:val="7EA053E6"/>
    <w:rsid w:val="7EA06B86"/>
    <w:rsid w:val="7EA52651"/>
    <w:rsid w:val="7EA618A8"/>
    <w:rsid w:val="7EA662F8"/>
    <w:rsid w:val="7EA7014F"/>
    <w:rsid w:val="7EA71146"/>
    <w:rsid w:val="7EA95C2F"/>
    <w:rsid w:val="7EAA0B99"/>
    <w:rsid w:val="7EAA17B2"/>
    <w:rsid w:val="7EAB3D6A"/>
    <w:rsid w:val="7EB172EE"/>
    <w:rsid w:val="7EB50157"/>
    <w:rsid w:val="7EB51430"/>
    <w:rsid w:val="7EB54A7A"/>
    <w:rsid w:val="7EB849F5"/>
    <w:rsid w:val="7EBD5676"/>
    <w:rsid w:val="7EBE700C"/>
    <w:rsid w:val="7EC67C2D"/>
    <w:rsid w:val="7EC7623E"/>
    <w:rsid w:val="7ECD36F3"/>
    <w:rsid w:val="7ECD4EF7"/>
    <w:rsid w:val="7ECD669C"/>
    <w:rsid w:val="7ED0333B"/>
    <w:rsid w:val="7ED0432D"/>
    <w:rsid w:val="7ED043BD"/>
    <w:rsid w:val="7ED21F24"/>
    <w:rsid w:val="7ED306AA"/>
    <w:rsid w:val="7ED54355"/>
    <w:rsid w:val="7ED8134F"/>
    <w:rsid w:val="7EDD10C7"/>
    <w:rsid w:val="7EDE145C"/>
    <w:rsid w:val="7EDE7053"/>
    <w:rsid w:val="7EDF4BE7"/>
    <w:rsid w:val="7EE30820"/>
    <w:rsid w:val="7EE50A3C"/>
    <w:rsid w:val="7EED169F"/>
    <w:rsid w:val="7EED5A20"/>
    <w:rsid w:val="7EED7A1E"/>
    <w:rsid w:val="7EEE72D8"/>
    <w:rsid w:val="7EEF6839"/>
    <w:rsid w:val="7EF13CF6"/>
    <w:rsid w:val="7EF170B0"/>
    <w:rsid w:val="7EF26CB5"/>
    <w:rsid w:val="7EF66783"/>
    <w:rsid w:val="7EF7251E"/>
    <w:rsid w:val="7EF8064E"/>
    <w:rsid w:val="7EFC3295"/>
    <w:rsid w:val="7EFE565A"/>
    <w:rsid w:val="7EFF1B31"/>
    <w:rsid w:val="7EFF660F"/>
    <w:rsid w:val="7EFF7151"/>
    <w:rsid w:val="7F002CF6"/>
    <w:rsid w:val="7F02379B"/>
    <w:rsid w:val="7F052E8D"/>
    <w:rsid w:val="7F0569E9"/>
    <w:rsid w:val="7F0709B3"/>
    <w:rsid w:val="7F080287"/>
    <w:rsid w:val="7F08099C"/>
    <w:rsid w:val="7F0B1078"/>
    <w:rsid w:val="7F0D1D41"/>
    <w:rsid w:val="7F0E027B"/>
    <w:rsid w:val="7F0F7867"/>
    <w:rsid w:val="7F127358"/>
    <w:rsid w:val="7F1430D0"/>
    <w:rsid w:val="7F1604FE"/>
    <w:rsid w:val="7F172F32"/>
    <w:rsid w:val="7F192494"/>
    <w:rsid w:val="7F1A3159"/>
    <w:rsid w:val="7F1B38FA"/>
    <w:rsid w:val="7F1B431F"/>
    <w:rsid w:val="7F1B620C"/>
    <w:rsid w:val="7F1C3D32"/>
    <w:rsid w:val="7F2478C8"/>
    <w:rsid w:val="7F25345F"/>
    <w:rsid w:val="7F25708B"/>
    <w:rsid w:val="7F26753E"/>
    <w:rsid w:val="7F271055"/>
    <w:rsid w:val="7F272E03"/>
    <w:rsid w:val="7F275864"/>
    <w:rsid w:val="7F286B7B"/>
    <w:rsid w:val="7F2C21C7"/>
    <w:rsid w:val="7F2D3C0D"/>
    <w:rsid w:val="7F2D61B0"/>
    <w:rsid w:val="7F2E23E3"/>
    <w:rsid w:val="7F313C82"/>
    <w:rsid w:val="7F3169CD"/>
    <w:rsid w:val="7F34107C"/>
    <w:rsid w:val="7F361298"/>
    <w:rsid w:val="7F363AE5"/>
    <w:rsid w:val="7F364C60"/>
    <w:rsid w:val="7F374964"/>
    <w:rsid w:val="7F376DBE"/>
    <w:rsid w:val="7F3B32FF"/>
    <w:rsid w:val="7F3B4558"/>
    <w:rsid w:val="7F3E639F"/>
    <w:rsid w:val="7F402117"/>
    <w:rsid w:val="7F406FE6"/>
    <w:rsid w:val="7F417037"/>
    <w:rsid w:val="7F435763"/>
    <w:rsid w:val="7F437511"/>
    <w:rsid w:val="7F4514DB"/>
    <w:rsid w:val="7F45170B"/>
    <w:rsid w:val="7F4642BC"/>
    <w:rsid w:val="7F470385"/>
    <w:rsid w:val="7F480FCB"/>
    <w:rsid w:val="7F4831CC"/>
    <w:rsid w:val="7F49090F"/>
    <w:rsid w:val="7F4920F7"/>
    <w:rsid w:val="7F4A2A2B"/>
    <w:rsid w:val="7F4A4D43"/>
    <w:rsid w:val="7F4A528F"/>
    <w:rsid w:val="7F4B3B9E"/>
    <w:rsid w:val="7F4D5D36"/>
    <w:rsid w:val="7F4E261E"/>
    <w:rsid w:val="7F5009DC"/>
    <w:rsid w:val="7F5228D4"/>
    <w:rsid w:val="7F5259A6"/>
    <w:rsid w:val="7F531800"/>
    <w:rsid w:val="7F5434CC"/>
    <w:rsid w:val="7F572FBC"/>
    <w:rsid w:val="7F58629C"/>
    <w:rsid w:val="7F5C04A4"/>
    <w:rsid w:val="7F604567"/>
    <w:rsid w:val="7F62477A"/>
    <w:rsid w:val="7F625BE9"/>
    <w:rsid w:val="7F673200"/>
    <w:rsid w:val="7F6867F5"/>
    <w:rsid w:val="7F697A55"/>
    <w:rsid w:val="7F6E0A32"/>
    <w:rsid w:val="7F6E7E92"/>
    <w:rsid w:val="7F6F0FE8"/>
    <w:rsid w:val="7F6F47D5"/>
    <w:rsid w:val="7F733318"/>
    <w:rsid w:val="7F7678E7"/>
    <w:rsid w:val="7F78365F"/>
    <w:rsid w:val="7F786CA1"/>
    <w:rsid w:val="7F791185"/>
    <w:rsid w:val="7F7B4EFD"/>
    <w:rsid w:val="7F7D2A23"/>
    <w:rsid w:val="7F7E191C"/>
    <w:rsid w:val="7F7E2147"/>
    <w:rsid w:val="7F7E49ED"/>
    <w:rsid w:val="7F800765"/>
    <w:rsid w:val="7F8042C1"/>
    <w:rsid w:val="7F806BF1"/>
    <w:rsid w:val="7F822EBC"/>
    <w:rsid w:val="7F840255"/>
    <w:rsid w:val="7F8738A2"/>
    <w:rsid w:val="7F875650"/>
    <w:rsid w:val="7F8778B7"/>
    <w:rsid w:val="7F893CBD"/>
    <w:rsid w:val="7F895E3C"/>
    <w:rsid w:val="7F8B4CB5"/>
    <w:rsid w:val="7F8F09A8"/>
    <w:rsid w:val="7F925565"/>
    <w:rsid w:val="7F95755D"/>
    <w:rsid w:val="7F961D37"/>
    <w:rsid w:val="7F964E2B"/>
    <w:rsid w:val="7F98785D"/>
    <w:rsid w:val="7F99039F"/>
    <w:rsid w:val="7F9A1827"/>
    <w:rsid w:val="7F9B10FB"/>
    <w:rsid w:val="7F9E2999"/>
    <w:rsid w:val="7F9E2E64"/>
    <w:rsid w:val="7F9E462B"/>
    <w:rsid w:val="7F9F508F"/>
    <w:rsid w:val="7FA0215B"/>
    <w:rsid w:val="7FA054CF"/>
    <w:rsid w:val="7FA06711"/>
    <w:rsid w:val="7FA10A8D"/>
    <w:rsid w:val="7FA206DC"/>
    <w:rsid w:val="7FA31044"/>
    <w:rsid w:val="7FA6668A"/>
    <w:rsid w:val="7FA801B4"/>
    <w:rsid w:val="7FAC3308"/>
    <w:rsid w:val="7FAF0543"/>
    <w:rsid w:val="7FAF1ED9"/>
    <w:rsid w:val="7FAF2DF8"/>
    <w:rsid w:val="7FAF3D17"/>
    <w:rsid w:val="7FAF6A5D"/>
    <w:rsid w:val="7FB14573"/>
    <w:rsid w:val="7FB3307C"/>
    <w:rsid w:val="7FB42003"/>
    <w:rsid w:val="7FB66944"/>
    <w:rsid w:val="7FB8492A"/>
    <w:rsid w:val="7FB94338"/>
    <w:rsid w:val="7FB94585"/>
    <w:rsid w:val="7FBA1147"/>
    <w:rsid w:val="7FBB354B"/>
    <w:rsid w:val="7FBC4580"/>
    <w:rsid w:val="7FBC6A63"/>
    <w:rsid w:val="7FBC6D7A"/>
    <w:rsid w:val="7FBF449E"/>
    <w:rsid w:val="7FC0661E"/>
    <w:rsid w:val="7FC12D84"/>
    <w:rsid w:val="7FC40652"/>
    <w:rsid w:val="7FC644B7"/>
    <w:rsid w:val="7FC652A5"/>
    <w:rsid w:val="7FC71EF0"/>
    <w:rsid w:val="7FC9419E"/>
    <w:rsid w:val="7FCC1B10"/>
    <w:rsid w:val="7FCC34FA"/>
    <w:rsid w:val="7FCE327F"/>
    <w:rsid w:val="7FCE7740"/>
    <w:rsid w:val="7FCF3DBA"/>
    <w:rsid w:val="7FCF6FF7"/>
    <w:rsid w:val="7FD00A5E"/>
    <w:rsid w:val="7FD0231E"/>
    <w:rsid w:val="7FD31C90"/>
    <w:rsid w:val="7FD50D43"/>
    <w:rsid w:val="7FD67929"/>
    <w:rsid w:val="7FD8234F"/>
    <w:rsid w:val="7FD84BA3"/>
    <w:rsid w:val="7FD85EAB"/>
    <w:rsid w:val="7FD96444"/>
    <w:rsid w:val="7FDA60C7"/>
    <w:rsid w:val="7FDA7E75"/>
    <w:rsid w:val="7FDE662D"/>
    <w:rsid w:val="7FDE6A66"/>
    <w:rsid w:val="7FE02FB2"/>
    <w:rsid w:val="7FE07FEA"/>
    <w:rsid w:val="7FE33D8A"/>
    <w:rsid w:val="7FE352D9"/>
    <w:rsid w:val="7FE707E4"/>
    <w:rsid w:val="7FE7320F"/>
    <w:rsid w:val="7FE9455C"/>
    <w:rsid w:val="7FEA5BDF"/>
    <w:rsid w:val="7FEC7BA9"/>
    <w:rsid w:val="7FEE3604"/>
    <w:rsid w:val="7FEE5C53"/>
    <w:rsid w:val="7FF007FC"/>
    <w:rsid w:val="7FF01447"/>
    <w:rsid w:val="7FF25993"/>
    <w:rsid w:val="7FF41395"/>
    <w:rsid w:val="7FF54CAF"/>
    <w:rsid w:val="7FF60A27"/>
    <w:rsid w:val="7FF70BDA"/>
    <w:rsid w:val="7FF72E5C"/>
    <w:rsid w:val="7FF8654D"/>
    <w:rsid w:val="7FFE0B3B"/>
    <w:rsid w:val="7FFE2E00"/>
    <w:rsid w:val="7FFF45E6"/>
    <w:rsid w:val="7FFF78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FFFFFF"/>
    </o:shapedefaults>
    <o:shapelayout v:ext="edit">
      <o:idmap v:ext="edit" data="1"/>
      <o:rules v:ext="edit">
        <o:r id="V:Rule1" type="connector" idref="#_x0000_s1030"/>
        <o:r id="V:Rule2" type="connector" idref="#_x0000_s1031"/>
        <o:r id="V:Rule3" type="connector" idref="#_x0000_s1034"/>
        <o:r id="V:Rule4" type="connector" idref="#_x0000_s103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nhideWhenUsed="0"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qFormat="1" w:uiPriority="99" w:semiHidden="0" w:name="endnote reference"/>
    <w:lsdException w:qFormat="1" w:uiPriority="99" w:semiHidden="0" w:name="endnote text"/>
    <w:lsdException w:qFormat="1" w:unhideWhenUsed="0" w:uiPriority="0" w:semiHidden="0" w:name="table of authorities"/>
    <w:lsdException w:uiPriority="0" w:name="macro"/>
    <w:lsdException w:qFormat="1" w:unhideWhenUsed="0" w:uiPriority="0" w:semiHidden="0" w:name="toa heading"/>
    <w:lsdException w:qFormat="1" w:uiPriority="0" w:semiHidden="0" w:name="List"/>
    <w:lsdException w:qFormat="1" w:unhideWhenUsed="0" w:uiPriority="0" w:semiHidden="0" w:name="List Bullet"/>
    <w:lsdException w:qFormat="1"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99" w:semiHidden="0" w:name="Body Text 2"/>
    <w:lsdException w:qFormat="1" w:unhideWhenUsed="0" w:uiPriority="0" w:semiHidden="0" w:name="Body Text 3"/>
    <w:lsdException w:qFormat="1" w:unhideWhenUsed="0" w:uiPriority="0" w:semiHidden="0" w:name="Body Text Indent 2"/>
    <w:lsdException w:qFormat="1" w:uiPriority="0"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iPriority="0" w:semiHidden="0" w:name="HTML Preformatted"/>
    <w:lsdException w:qFormat="1" w:unhideWhenUsed="0" w:uiPriority="0" w:semiHidden="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nhideWhenUsed="0" w:uiPriority="0" w:semiHidden="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paragraph" w:styleId="2">
    <w:name w:val="heading 1"/>
    <w:basedOn w:val="1"/>
    <w:next w:val="1"/>
    <w:link w:val="146"/>
    <w:qFormat/>
    <w:uiPriority w:val="0"/>
    <w:pPr>
      <w:keepNext/>
      <w:keepLines/>
      <w:spacing w:before="340" w:after="330" w:line="576" w:lineRule="auto"/>
      <w:outlineLvl w:val="0"/>
    </w:pPr>
    <w:rPr>
      <w:b/>
      <w:kern w:val="44"/>
      <w:sz w:val="44"/>
    </w:rPr>
  </w:style>
  <w:style w:type="paragraph" w:styleId="3">
    <w:name w:val="heading 2"/>
    <w:basedOn w:val="1"/>
    <w:next w:val="1"/>
    <w:link w:val="115"/>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103"/>
    <w:qFormat/>
    <w:uiPriority w:val="0"/>
    <w:pPr>
      <w:keepNext/>
      <w:keepLines/>
      <w:spacing w:before="260" w:after="260" w:line="413" w:lineRule="auto"/>
      <w:outlineLvl w:val="2"/>
    </w:pPr>
    <w:rPr>
      <w:b/>
      <w:sz w:val="32"/>
    </w:rPr>
  </w:style>
  <w:style w:type="paragraph" w:styleId="5">
    <w:name w:val="heading 4"/>
    <w:basedOn w:val="1"/>
    <w:next w:val="1"/>
    <w:link w:val="109"/>
    <w:qFormat/>
    <w:uiPriority w:val="0"/>
    <w:pPr>
      <w:keepNext/>
      <w:keepLines/>
      <w:widowControl w:val="0"/>
      <w:spacing w:before="280" w:after="290" w:line="376" w:lineRule="auto"/>
      <w:outlineLvl w:val="3"/>
    </w:pPr>
    <w:rPr>
      <w:rFonts w:ascii="Arial" w:hAnsi="Arial" w:eastAsia="黑体"/>
      <w:b/>
      <w:bCs/>
      <w:sz w:val="28"/>
      <w:szCs w:val="28"/>
    </w:rPr>
  </w:style>
  <w:style w:type="paragraph" w:styleId="6">
    <w:name w:val="heading 5"/>
    <w:basedOn w:val="1"/>
    <w:next w:val="1"/>
    <w:link w:val="110"/>
    <w:unhideWhenUsed/>
    <w:qFormat/>
    <w:uiPriority w:val="0"/>
    <w:pPr>
      <w:keepNext/>
      <w:keepLines/>
      <w:widowControl w:val="0"/>
      <w:tabs>
        <w:tab w:val="left" w:pos="576"/>
      </w:tabs>
      <w:snapToGrid w:val="0"/>
      <w:spacing w:before="280" w:after="290" w:line="376" w:lineRule="atLeast"/>
      <w:ind w:left="576" w:hanging="1008"/>
      <w:jc w:val="left"/>
      <w:outlineLvl w:val="4"/>
    </w:pPr>
    <w:rPr>
      <w:rFonts w:ascii="仿宋_GB2312" w:hAnsi="仿宋_GB2312" w:eastAsia="仿宋_GB2312"/>
      <w:b/>
      <w:bCs/>
      <w:sz w:val="28"/>
      <w:szCs w:val="28"/>
    </w:rPr>
  </w:style>
  <w:style w:type="paragraph" w:styleId="7">
    <w:name w:val="heading 6"/>
    <w:basedOn w:val="1"/>
    <w:next w:val="1"/>
    <w:link w:val="111"/>
    <w:unhideWhenUsed/>
    <w:qFormat/>
    <w:uiPriority w:val="0"/>
    <w:pPr>
      <w:keepNext/>
      <w:keepLines/>
      <w:widowControl w:val="0"/>
      <w:tabs>
        <w:tab w:val="left" w:pos="720"/>
      </w:tabs>
      <w:snapToGrid w:val="0"/>
      <w:spacing w:before="240" w:after="64" w:line="320" w:lineRule="atLeast"/>
      <w:ind w:left="720" w:hanging="1152"/>
      <w:jc w:val="left"/>
      <w:outlineLvl w:val="5"/>
    </w:pPr>
    <w:rPr>
      <w:rFonts w:ascii="Cambria" w:hAnsi="Cambria"/>
      <w:b/>
      <w:bCs/>
      <w:sz w:val="24"/>
      <w:szCs w:val="24"/>
    </w:rPr>
  </w:style>
  <w:style w:type="paragraph" w:styleId="8">
    <w:name w:val="heading 7"/>
    <w:basedOn w:val="1"/>
    <w:next w:val="1"/>
    <w:link w:val="112"/>
    <w:unhideWhenUsed/>
    <w:qFormat/>
    <w:uiPriority w:val="0"/>
    <w:pPr>
      <w:keepNext/>
      <w:keepLines/>
      <w:widowControl w:val="0"/>
      <w:tabs>
        <w:tab w:val="left" w:pos="864"/>
      </w:tabs>
      <w:snapToGrid w:val="0"/>
      <w:spacing w:before="240" w:after="64" w:line="320" w:lineRule="atLeast"/>
      <w:ind w:left="864" w:hanging="1296"/>
      <w:jc w:val="left"/>
      <w:outlineLvl w:val="6"/>
    </w:pPr>
    <w:rPr>
      <w:rFonts w:ascii="仿宋_GB2312" w:hAnsi="仿宋_GB2312" w:eastAsia="仿宋_GB2312"/>
      <w:b/>
      <w:bCs/>
      <w:sz w:val="24"/>
      <w:szCs w:val="24"/>
    </w:rPr>
  </w:style>
  <w:style w:type="paragraph" w:styleId="9">
    <w:name w:val="heading 8"/>
    <w:basedOn w:val="1"/>
    <w:next w:val="1"/>
    <w:link w:val="113"/>
    <w:unhideWhenUsed/>
    <w:qFormat/>
    <w:uiPriority w:val="0"/>
    <w:pPr>
      <w:keepNext/>
      <w:keepLines/>
      <w:widowControl w:val="0"/>
      <w:tabs>
        <w:tab w:val="left" w:pos="1008"/>
      </w:tabs>
      <w:snapToGrid w:val="0"/>
      <w:spacing w:before="240" w:after="64" w:line="320" w:lineRule="atLeast"/>
      <w:ind w:left="1008" w:hanging="1440"/>
      <w:jc w:val="left"/>
      <w:outlineLvl w:val="7"/>
    </w:pPr>
    <w:rPr>
      <w:rFonts w:ascii="Cambria" w:hAnsi="Cambria"/>
      <w:sz w:val="24"/>
      <w:szCs w:val="24"/>
    </w:rPr>
  </w:style>
  <w:style w:type="paragraph" w:styleId="10">
    <w:name w:val="heading 9"/>
    <w:basedOn w:val="1"/>
    <w:next w:val="1"/>
    <w:link w:val="114"/>
    <w:unhideWhenUsed/>
    <w:qFormat/>
    <w:uiPriority w:val="0"/>
    <w:pPr>
      <w:keepNext/>
      <w:keepLines/>
      <w:widowControl w:val="0"/>
      <w:tabs>
        <w:tab w:val="left" w:pos="1152"/>
      </w:tabs>
      <w:snapToGrid w:val="0"/>
      <w:spacing w:before="240" w:after="64" w:line="320" w:lineRule="atLeast"/>
      <w:ind w:left="1152" w:hanging="1584"/>
      <w:jc w:val="left"/>
      <w:outlineLvl w:val="8"/>
    </w:pPr>
    <w:rPr>
      <w:rFonts w:ascii="Cambria" w:hAnsi="Cambria"/>
      <w:szCs w:val="21"/>
    </w:rPr>
  </w:style>
  <w:style w:type="character" w:default="1" w:styleId="84">
    <w:name w:val="Default Paragraph Font"/>
    <w:semiHidden/>
    <w:unhideWhenUsed/>
    <w:qFormat/>
    <w:uiPriority w:val="1"/>
  </w:style>
  <w:style w:type="table" w:default="1" w:styleId="80">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widowControl w:val="0"/>
      <w:spacing w:before="60"/>
      <w:ind w:left="1260" w:hanging="420"/>
    </w:pPr>
    <w:rPr>
      <w:rFonts w:ascii="Arial" w:hAnsi="Arial" w:eastAsia="仿宋_GB2312"/>
      <w:kern w:val="0"/>
      <w:sz w:val="24"/>
    </w:rPr>
  </w:style>
  <w:style w:type="paragraph" w:styleId="12">
    <w:name w:val="toc 7"/>
    <w:basedOn w:val="1"/>
    <w:next w:val="1"/>
    <w:unhideWhenUsed/>
    <w:qFormat/>
    <w:uiPriority w:val="39"/>
    <w:pPr>
      <w:widowControl w:val="0"/>
      <w:ind w:left="2520" w:leftChars="1200"/>
    </w:pPr>
    <w:rPr>
      <w:rFonts w:ascii="Calibri" w:hAnsi="Calibri"/>
      <w:szCs w:val="22"/>
    </w:rPr>
  </w:style>
  <w:style w:type="paragraph" w:styleId="13">
    <w:name w:val="List Number 2"/>
    <w:basedOn w:val="1"/>
    <w:qFormat/>
    <w:uiPriority w:val="0"/>
    <w:pPr>
      <w:widowControl w:val="0"/>
      <w:tabs>
        <w:tab w:val="left" w:pos="360"/>
      </w:tabs>
      <w:ind w:left="360" w:hanging="360"/>
    </w:pPr>
    <w:rPr>
      <w:szCs w:val="24"/>
    </w:rPr>
  </w:style>
  <w:style w:type="paragraph" w:styleId="14">
    <w:name w:val="table of authorities"/>
    <w:basedOn w:val="1"/>
    <w:next w:val="1"/>
    <w:qFormat/>
    <w:uiPriority w:val="0"/>
    <w:pPr>
      <w:widowControl w:val="0"/>
      <w:ind w:left="210" w:hanging="210"/>
      <w:jc w:val="left"/>
    </w:pPr>
    <w:rPr>
      <w:szCs w:val="24"/>
    </w:rPr>
  </w:style>
  <w:style w:type="paragraph" w:styleId="15">
    <w:name w:val="Note Heading"/>
    <w:basedOn w:val="1"/>
    <w:next w:val="1"/>
    <w:link w:val="280"/>
    <w:qFormat/>
    <w:uiPriority w:val="0"/>
    <w:pPr>
      <w:widowControl w:val="0"/>
      <w:jc w:val="center"/>
    </w:pPr>
    <w:rPr>
      <w:szCs w:val="24"/>
      <w:lang w:val="zh-CN"/>
    </w:rPr>
  </w:style>
  <w:style w:type="paragraph" w:styleId="16">
    <w:name w:val="List Bullet 4"/>
    <w:basedOn w:val="1"/>
    <w:qFormat/>
    <w:uiPriority w:val="0"/>
    <w:pPr>
      <w:widowControl w:val="0"/>
      <w:tabs>
        <w:tab w:val="left" w:pos="435"/>
      </w:tabs>
      <w:ind w:left="435" w:hanging="435"/>
    </w:pPr>
    <w:rPr>
      <w:szCs w:val="24"/>
    </w:rPr>
  </w:style>
  <w:style w:type="paragraph" w:styleId="17">
    <w:name w:val="E-mail Signature"/>
    <w:basedOn w:val="1"/>
    <w:link w:val="463"/>
    <w:qFormat/>
    <w:uiPriority w:val="0"/>
    <w:pPr>
      <w:widowControl w:val="0"/>
      <w:spacing w:before="60"/>
      <w:ind w:firstLine="482"/>
    </w:pPr>
    <w:rPr>
      <w:rFonts w:ascii="Arial" w:hAnsi="Arial" w:eastAsia="仿宋_GB2312"/>
      <w:kern w:val="0"/>
      <w:sz w:val="24"/>
      <w:lang w:val="zh-CN"/>
    </w:rPr>
  </w:style>
  <w:style w:type="paragraph" w:styleId="18">
    <w:name w:val="List Number"/>
    <w:basedOn w:val="1"/>
    <w:unhideWhenUsed/>
    <w:qFormat/>
    <w:uiPriority w:val="0"/>
    <w:pPr>
      <w:widowControl w:val="0"/>
      <w:numPr>
        <w:ilvl w:val="0"/>
        <w:numId w:val="1"/>
      </w:numPr>
      <w:spacing w:line="500" w:lineRule="exact"/>
      <w:contextualSpacing/>
      <w:jc w:val="left"/>
    </w:pPr>
    <w:rPr>
      <w:rFonts w:ascii="仿宋_GB2312" w:hAnsi="仿宋_GB2312" w:eastAsia="仿宋_GB2312"/>
      <w:sz w:val="28"/>
      <w:szCs w:val="21"/>
    </w:rPr>
  </w:style>
  <w:style w:type="paragraph" w:styleId="19">
    <w:name w:val="Normal Indent"/>
    <w:basedOn w:val="1"/>
    <w:link w:val="125"/>
    <w:qFormat/>
    <w:uiPriority w:val="0"/>
    <w:pPr>
      <w:ind w:firstLine="420" w:firstLineChars="200"/>
    </w:pPr>
    <w:rPr>
      <w:sz w:val="24"/>
      <w:szCs w:val="24"/>
    </w:rPr>
  </w:style>
  <w:style w:type="paragraph" w:styleId="20">
    <w:name w:val="caption"/>
    <w:basedOn w:val="1"/>
    <w:next w:val="1"/>
    <w:link w:val="138"/>
    <w:unhideWhenUsed/>
    <w:qFormat/>
    <w:uiPriority w:val="0"/>
    <w:pPr>
      <w:widowControl w:val="0"/>
    </w:pPr>
    <w:rPr>
      <w:rFonts w:ascii="Cambria" w:hAnsi="Cambria" w:eastAsia="黑体"/>
      <w:sz w:val="20"/>
      <w:lang w:val="zh-CN"/>
    </w:rPr>
  </w:style>
  <w:style w:type="paragraph" w:styleId="21">
    <w:name w:val="List Bullet"/>
    <w:basedOn w:val="1"/>
    <w:qFormat/>
    <w:uiPriority w:val="0"/>
    <w:pPr>
      <w:widowControl w:val="0"/>
      <w:tabs>
        <w:tab w:val="left" w:pos="1140"/>
      </w:tabs>
      <w:ind w:left="1140" w:hanging="720"/>
    </w:pPr>
    <w:rPr>
      <w:szCs w:val="24"/>
    </w:rPr>
  </w:style>
  <w:style w:type="paragraph" w:styleId="22">
    <w:name w:val="envelope address"/>
    <w:basedOn w:val="1"/>
    <w:qFormat/>
    <w:uiPriority w:val="0"/>
    <w:pPr>
      <w:widowControl w:val="0"/>
      <w:snapToGrid w:val="0"/>
      <w:spacing w:before="60"/>
      <w:ind w:left="2880" w:firstLine="482"/>
    </w:pPr>
    <w:rPr>
      <w:rFonts w:ascii="Arial" w:hAnsi="Arial" w:eastAsia="仿宋_GB2312" w:cs="Arial"/>
      <w:kern w:val="0"/>
      <w:sz w:val="24"/>
    </w:rPr>
  </w:style>
  <w:style w:type="paragraph" w:styleId="23">
    <w:name w:val="Document Map"/>
    <w:basedOn w:val="1"/>
    <w:link w:val="147"/>
    <w:qFormat/>
    <w:uiPriority w:val="0"/>
    <w:pPr>
      <w:shd w:val="clear" w:color="auto" w:fill="000080"/>
    </w:pPr>
  </w:style>
  <w:style w:type="paragraph" w:styleId="24">
    <w:name w:val="toa heading"/>
    <w:basedOn w:val="1"/>
    <w:next w:val="1"/>
    <w:qFormat/>
    <w:uiPriority w:val="0"/>
    <w:pPr>
      <w:widowControl w:val="0"/>
      <w:spacing w:before="120" w:after="120"/>
      <w:jc w:val="left"/>
    </w:pPr>
    <w:rPr>
      <w:szCs w:val="24"/>
      <w:u w:val="single"/>
    </w:rPr>
  </w:style>
  <w:style w:type="paragraph" w:styleId="25">
    <w:name w:val="annotation text"/>
    <w:basedOn w:val="1"/>
    <w:link w:val="102"/>
    <w:qFormat/>
    <w:uiPriority w:val="0"/>
    <w:pPr>
      <w:jc w:val="left"/>
    </w:pPr>
  </w:style>
  <w:style w:type="paragraph" w:styleId="26">
    <w:name w:val="Salutation"/>
    <w:basedOn w:val="1"/>
    <w:next w:val="1"/>
    <w:link w:val="464"/>
    <w:qFormat/>
    <w:uiPriority w:val="0"/>
    <w:pPr>
      <w:widowControl w:val="0"/>
      <w:spacing w:before="60"/>
      <w:ind w:firstLine="482"/>
    </w:pPr>
    <w:rPr>
      <w:rFonts w:ascii="Arial" w:hAnsi="Arial" w:eastAsia="仿宋_GB2312"/>
      <w:kern w:val="0"/>
      <w:sz w:val="24"/>
      <w:lang w:val="zh-CN"/>
    </w:rPr>
  </w:style>
  <w:style w:type="paragraph" w:styleId="27">
    <w:name w:val="Body Text 3"/>
    <w:basedOn w:val="1"/>
    <w:link w:val="141"/>
    <w:qFormat/>
    <w:uiPriority w:val="0"/>
    <w:pPr>
      <w:widowControl w:val="0"/>
    </w:pPr>
    <w:rPr>
      <w:sz w:val="24"/>
      <w:szCs w:val="24"/>
    </w:rPr>
  </w:style>
  <w:style w:type="paragraph" w:styleId="28">
    <w:name w:val="Closing"/>
    <w:basedOn w:val="1"/>
    <w:link w:val="465"/>
    <w:qFormat/>
    <w:uiPriority w:val="0"/>
    <w:pPr>
      <w:widowControl w:val="0"/>
      <w:spacing w:before="60"/>
      <w:ind w:left="4320" w:firstLine="482"/>
    </w:pPr>
    <w:rPr>
      <w:rFonts w:ascii="Arial" w:hAnsi="Arial" w:eastAsia="仿宋_GB2312"/>
      <w:kern w:val="0"/>
      <w:sz w:val="24"/>
      <w:lang w:val="zh-CN"/>
    </w:rPr>
  </w:style>
  <w:style w:type="paragraph" w:styleId="29">
    <w:name w:val="List Bullet 3"/>
    <w:basedOn w:val="1"/>
    <w:qFormat/>
    <w:uiPriority w:val="0"/>
    <w:pPr>
      <w:widowControl w:val="0"/>
      <w:spacing w:before="50" w:line="500" w:lineRule="exact"/>
      <w:ind w:left="180"/>
    </w:pPr>
    <w:rPr>
      <w:spacing w:val="6"/>
      <w:sz w:val="28"/>
    </w:rPr>
  </w:style>
  <w:style w:type="paragraph" w:styleId="30">
    <w:name w:val="Body Text"/>
    <w:basedOn w:val="1"/>
    <w:next w:val="31"/>
    <w:link w:val="303"/>
    <w:qFormat/>
    <w:uiPriority w:val="0"/>
    <w:pPr>
      <w:adjustRightInd w:val="0"/>
      <w:snapToGrid w:val="0"/>
    </w:pPr>
    <w:rPr>
      <w:rFonts w:ascii="仿宋_GB2312" w:eastAsia="仿宋_GB2312"/>
      <w:sz w:val="24"/>
      <w:szCs w:val="24"/>
    </w:rPr>
  </w:style>
  <w:style w:type="paragraph" w:styleId="31">
    <w:name w:val="List Bullet 5"/>
    <w:basedOn w:val="1"/>
    <w:qFormat/>
    <w:uiPriority w:val="0"/>
    <w:pPr>
      <w:widowControl w:val="0"/>
      <w:tabs>
        <w:tab w:val="left" w:pos="1260"/>
      </w:tabs>
      <w:ind w:left="1260" w:hanging="720"/>
    </w:pPr>
    <w:rPr>
      <w:szCs w:val="24"/>
    </w:rPr>
  </w:style>
  <w:style w:type="paragraph" w:styleId="32">
    <w:name w:val="Body Text Indent"/>
    <w:basedOn w:val="1"/>
    <w:next w:val="19"/>
    <w:link w:val="118"/>
    <w:qFormat/>
    <w:uiPriority w:val="0"/>
    <w:pPr>
      <w:widowControl w:val="0"/>
      <w:spacing w:after="120"/>
      <w:ind w:left="420" w:leftChars="200"/>
    </w:pPr>
    <w:rPr>
      <w:rFonts w:eastAsia="仿宋_GB2312"/>
      <w:sz w:val="28"/>
      <w:szCs w:val="24"/>
    </w:rPr>
  </w:style>
  <w:style w:type="paragraph" w:styleId="33">
    <w:name w:val="List Number 3"/>
    <w:basedOn w:val="1"/>
    <w:qFormat/>
    <w:uiPriority w:val="0"/>
    <w:pPr>
      <w:widowControl w:val="0"/>
      <w:tabs>
        <w:tab w:val="left" w:pos="1200"/>
        <w:tab w:val="left" w:pos="3240"/>
      </w:tabs>
      <w:ind w:left="1200" w:hanging="360"/>
    </w:pPr>
    <w:rPr>
      <w:szCs w:val="24"/>
    </w:rPr>
  </w:style>
  <w:style w:type="paragraph" w:styleId="34">
    <w:name w:val="List 2"/>
    <w:basedOn w:val="1"/>
    <w:qFormat/>
    <w:uiPriority w:val="0"/>
    <w:pPr>
      <w:widowControl w:val="0"/>
      <w:adjustRightInd w:val="0"/>
      <w:ind w:left="100" w:leftChars="200" w:hanging="200" w:hangingChars="200"/>
      <w:textAlignment w:val="baseline"/>
    </w:pPr>
    <w:rPr>
      <w:rFonts w:ascii="宋体" w:hAnsi="宋体"/>
      <w:sz w:val="24"/>
    </w:rPr>
  </w:style>
  <w:style w:type="paragraph" w:styleId="35">
    <w:name w:val="List Continue"/>
    <w:basedOn w:val="1"/>
    <w:qFormat/>
    <w:uiPriority w:val="0"/>
    <w:pPr>
      <w:widowControl w:val="0"/>
      <w:spacing w:before="60" w:after="120"/>
      <w:ind w:left="420" w:firstLine="482"/>
    </w:pPr>
    <w:rPr>
      <w:rFonts w:ascii="Arial" w:hAnsi="Arial" w:eastAsia="仿宋_GB2312"/>
      <w:kern w:val="0"/>
      <w:sz w:val="24"/>
    </w:rPr>
  </w:style>
  <w:style w:type="paragraph" w:styleId="36">
    <w:name w:val="Block Text"/>
    <w:basedOn w:val="1"/>
    <w:qFormat/>
    <w:uiPriority w:val="0"/>
    <w:pPr>
      <w:widowControl w:val="0"/>
      <w:spacing w:after="120"/>
      <w:ind w:left="1440" w:leftChars="700" w:right="1440" w:rightChars="700"/>
    </w:pPr>
    <w:rPr>
      <w:szCs w:val="24"/>
    </w:rPr>
  </w:style>
  <w:style w:type="paragraph" w:styleId="37">
    <w:name w:val="List Bullet 2"/>
    <w:basedOn w:val="1"/>
    <w:qFormat/>
    <w:uiPriority w:val="0"/>
    <w:pPr>
      <w:widowControl w:val="0"/>
      <w:tabs>
        <w:tab w:val="left" w:pos="425"/>
      </w:tabs>
      <w:spacing w:before="50" w:line="500" w:lineRule="exact"/>
      <w:ind w:left="425" w:hanging="425"/>
    </w:pPr>
    <w:rPr>
      <w:spacing w:val="6"/>
      <w:sz w:val="28"/>
    </w:rPr>
  </w:style>
  <w:style w:type="paragraph" w:styleId="38">
    <w:name w:val="HTML Address"/>
    <w:basedOn w:val="1"/>
    <w:link w:val="466"/>
    <w:qFormat/>
    <w:uiPriority w:val="0"/>
    <w:pPr>
      <w:widowControl w:val="0"/>
      <w:spacing w:before="60"/>
      <w:ind w:firstLine="482"/>
    </w:pPr>
    <w:rPr>
      <w:rFonts w:ascii="Arial" w:hAnsi="Arial" w:eastAsia="仿宋_GB2312"/>
      <w:i/>
      <w:iCs/>
      <w:kern w:val="0"/>
      <w:sz w:val="24"/>
      <w:lang w:val="zh-CN"/>
    </w:rPr>
  </w:style>
  <w:style w:type="paragraph" w:styleId="39">
    <w:name w:val="toc 5"/>
    <w:basedOn w:val="1"/>
    <w:next w:val="1"/>
    <w:unhideWhenUsed/>
    <w:qFormat/>
    <w:uiPriority w:val="39"/>
    <w:pPr>
      <w:widowControl w:val="0"/>
      <w:ind w:left="1680" w:leftChars="800"/>
    </w:pPr>
    <w:rPr>
      <w:rFonts w:ascii="Calibri" w:hAnsi="Calibri"/>
      <w:szCs w:val="22"/>
    </w:rPr>
  </w:style>
  <w:style w:type="paragraph" w:styleId="40">
    <w:name w:val="toc 3"/>
    <w:basedOn w:val="1"/>
    <w:next w:val="1"/>
    <w:qFormat/>
    <w:uiPriority w:val="39"/>
    <w:pPr>
      <w:widowControl w:val="0"/>
      <w:ind w:left="840" w:leftChars="400"/>
    </w:pPr>
    <w:rPr>
      <w:rFonts w:eastAsia="仿宋_GB2312"/>
      <w:sz w:val="28"/>
      <w:szCs w:val="24"/>
    </w:rPr>
  </w:style>
  <w:style w:type="paragraph" w:styleId="41">
    <w:name w:val="Plain Text"/>
    <w:basedOn w:val="1"/>
    <w:link w:val="120"/>
    <w:qFormat/>
    <w:uiPriority w:val="0"/>
    <w:pPr>
      <w:widowControl w:val="0"/>
      <w:autoSpaceDE w:val="0"/>
      <w:autoSpaceDN w:val="0"/>
      <w:adjustRightInd w:val="0"/>
      <w:spacing w:line="440" w:lineRule="atLeast"/>
      <w:ind w:firstLine="425"/>
      <w:textAlignment w:val="baseline"/>
    </w:pPr>
    <w:rPr>
      <w:rFonts w:ascii="宋体" w:hAnsi="Tms Rmn" w:eastAsia="仿宋_GB2312"/>
      <w:kern w:val="0"/>
      <w:sz w:val="28"/>
    </w:rPr>
  </w:style>
  <w:style w:type="paragraph" w:styleId="42">
    <w:name w:val="List Number 4"/>
    <w:basedOn w:val="1"/>
    <w:qFormat/>
    <w:uiPriority w:val="0"/>
    <w:pPr>
      <w:widowControl w:val="0"/>
      <w:tabs>
        <w:tab w:val="left" w:pos="432"/>
      </w:tabs>
      <w:ind w:left="432" w:hanging="432"/>
    </w:pPr>
    <w:rPr>
      <w:szCs w:val="24"/>
    </w:rPr>
  </w:style>
  <w:style w:type="paragraph" w:styleId="43">
    <w:name w:val="toc 8"/>
    <w:basedOn w:val="1"/>
    <w:next w:val="1"/>
    <w:qFormat/>
    <w:uiPriority w:val="39"/>
    <w:pPr>
      <w:widowControl w:val="0"/>
      <w:jc w:val="center"/>
    </w:pPr>
    <w:rPr>
      <w:rFonts w:eastAsia="仿宋_GB2312"/>
      <w:sz w:val="28"/>
      <w:szCs w:val="21"/>
    </w:rPr>
  </w:style>
  <w:style w:type="paragraph" w:styleId="44">
    <w:name w:val="Date"/>
    <w:basedOn w:val="1"/>
    <w:next w:val="1"/>
    <w:link w:val="260"/>
    <w:qFormat/>
    <w:uiPriority w:val="0"/>
    <w:rPr>
      <w:sz w:val="24"/>
    </w:rPr>
  </w:style>
  <w:style w:type="paragraph" w:styleId="45">
    <w:name w:val="Body Text Indent 2"/>
    <w:basedOn w:val="1"/>
    <w:link w:val="123"/>
    <w:qFormat/>
    <w:uiPriority w:val="0"/>
    <w:pPr>
      <w:widowControl w:val="0"/>
      <w:spacing w:after="120" w:line="480" w:lineRule="auto"/>
      <w:ind w:left="420" w:leftChars="200"/>
    </w:pPr>
    <w:rPr>
      <w:rFonts w:eastAsia="仿宋_GB2312"/>
      <w:sz w:val="28"/>
      <w:szCs w:val="24"/>
      <w:lang w:val="zh-CN"/>
    </w:rPr>
  </w:style>
  <w:style w:type="paragraph" w:styleId="46">
    <w:name w:val="endnote text"/>
    <w:basedOn w:val="1"/>
    <w:link w:val="250"/>
    <w:unhideWhenUsed/>
    <w:qFormat/>
    <w:uiPriority w:val="99"/>
    <w:pPr>
      <w:widowControl w:val="0"/>
      <w:snapToGrid w:val="0"/>
      <w:spacing w:line="500" w:lineRule="exact"/>
      <w:ind w:firstLine="200" w:firstLineChars="200"/>
      <w:jc w:val="left"/>
    </w:pPr>
    <w:rPr>
      <w:rFonts w:ascii="仿宋_GB2312" w:hAnsi="仿宋_GB2312" w:eastAsia="仿宋_GB2312"/>
      <w:sz w:val="28"/>
      <w:szCs w:val="21"/>
      <w:lang w:val="zh-CN"/>
    </w:rPr>
  </w:style>
  <w:style w:type="paragraph" w:styleId="47">
    <w:name w:val="List Continue 5"/>
    <w:basedOn w:val="1"/>
    <w:qFormat/>
    <w:uiPriority w:val="0"/>
    <w:pPr>
      <w:widowControl w:val="0"/>
      <w:spacing w:before="60" w:after="120"/>
      <w:ind w:left="2100" w:firstLine="482"/>
    </w:pPr>
    <w:rPr>
      <w:rFonts w:ascii="Arial" w:hAnsi="Arial" w:eastAsia="仿宋_GB2312"/>
      <w:kern w:val="0"/>
      <w:sz w:val="24"/>
    </w:rPr>
  </w:style>
  <w:style w:type="paragraph" w:styleId="48">
    <w:name w:val="Balloon Text"/>
    <w:basedOn w:val="1"/>
    <w:link w:val="143"/>
    <w:qFormat/>
    <w:uiPriority w:val="99"/>
    <w:rPr>
      <w:sz w:val="18"/>
      <w:szCs w:val="18"/>
    </w:rPr>
  </w:style>
  <w:style w:type="paragraph" w:styleId="49">
    <w:name w:val="footer"/>
    <w:basedOn w:val="1"/>
    <w:link w:val="98"/>
    <w:qFormat/>
    <w:uiPriority w:val="99"/>
    <w:pPr>
      <w:tabs>
        <w:tab w:val="center" w:pos="4153"/>
        <w:tab w:val="right" w:pos="8306"/>
      </w:tabs>
      <w:snapToGrid w:val="0"/>
      <w:jc w:val="left"/>
    </w:pPr>
    <w:rPr>
      <w:kern w:val="0"/>
      <w:sz w:val="18"/>
      <w:szCs w:val="18"/>
      <w:lang w:val="zh-CN"/>
    </w:rPr>
  </w:style>
  <w:style w:type="paragraph" w:styleId="50">
    <w:name w:val="envelope return"/>
    <w:basedOn w:val="1"/>
    <w:qFormat/>
    <w:uiPriority w:val="0"/>
    <w:pPr>
      <w:widowControl w:val="0"/>
      <w:snapToGrid w:val="0"/>
      <w:spacing w:before="60"/>
      <w:ind w:firstLine="482"/>
    </w:pPr>
    <w:rPr>
      <w:rFonts w:ascii="Arial" w:hAnsi="Arial" w:eastAsia="仿宋_GB2312" w:cs="Arial"/>
      <w:kern w:val="0"/>
      <w:sz w:val="24"/>
    </w:rPr>
  </w:style>
  <w:style w:type="paragraph" w:styleId="51">
    <w:name w:val="header"/>
    <w:basedOn w:val="1"/>
    <w:link w:val="10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2">
    <w:name w:val="Signature"/>
    <w:basedOn w:val="1"/>
    <w:link w:val="468"/>
    <w:qFormat/>
    <w:uiPriority w:val="0"/>
    <w:pPr>
      <w:widowControl w:val="0"/>
      <w:spacing w:before="60"/>
      <w:ind w:left="4320" w:firstLine="482"/>
    </w:pPr>
    <w:rPr>
      <w:rFonts w:ascii="Arial" w:hAnsi="Arial" w:eastAsia="仿宋_GB2312"/>
      <w:kern w:val="0"/>
      <w:sz w:val="24"/>
      <w:lang w:val="zh-CN"/>
    </w:rPr>
  </w:style>
  <w:style w:type="paragraph" w:styleId="53">
    <w:name w:val="toc 1"/>
    <w:basedOn w:val="1"/>
    <w:next w:val="1"/>
    <w:link w:val="104"/>
    <w:qFormat/>
    <w:uiPriority w:val="39"/>
  </w:style>
  <w:style w:type="paragraph" w:styleId="54">
    <w:name w:val="List Continue 4"/>
    <w:basedOn w:val="1"/>
    <w:qFormat/>
    <w:uiPriority w:val="0"/>
    <w:pPr>
      <w:widowControl w:val="0"/>
      <w:spacing w:before="60" w:after="120"/>
      <w:ind w:left="1680" w:firstLine="482"/>
    </w:pPr>
    <w:rPr>
      <w:rFonts w:ascii="Arial" w:hAnsi="Arial" w:eastAsia="仿宋_GB2312"/>
      <w:kern w:val="0"/>
      <w:sz w:val="24"/>
    </w:rPr>
  </w:style>
  <w:style w:type="paragraph" w:styleId="55">
    <w:name w:val="toc 4"/>
    <w:basedOn w:val="1"/>
    <w:next w:val="1"/>
    <w:unhideWhenUsed/>
    <w:qFormat/>
    <w:uiPriority w:val="39"/>
    <w:pPr>
      <w:widowControl w:val="0"/>
      <w:ind w:left="1260" w:leftChars="600"/>
    </w:pPr>
    <w:rPr>
      <w:rFonts w:ascii="Calibri" w:hAnsi="Calibri"/>
      <w:szCs w:val="22"/>
    </w:rPr>
  </w:style>
  <w:style w:type="paragraph" w:styleId="56">
    <w:name w:val="index heading"/>
    <w:basedOn w:val="1"/>
    <w:next w:val="57"/>
    <w:qFormat/>
    <w:uiPriority w:val="0"/>
    <w:pPr>
      <w:widowControl w:val="0"/>
    </w:pPr>
    <w:rPr>
      <w:szCs w:val="24"/>
    </w:rPr>
  </w:style>
  <w:style w:type="paragraph" w:styleId="57">
    <w:name w:val="index 1"/>
    <w:basedOn w:val="1"/>
    <w:next w:val="1"/>
    <w:qFormat/>
    <w:uiPriority w:val="0"/>
    <w:pPr>
      <w:widowControl w:val="0"/>
      <w:spacing w:line="320" w:lineRule="exact"/>
      <w:jc w:val="center"/>
    </w:pPr>
    <w:rPr>
      <w:rFonts w:ascii="宋体" w:hAnsi="宋体"/>
      <w:color w:val="000000"/>
      <w:szCs w:val="24"/>
    </w:rPr>
  </w:style>
  <w:style w:type="paragraph" w:styleId="58">
    <w:name w:val="Subtitle"/>
    <w:basedOn w:val="1"/>
    <w:link w:val="469"/>
    <w:qFormat/>
    <w:uiPriority w:val="0"/>
    <w:pPr>
      <w:widowControl w:val="0"/>
      <w:spacing w:before="240" w:after="60" w:line="312" w:lineRule="auto"/>
      <w:ind w:firstLine="482"/>
      <w:jc w:val="center"/>
      <w:outlineLvl w:val="1"/>
    </w:pPr>
    <w:rPr>
      <w:rFonts w:ascii="Arial" w:hAnsi="Arial" w:eastAsia="仿宋_GB2312"/>
      <w:b/>
      <w:bCs/>
      <w:kern w:val="28"/>
      <w:sz w:val="32"/>
      <w:szCs w:val="32"/>
      <w:lang w:val="zh-CN"/>
    </w:rPr>
  </w:style>
  <w:style w:type="paragraph" w:styleId="59">
    <w:name w:val="List Number 5"/>
    <w:basedOn w:val="1"/>
    <w:qFormat/>
    <w:uiPriority w:val="0"/>
    <w:pPr>
      <w:widowControl w:val="0"/>
      <w:tabs>
        <w:tab w:val="left" w:pos="1275"/>
      </w:tabs>
      <w:ind w:left="1275" w:hanging="720"/>
    </w:pPr>
  </w:style>
  <w:style w:type="paragraph" w:styleId="60">
    <w:name w:val="List"/>
    <w:basedOn w:val="1"/>
    <w:unhideWhenUsed/>
    <w:qFormat/>
    <w:uiPriority w:val="0"/>
    <w:pPr>
      <w:widowControl w:val="0"/>
      <w:spacing w:line="500" w:lineRule="exact"/>
      <w:ind w:left="200" w:hanging="200" w:hangingChars="200"/>
      <w:contextualSpacing/>
      <w:jc w:val="left"/>
    </w:pPr>
    <w:rPr>
      <w:rFonts w:ascii="仿宋_GB2312" w:hAnsi="仿宋_GB2312" w:eastAsia="仿宋_GB2312"/>
      <w:sz w:val="28"/>
      <w:szCs w:val="21"/>
    </w:rPr>
  </w:style>
  <w:style w:type="paragraph" w:styleId="61">
    <w:name w:val="footnote text"/>
    <w:basedOn w:val="62"/>
    <w:next w:val="62"/>
    <w:link w:val="395"/>
    <w:qFormat/>
    <w:uiPriority w:val="0"/>
    <w:rPr>
      <w:rFonts w:hint="default" w:ascii="宋体" w:hAnsi="Times New Roman" w:eastAsia="宋体"/>
      <w:color w:val="auto"/>
      <w:sz w:val="20"/>
      <w:szCs w:val="24"/>
      <w:lang w:val="zh-CN"/>
    </w:rPr>
  </w:style>
  <w:style w:type="paragraph" w:customStyle="1" w:styleId="62">
    <w:name w:val="Default"/>
    <w:unhideWhenUsed/>
    <w:qFormat/>
    <w:uiPriority w:val="0"/>
    <w:pPr>
      <w:widowControl w:val="0"/>
      <w:autoSpaceDE w:val="0"/>
      <w:autoSpaceDN w:val="0"/>
      <w:adjustRightInd w:val="0"/>
    </w:pPr>
    <w:rPr>
      <w:rFonts w:hint="eastAsia" w:ascii="黑体" w:hAnsi="黑体" w:eastAsia="黑体" w:cs="Times New Roman"/>
      <w:color w:val="000000"/>
      <w:sz w:val="24"/>
      <w:lang w:val="en-US" w:eastAsia="zh-CN" w:bidi="ar-SA"/>
    </w:rPr>
  </w:style>
  <w:style w:type="paragraph" w:styleId="63">
    <w:name w:val="toc 6"/>
    <w:basedOn w:val="1"/>
    <w:next w:val="1"/>
    <w:unhideWhenUsed/>
    <w:qFormat/>
    <w:uiPriority w:val="39"/>
    <w:pPr>
      <w:widowControl w:val="0"/>
      <w:ind w:left="2100" w:leftChars="1000"/>
    </w:pPr>
    <w:rPr>
      <w:rFonts w:ascii="Calibri" w:hAnsi="Calibri"/>
      <w:szCs w:val="22"/>
    </w:rPr>
  </w:style>
  <w:style w:type="paragraph" w:styleId="64">
    <w:name w:val="List 5"/>
    <w:basedOn w:val="1"/>
    <w:qFormat/>
    <w:uiPriority w:val="0"/>
    <w:pPr>
      <w:widowControl w:val="0"/>
      <w:spacing w:before="60"/>
      <w:ind w:left="2100" w:hanging="420"/>
    </w:pPr>
    <w:rPr>
      <w:rFonts w:ascii="Arial" w:hAnsi="Arial" w:eastAsia="仿宋_GB2312"/>
      <w:kern w:val="0"/>
      <w:sz w:val="24"/>
    </w:rPr>
  </w:style>
  <w:style w:type="paragraph" w:styleId="65">
    <w:name w:val="Body Text Indent 3"/>
    <w:basedOn w:val="1"/>
    <w:link w:val="155"/>
    <w:unhideWhenUsed/>
    <w:qFormat/>
    <w:uiPriority w:val="0"/>
    <w:pPr>
      <w:widowControl w:val="0"/>
      <w:spacing w:after="120" w:line="500" w:lineRule="exact"/>
      <w:ind w:left="420" w:leftChars="200" w:firstLine="200" w:firstLineChars="200"/>
      <w:jc w:val="left"/>
    </w:pPr>
    <w:rPr>
      <w:rFonts w:ascii="仿宋_GB2312" w:hAnsi="仿宋_GB2312" w:eastAsia="仿宋_GB2312"/>
      <w:sz w:val="16"/>
      <w:szCs w:val="16"/>
      <w:lang w:val="zh-CN"/>
    </w:rPr>
  </w:style>
  <w:style w:type="paragraph" w:styleId="66">
    <w:name w:val="table of figures"/>
    <w:basedOn w:val="1"/>
    <w:next w:val="1"/>
    <w:qFormat/>
    <w:uiPriority w:val="0"/>
    <w:pPr>
      <w:widowControl w:val="0"/>
      <w:ind w:left="200" w:leftChars="200" w:hanging="200" w:hangingChars="200"/>
    </w:pPr>
    <w:rPr>
      <w:rFonts w:eastAsia="仿宋_GB2312"/>
      <w:sz w:val="28"/>
      <w:szCs w:val="24"/>
    </w:rPr>
  </w:style>
  <w:style w:type="paragraph" w:styleId="67">
    <w:name w:val="toc 2"/>
    <w:basedOn w:val="1"/>
    <w:next w:val="1"/>
    <w:qFormat/>
    <w:uiPriority w:val="39"/>
    <w:pPr>
      <w:ind w:left="420" w:leftChars="200"/>
    </w:pPr>
  </w:style>
  <w:style w:type="paragraph" w:styleId="68">
    <w:name w:val="toc 9"/>
    <w:basedOn w:val="1"/>
    <w:next w:val="1"/>
    <w:unhideWhenUsed/>
    <w:qFormat/>
    <w:uiPriority w:val="39"/>
    <w:pPr>
      <w:widowControl w:val="0"/>
      <w:spacing w:line="500" w:lineRule="exact"/>
      <w:ind w:left="3360" w:leftChars="1600" w:firstLine="200" w:firstLineChars="200"/>
      <w:jc w:val="left"/>
    </w:pPr>
    <w:rPr>
      <w:rFonts w:ascii="仿宋_GB2312" w:hAnsi="仿宋_GB2312" w:eastAsia="仿宋_GB2312"/>
      <w:sz w:val="28"/>
      <w:szCs w:val="21"/>
    </w:rPr>
  </w:style>
  <w:style w:type="paragraph" w:styleId="69">
    <w:name w:val="Body Text 2"/>
    <w:basedOn w:val="1"/>
    <w:link w:val="161"/>
    <w:qFormat/>
    <w:uiPriority w:val="99"/>
    <w:rPr>
      <w:color w:val="008000"/>
    </w:rPr>
  </w:style>
  <w:style w:type="paragraph" w:styleId="70">
    <w:name w:val="List 4"/>
    <w:basedOn w:val="1"/>
    <w:qFormat/>
    <w:uiPriority w:val="0"/>
    <w:pPr>
      <w:widowControl w:val="0"/>
      <w:spacing w:before="60"/>
      <w:ind w:left="1680" w:hanging="420"/>
    </w:pPr>
    <w:rPr>
      <w:rFonts w:ascii="Arial" w:hAnsi="Arial" w:eastAsia="仿宋_GB2312"/>
      <w:kern w:val="0"/>
      <w:sz w:val="24"/>
    </w:rPr>
  </w:style>
  <w:style w:type="paragraph" w:styleId="71">
    <w:name w:val="List Continue 2"/>
    <w:basedOn w:val="1"/>
    <w:qFormat/>
    <w:uiPriority w:val="0"/>
    <w:pPr>
      <w:widowControl w:val="0"/>
      <w:spacing w:before="60" w:after="120"/>
      <w:ind w:left="840" w:firstLine="482"/>
    </w:pPr>
    <w:rPr>
      <w:rFonts w:ascii="Arial" w:hAnsi="Arial" w:eastAsia="仿宋_GB2312"/>
      <w:kern w:val="0"/>
      <w:sz w:val="24"/>
    </w:rPr>
  </w:style>
  <w:style w:type="paragraph" w:styleId="72">
    <w:name w:val="Message Header"/>
    <w:basedOn w:val="1"/>
    <w:link w:val="470"/>
    <w:qFormat/>
    <w:uiPriority w:val="0"/>
    <w:pPr>
      <w:widowControl w:val="0"/>
      <w:pBdr>
        <w:top w:val="single" w:color="auto" w:sz="6" w:space="1"/>
        <w:left w:val="single" w:color="auto" w:sz="6" w:space="1"/>
        <w:bottom w:val="single" w:color="auto" w:sz="6" w:space="1"/>
        <w:right w:val="single" w:color="auto" w:sz="6" w:space="1"/>
      </w:pBdr>
      <w:shd w:val="pct20" w:color="auto" w:fill="auto"/>
      <w:spacing w:before="60"/>
      <w:ind w:left="1080" w:hanging="1080"/>
    </w:pPr>
    <w:rPr>
      <w:rFonts w:ascii="Arial" w:hAnsi="Arial" w:eastAsia="仿宋_GB2312"/>
      <w:kern w:val="0"/>
      <w:sz w:val="24"/>
      <w:lang w:val="zh-CN"/>
    </w:rPr>
  </w:style>
  <w:style w:type="paragraph" w:styleId="73">
    <w:name w:val="HTML Preformatted"/>
    <w:basedOn w:val="1"/>
    <w:link w:val="136"/>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74">
    <w:name w:val="Normal (Web)"/>
    <w:basedOn w:val="1"/>
    <w:qFormat/>
    <w:uiPriority w:val="99"/>
    <w:pPr>
      <w:spacing w:before="100" w:beforeAutospacing="1" w:after="100" w:afterAutospacing="1"/>
      <w:jc w:val="left"/>
    </w:pPr>
    <w:rPr>
      <w:rFonts w:ascii="宋体" w:hAnsi="宋体" w:eastAsia="仿宋_GB2312" w:cs="宋体"/>
      <w:kern w:val="0"/>
      <w:sz w:val="24"/>
      <w:szCs w:val="24"/>
    </w:rPr>
  </w:style>
  <w:style w:type="paragraph" w:styleId="75">
    <w:name w:val="List Continue 3"/>
    <w:basedOn w:val="1"/>
    <w:qFormat/>
    <w:uiPriority w:val="0"/>
    <w:pPr>
      <w:widowControl w:val="0"/>
      <w:spacing w:before="60" w:after="120"/>
      <w:ind w:left="1260" w:firstLine="482"/>
    </w:pPr>
    <w:rPr>
      <w:rFonts w:ascii="Arial" w:hAnsi="Arial" w:eastAsia="仿宋_GB2312"/>
      <w:kern w:val="0"/>
      <w:sz w:val="24"/>
    </w:rPr>
  </w:style>
  <w:style w:type="paragraph" w:styleId="76">
    <w:name w:val="Title"/>
    <w:basedOn w:val="1"/>
    <w:link w:val="128"/>
    <w:qFormat/>
    <w:uiPriority w:val="0"/>
    <w:pPr>
      <w:widowControl w:val="0"/>
      <w:spacing w:before="120" w:after="120" w:line="360" w:lineRule="auto"/>
      <w:jc w:val="center"/>
      <w:outlineLvl w:val="0"/>
    </w:pPr>
    <w:rPr>
      <w:rFonts w:ascii="Arial" w:hAnsi="Arial" w:eastAsia="黑体" w:cs="Arial"/>
      <w:b/>
      <w:bCs/>
      <w:sz w:val="32"/>
      <w:szCs w:val="32"/>
    </w:rPr>
  </w:style>
  <w:style w:type="paragraph" w:styleId="77">
    <w:name w:val="annotation subject"/>
    <w:basedOn w:val="25"/>
    <w:next w:val="25"/>
    <w:link w:val="184"/>
    <w:qFormat/>
    <w:uiPriority w:val="0"/>
    <w:rPr>
      <w:b/>
      <w:bCs/>
    </w:rPr>
  </w:style>
  <w:style w:type="paragraph" w:styleId="78">
    <w:name w:val="Body Text First Indent"/>
    <w:basedOn w:val="30"/>
    <w:next w:val="1"/>
    <w:link w:val="304"/>
    <w:qFormat/>
    <w:uiPriority w:val="0"/>
    <w:pPr>
      <w:widowControl w:val="0"/>
      <w:adjustRightInd/>
      <w:snapToGrid/>
      <w:spacing w:after="120"/>
      <w:ind w:firstLine="420" w:firstLineChars="100"/>
    </w:pPr>
    <w:rPr>
      <w:rFonts w:ascii="Times New Roman"/>
      <w:sz w:val="21"/>
      <w:lang w:val="zh-CN"/>
    </w:rPr>
  </w:style>
  <w:style w:type="paragraph" w:styleId="79">
    <w:name w:val="Body Text First Indent 2"/>
    <w:basedOn w:val="32"/>
    <w:next w:val="78"/>
    <w:link w:val="467"/>
    <w:qFormat/>
    <w:uiPriority w:val="0"/>
    <w:pPr>
      <w:spacing w:before="60"/>
      <w:ind w:left="0" w:leftChars="0" w:firstLine="210"/>
    </w:pPr>
    <w:rPr>
      <w:rFonts w:eastAsia="宋体"/>
      <w:sz w:val="24"/>
      <w:szCs w:val="20"/>
      <w:lang w:val="zh-CN"/>
    </w:rPr>
  </w:style>
  <w:style w:type="table" w:styleId="81">
    <w:name w:val="Table Grid"/>
    <w:basedOn w:val="80"/>
    <w:qFormat/>
    <w:uiPriority w:val="59"/>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2">
    <w:name w:val="Table Theme"/>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3">
    <w:name w:val="Table Grid 1"/>
    <w:basedOn w:val="80"/>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character" w:styleId="85">
    <w:name w:val="Strong"/>
    <w:qFormat/>
    <w:uiPriority w:val="22"/>
    <w:rPr>
      <w:b/>
      <w:bCs/>
    </w:rPr>
  </w:style>
  <w:style w:type="character" w:styleId="86">
    <w:name w:val="endnote reference"/>
    <w:unhideWhenUsed/>
    <w:qFormat/>
    <w:uiPriority w:val="99"/>
    <w:rPr>
      <w:vertAlign w:val="superscript"/>
    </w:rPr>
  </w:style>
  <w:style w:type="character" w:styleId="87">
    <w:name w:val="page number"/>
    <w:qFormat/>
    <w:uiPriority w:val="0"/>
  </w:style>
  <w:style w:type="character" w:styleId="88">
    <w:name w:val="FollowedHyperlink"/>
    <w:qFormat/>
    <w:uiPriority w:val="99"/>
    <w:rPr>
      <w:color w:val="800080"/>
      <w:u w:val="single"/>
    </w:rPr>
  </w:style>
  <w:style w:type="character" w:styleId="89">
    <w:name w:val="Emphasis"/>
    <w:qFormat/>
    <w:uiPriority w:val="0"/>
    <w:rPr>
      <w:color w:val="CC0000"/>
    </w:rPr>
  </w:style>
  <w:style w:type="character" w:styleId="90">
    <w:name w:val="Hyperlink"/>
    <w:unhideWhenUsed/>
    <w:qFormat/>
    <w:uiPriority w:val="99"/>
    <w:rPr>
      <w:color w:val="0000FF"/>
      <w:u w:val="single"/>
    </w:rPr>
  </w:style>
  <w:style w:type="character" w:styleId="91">
    <w:name w:val="HTML Code"/>
    <w:qFormat/>
    <w:uiPriority w:val="0"/>
    <w:rPr>
      <w:rFonts w:ascii="黑体" w:hAnsi="Courier New" w:eastAsia="黑体" w:cs="Courier New"/>
      <w:sz w:val="24"/>
      <w:szCs w:val="24"/>
    </w:rPr>
  </w:style>
  <w:style w:type="character" w:styleId="92">
    <w:name w:val="annotation reference"/>
    <w:qFormat/>
    <w:uiPriority w:val="0"/>
    <w:rPr>
      <w:sz w:val="21"/>
      <w:szCs w:val="21"/>
    </w:rPr>
  </w:style>
  <w:style w:type="character" w:styleId="93">
    <w:name w:val="footnote reference"/>
    <w:qFormat/>
    <w:uiPriority w:val="0"/>
    <w:rPr>
      <w:vertAlign w:val="superscript"/>
    </w:rPr>
  </w:style>
  <w:style w:type="character" w:styleId="94">
    <w:name w:val="HTML Sample"/>
    <w:qFormat/>
    <w:uiPriority w:val="0"/>
    <w:rPr>
      <w:rFonts w:ascii="Courier New" w:hAnsi="Courier New" w:cs="Courier New"/>
    </w:rPr>
  </w:style>
  <w:style w:type="character" w:customStyle="1" w:styleId="95">
    <w:name w:val="图表文字 Char"/>
    <w:link w:val="96"/>
    <w:qFormat/>
    <w:uiPriority w:val="0"/>
    <w:rPr>
      <w:bCs/>
      <w:kern w:val="2"/>
      <w:sz w:val="21"/>
    </w:rPr>
  </w:style>
  <w:style w:type="paragraph" w:customStyle="1" w:styleId="96">
    <w:name w:val="图表文字"/>
    <w:basedOn w:val="1"/>
    <w:link w:val="95"/>
    <w:qFormat/>
    <w:uiPriority w:val="0"/>
    <w:pPr>
      <w:widowControl w:val="0"/>
      <w:spacing w:line="300" w:lineRule="exact"/>
      <w:jc w:val="center"/>
    </w:pPr>
    <w:rPr>
      <w:bCs/>
    </w:rPr>
  </w:style>
  <w:style w:type="character" w:customStyle="1" w:styleId="97">
    <w:name w:val="font21"/>
    <w:qFormat/>
    <w:uiPriority w:val="0"/>
    <w:rPr>
      <w:rFonts w:hint="default" w:ascii="Times New Roman" w:hAnsi="Times New Roman" w:cs="Times New Roman"/>
      <w:color w:val="000000"/>
      <w:sz w:val="28"/>
      <w:szCs w:val="28"/>
      <w:u w:val="none"/>
    </w:rPr>
  </w:style>
  <w:style w:type="character" w:customStyle="1" w:styleId="98">
    <w:name w:val="页脚 Char"/>
    <w:link w:val="49"/>
    <w:qFormat/>
    <w:uiPriority w:val="99"/>
    <w:rPr>
      <w:sz w:val="18"/>
      <w:szCs w:val="18"/>
      <w:lang w:val="zh-CN"/>
    </w:rPr>
  </w:style>
  <w:style w:type="character" w:customStyle="1" w:styleId="99">
    <w:name w:val="表格文字 Char"/>
    <w:link w:val="100"/>
    <w:qFormat/>
    <w:locked/>
    <w:uiPriority w:val="0"/>
    <w:rPr>
      <w:kern w:val="2"/>
      <w:sz w:val="21"/>
      <w:szCs w:val="24"/>
    </w:rPr>
  </w:style>
  <w:style w:type="paragraph" w:customStyle="1" w:styleId="100">
    <w:name w:val="表格文字"/>
    <w:basedOn w:val="1"/>
    <w:link w:val="99"/>
    <w:qFormat/>
    <w:uiPriority w:val="0"/>
    <w:pPr>
      <w:widowControl w:val="0"/>
      <w:spacing w:line="240" w:lineRule="atLeast"/>
      <w:jc w:val="center"/>
    </w:pPr>
    <w:rPr>
      <w:szCs w:val="24"/>
    </w:rPr>
  </w:style>
  <w:style w:type="character" w:customStyle="1" w:styleId="101">
    <w:name w:val="页眉 Char"/>
    <w:link w:val="51"/>
    <w:qFormat/>
    <w:uiPriority w:val="0"/>
    <w:rPr>
      <w:kern w:val="2"/>
      <w:sz w:val="18"/>
    </w:rPr>
  </w:style>
  <w:style w:type="character" w:customStyle="1" w:styleId="102">
    <w:name w:val="批注文字 Char"/>
    <w:link w:val="25"/>
    <w:qFormat/>
    <w:uiPriority w:val="0"/>
    <w:rPr>
      <w:kern w:val="2"/>
      <w:sz w:val="21"/>
    </w:rPr>
  </w:style>
  <w:style w:type="character" w:customStyle="1" w:styleId="103">
    <w:name w:val="标题 3 Char"/>
    <w:link w:val="4"/>
    <w:qFormat/>
    <w:uiPriority w:val="0"/>
    <w:rPr>
      <w:b/>
      <w:sz w:val="32"/>
    </w:rPr>
  </w:style>
  <w:style w:type="character" w:customStyle="1" w:styleId="104">
    <w:name w:val="目录 1 Char"/>
    <w:link w:val="53"/>
    <w:qFormat/>
    <w:uiPriority w:val="39"/>
    <w:rPr>
      <w:rFonts w:eastAsia="宋体"/>
      <w:kern w:val="2"/>
      <w:sz w:val="21"/>
      <w:lang w:val="en-US" w:eastAsia="zh-CN" w:bidi="ar-SA"/>
    </w:rPr>
  </w:style>
  <w:style w:type="paragraph" w:customStyle="1" w:styleId="105">
    <w:name w:val="报告书表格"/>
    <w:basedOn w:val="1"/>
    <w:link w:val="283"/>
    <w:qFormat/>
    <w:uiPriority w:val="0"/>
    <w:pPr>
      <w:widowControl w:val="0"/>
      <w:spacing w:line="330" w:lineRule="exact"/>
      <w:jc w:val="center"/>
    </w:pPr>
    <w:rPr>
      <w:rFonts w:ascii="华文仿宋" w:hAnsi="华文仿宋" w:eastAsia="华文仿宋"/>
      <w:szCs w:val="21"/>
    </w:rPr>
  </w:style>
  <w:style w:type="paragraph" w:customStyle="1" w:styleId="106">
    <w:name w:val="Char"/>
    <w:basedOn w:val="1"/>
    <w:qFormat/>
    <w:uiPriority w:val="0"/>
    <w:pPr>
      <w:keepNext/>
      <w:keepLines/>
      <w:widowControl w:val="0"/>
      <w:spacing w:line="360" w:lineRule="auto"/>
      <w:jc w:val="left"/>
    </w:pPr>
    <w:rPr>
      <w:sz w:val="28"/>
    </w:rPr>
  </w:style>
  <w:style w:type="paragraph" w:customStyle="1" w:styleId="107">
    <w:name w:val="无间隔1"/>
    <w:qFormat/>
    <w:uiPriority w:val="0"/>
    <w:pPr>
      <w:widowControl w:val="0"/>
      <w:jc w:val="both"/>
    </w:pPr>
    <w:rPr>
      <w:rFonts w:ascii="Calibri" w:hAnsi="Calibri" w:eastAsia="宋体" w:cs="Times New Roman"/>
      <w:kern w:val="2"/>
      <w:sz w:val="24"/>
      <w:szCs w:val="22"/>
      <w:lang w:val="en-US" w:eastAsia="zh-CN" w:bidi="ar-SA"/>
    </w:rPr>
  </w:style>
  <w:style w:type="paragraph" w:customStyle="1" w:styleId="108">
    <w:name w:val="Body Text 21"/>
    <w:basedOn w:val="1"/>
    <w:qFormat/>
    <w:uiPriority w:val="0"/>
    <w:pPr>
      <w:textAlignment w:val="baseline"/>
    </w:pPr>
    <w:rPr>
      <w:color w:val="000000"/>
      <w:sz w:val="24"/>
    </w:rPr>
  </w:style>
  <w:style w:type="character" w:customStyle="1" w:styleId="109">
    <w:name w:val="标题 4 Char"/>
    <w:basedOn w:val="84"/>
    <w:link w:val="5"/>
    <w:qFormat/>
    <w:uiPriority w:val="0"/>
    <w:rPr>
      <w:rFonts w:ascii="Arial" w:hAnsi="Arial" w:eastAsia="黑体"/>
      <w:b/>
      <w:bCs/>
      <w:kern w:val="2"/>
      <w:sz w:val="28"/>
      <w:szCs w:val="28"/>
    </w:rPr>
  </w:style>
  <w:style w:type="character" w:customStyle="1" w:styleId="110">
    <w:name w:val="标题 5 Char"/>
    <w:basedOn w:val="84"/>
    <w:link w:val="6"/>
    <w:qFormat/>
    <w:uiPriority w:val="0"/>
    <w:rPr>
      <w:rFonts w:ascii="仿宋_GB2312" w:hAnsi="仿宋_GB2312" w:eastAsia="仿宋_GB2312"/>
      <w:b/>
      <w:bCs/>
      <w:kern w:val="2"/>
      <w:sz w:val="28"/>
      <w:szCs w:val="28"/>
    </w:rPr>
  </w:style>
  <w:style w:type="character" w:customStyle="1" w:styleId="111">
    <w:name w:val="标题 6 Char"/>
    <w:basedOn w:val="84"/>
    <w:link w:val="7"/>
    <w:qFormat/>
    <w:uiPriority w:val="0"/>
    <w:rPr>
      <w:rFonts w:ascii="Cambria" w:hAnsi="Cambria"/>
      <w:b/>
      <w:bCs/>
      <w:kern w:val="2"/>
      <w:sz w:val="24"/>
      <w:szCs w:val="24"/>
    </w:rPr>
  </w:style>
  <w:style w:type="character" w:customStyle="1" w:styleId="112">
    <w:name w:val="标题 7 Char"/>
    <w:basedOn w:val="84"/>
    <w:link w:val="8"/>
    <w:qFormat/>
    <w:uiPriority w:val="0"/>
    <w:rPr>
      <w:rFonts w:ascii="仿宋_GB2312" w:hAnsi="仿宋_GB2312" w:eastAsia="仿宋_GB2312"/>
      <w:b/>
      <w:bCs/>
      <w:kern w:val="2"/>
      <w:sz w:val="24"/>
      <w:szCs w:val="24"/>
    </w:rPr>
  </w:style>
  <w:style w:type="character" w:customStyle="1" w:styleId="113">
    <w:name w:val="标题 8 Char"/>
    <w:basedOn w:val="84"/>
    <w:link w:val="9"/>
    <w:qFormat/>
    <w:uiPriority w:val="0"/>
    <w:rPr>
      <w:rFonts w:ascii="Cambria" w:hAnsi="Cambria"/>
      <w:kern w:val="2"/>
      <w:sz w:val="24"/>
      <w:szCs w:val="24"/>
    </w:rPr>
  </w:style>
  <w:style w:type="character" w:customStyle="1" w:styleId="114">
    <w:name w:val="标题 9 Char"/>
    <w:basedOn w:val="84"/>
    <w:link w:val="10"/>
    <w:qFormat/>
    <w:uiPriority w:val="0"/>
    <w:rPr>
      <w:rFonts w:ascii="Cambria" w:hAnsi="Cambria"/>
      <w:kern w:val="2"/>
      <w:sz w:val="21"/>
      <w:szCs w:val="21"/>
    </w:rPr>
  </w:style>
  <w:style w:type="character" w:customStyle="1" w:styleId="115">
    <w:name w:val="标题 2 Char"/>
    <w:link w:val="3"/>
    <w:qFormat/>
    <w:uiPriority w:val="0"/>
    <w:rPr>
      <w:rFonts w:ascii="Arial" w:hAnsi="Arial" w:eastAsia="黑体"/>
      <w:b/>
      <w:kern w:val="2"/>
      <w:sz w:val="32"/>
    </w:rPr>
  </w:style>
  <w:style w:type="paragraph" w:customStyle="1" w:styleId="116">
    <w:name w:val="默认段落字体 Para Char Char Char Char"/>
    <w:basedOn w:val="1"/>
    <w:qFormat/>
    <w:uiPriority w:val="0"/>
    <w:pPr>
      <w:widowControl w:val="0"/>
    </w:pPr>
    <w:rPr>
      <w:rFonts w:eastAsia="仿宋_GB2312"/>
      <w:sz w:val="24"/>
      <w:szCs w:val="24"/>
    </w:rPr>
  </w:style>
  <w:style w:type="paragraph" w:customStyle="1" w:styleId="117">
    <w:name w:val="Char Char Char Char Char Char Char Char Char Char Char Char Char Char Char Char Char Char Char Char Char Char Char Char Char Char Char Char Char Char2 Char Char Char Char Char Char Char"/>
    <w:basedOn w:val="1"/>
    <w:qFormat/>
    <w:uiPriority w:val="0"/>
    <w:pPr>
      <w:widowControl w:val="0"/>
    </w:pPr>
    <w:rPr>
      <w:rFonts w:eastAsia="仿宋_GB2312"/>
      <w:sz w:val="24"/>
      <w:szCs w:val="24"/>
    </w:rPr>
  </w:style>
  <w:style w:type="character" w:customStyle="1" w:styleId="118">
    <w:name w:val="正文文本缩进 Char"/>
    <w:basedOn w:val="84"/>
    <w:link w:val="32"/>
    <w:qFormat/>
    <w:uiPriority w:val="0"/>
    <w:rPr>
      <w:rFonts w:eastAsia="仿宋_GB2312"/>
      <w:kern w:val="2"/>
      <w:sz w:val="28"/>
      <w:szCs w:val="24"/>
    </w:rPr>
  </w:style>
  <w:style w:type="paragraph" w:customStyle="1" w:styleId="119">
    <w:name w:val="首行缩进"/>
    <w:basedOn w:val="1"/>
    <w:qFormat/>
    <w:uiPriority w:val="0"/>
    <w:pPr>
      <w:widowControl w:val="0"/>
      <w:spacing w:line="360" w:lineRule="auto"/>
      <w:ind w:firstLine="480" w:firstLineChars="200"/>
    </w:pPr>
    <w:rPr>
      <w:rFonts w:eastAsia="仿宋_GB2312"/>
      <w:sz w:val="24"/>
      <w:szCs w:val="24"/>
    </w:rPr>
  </w:style>
  <w:style w:type="character" w:customStyle="1" w:styleId="120">
    <w:name w:val="纯文本 Char"/>
    <w:basedOn w:val="84"/>
    <w:link w:val="41"/>
    <w:qFormat/>
    <w:uiPriority w:val="0"/>
    <w:rPr>
      <w:rFonts w:ascii="宋体" w:hAnsi="Tms Rmn" w:eastAsia="仿宋_GB2312"/>
      <w:sz w:val="28"/>
    </w:rPr>
  </w:style>
  <w:style w:type="paragraph" w:customStyle="1" w:styleId="121">
    <w:name w:val="Date1"/>
    <w:basedOn w:val="1"/>
    <w:next w:val="1"/>
    <w:qFormat/>
    <w:uiPriority w:val="0"/>
    <w:pPr>
      <w:widowControl w:val="0"/>
      <w:adjustRightInd w:val="0"/>
      <w:textAlignment w:val="baseline"/>
    </w:pPr>
    <w:rPr>
      <w:rFonts w:eastAsia="仿宋_GB2312"/>
      <w:sz w:val="28"/>
    </w:rPr>
  </w:style>
  <w:style w:type="paragraph" w:customStyle="1" w:styleId="122">
    <w:name w:val="xl23"/>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24"/>
      <w:szCs w:val="24"/>
    </w:rPr>
  </w:style>
  <w:style w:type="character" w:customStyle="1" w:styleId="123">
    <w:name w:val="正文文本缩进 2 Char"/>
    <w:basedOn w:val="84"/>
    <w:link w:val="45"/>
    <w:qFormat/>
    <w:uiPriority w:val="0"/>
    <w:rPr>
      <w:rFonts w:eastAsia="仿宋_GB2312"/>
      <w:kern w:val="2"/>
      <w:sz w:val="28"/>
      <w:szCs w:val="24"/>
      <w:lang w:val="zh-CN" w:eastAsia="zh-CN"/>
    </w:rPr>
  </w:style>
  <w:style w:type="paragraph" w:customStyle="1" w:styleId="124">
    <w:name w:val="图标题"/>
    <w:basedOn w:val="1"/>
    <w:qFormat/>
    <w:uiPriority w:val="0"/>
    <w:pPr>
      <w:widowControl w:val="0"/>
      <w:spacing w:line="300" w:lineRule="exact"/>
    </w:pPr>
    <w:rPr>
      <w:rFonts w:ascii="仿宋_GB2312" w:eastAsia="仿宋_GB2312"/>
      <w:b/>
      <w:bCs/>
      <w:sz w:val="24"/>
      <w:szCs w:val="24"/>
    </w:rPr>
  </w:style>
  <w:style w:type="character" w:customStyle="1" w:styleId="125">
    <w:name w:val="正文缩进 Char"/>
    <w:link w:val="19"/>
    <w:qFormat/>
    <w:uiPriority w:val="0"/>
    <w:rPr>
      <w:kern w:val="2"/>
      <w:sz w:val="24"/>
      <w:szCs w:val="24"/>
    </w:rPr>
  </w:style>
  <w:style w:type="paragraph" w:customStyle="1" w:styleId="126">
    <w:name w:val="表标题"/>
    <w:basedOn w:val="1"/>
    <w:link w:val="127"/>
    <w:qFormat/>
    <w:uiPriority w:val="0"/>
    <w:pPr>
      <w:widowControl w:val="0"/>
      <w:spacing w:line="500" w:lineRule="exact"/>
      <w:ind w:firstLine="482" w:firstLineChars="200"/>
      <w:jc w:val="center"/>
    </w:pPr>
    <w:rPr>
      <w:rFonts w:ascii="仿宋_GB2312" w:eastAsia="仿宋_GB2312"/>
      <w:b/>
      <w:bCs/>
      <w:sz w:val="24"/>
      <w:szCs w:val="24"/>
    </w:rPr>
  </w:style>
  <w:style w:type="character" w:customStyle="1" w:styleId="127">
    <w:name w:val="表标题 Char"/>
    <w:link w:val="126"/>
    <w:qFormat/>
    <w:locked/>
    <w:uiPriority w:val="0"/>
    <w:rPr>
      <w:rFonts w:ascii="仿宋_GB2312" w:eastAsia="仿宋_GB2312"/>
      <w:b/>
      <w:bCs/>
      <w:kern w:val="2"/>
      <w:sz w:val="24"/>
      <w:szCs w:val="24"/>
    </w:rPr>
  </w:style>
  <w:style w:type="character" w:customStyle="1" w:styleId="128">
    <w:name w:val="标题 Char"/>
    <w:basedOn w:val="84"/>
    <w:link w:val="76"/>
    <w:qFormat/>
    <w:uiPriority w:val="0"/>
    <w:rPr>
      <w:rFonts w:ascii="Arial" w:hAnsi="Arial" w:eastAsia="黑体" w:cs="Arial"/>
      <w:b/>
      <w:bCs/>
      <w:kern w:val="2"/>
      <w:sz w:val="32"/>
      <w:szCs w:val="32"/>
    </w:rPr>
  </w:style>
  <w:style w:type="character" w:customStyle="1" w:styleId="129">
    <w:name w:val="desctext1"/>
    <w:qFormat/>
    <w:uiPriority w:val="0"/>
    <w:rPr>
      <w:spacing w:val="15"/>
      <w:sz w:val="18"/>
      <w:szCs w:val="18"/>
    </w:rPr>
  </w:style>
  <w:style w:type="paragraph" w:customStyle="1" w:styleId="130">
    <w:name w:val="图文框"/>
    <w:basedOn w:val="1"/>
    <w:qFormat/>
    <w:uiPriority w:val="0"/>
    <w:pPr>
      <w:widowControl w:val="0"/>
      <w:spacing w:line="320" w:lineRule="exact"/>
      <w:jc w:val="center"/>
    </w:pPr>
    <w:rPr>
      <w:rFonts w:eastAsia="仿宋_GB2312"/>
      <w:bCs/>
      <w:sz w:val="28"/>
    </w:rPr>
  </w:style>
  <w:style w:type="paragraph" w:customStyle="1" w:styleId="131">
    <w:name w:val="图文字"/>
    <w:basedOn w:val="1"/>
    <w:qFormat/>
    <w:uiPriority w:val="0"/>
    <w:pPr>
      <w:widowControl w:val="0"/>
      <w:spacing w:line="280" w:lineRule="exact"/>
      <w:jc w:val="center"/>
    </w:pPr>
    <w:rPr>
      <w:rFonts w:ascii="宋体" w:hAnsi="宋体" w:eastAsia="仿宋_GB2312"/>
      <w:sz w:val="28"/>
      <w:szCs w:val="24"/>
    </w:rPr>
  </w:style>
  <w:style w:type="paragraph" w:customStyle="1" w:styleId="132">
    <w:name w:val="表格的文字"/>
    <w:basedOn w:val="1"/>
    <w:link w:val="133"/>
    <w:qFormat/>
    <w:uiPriority w:val="0"/>
    <w:pPr>
      <w:widowControl w:val="0"/>
      <w:spacing w:line="300" w:lineRule="exact"/>
      <w:jc w:val="center"/>
    </w:pPr>
    <w:rPr>
      <w:rFonts w:ascii="仿宋_GB2312" w:eastAsia="仿宋_GB2312"/>
      <w:bCs/>
      <w:sz w:val="28"/>
    </w:rPr>
  </w:style>
  <w:style w:type="character" w:customStyle="1" w:styleId="133">
    <w:name w:val="表格的文字 Char"/>
    <w:link w:val="132"/>
    <w:qFormat/>
    <w:uiPriority w:val="0"/>
    <w:rPr>
      <w:rFonts w:ascii="仿宋_GB2312" w:eastAsia="仿宋_GB2312"/>
      <w:bCs/>
      <w:kern w:val="2"/>
      <w:sz w:val="28"/>
    </w:rPr>
  </w:style>
  <w:style w:type="character" w:customStyle="1" w:styleId="134">
    <w:name w:val="t_tag"/>
    <w:qFormat/>
    <w:uiPriority w:val="0"/>
  </w:style>
  <w:style w:type="paragraph" w:customStyle="1" w:styleId="135">
    <w:name w:val="ST20_1"/>
    <w:basedOn w:val="1"/>
    <w:qFormat/>
    <w:uiPriority w:val="0"/>
    <w:pPr>
      <w:widowControl w:val="0"/>
      <w:autoSpaceDE w:val="0"/>
      <w:autoSpaceDN w:val="0"/>
      <w:adjustRightInd w:val="0"/>
      <w:spacing w:line="312" w:lineRule="atLeast"/>
      <w:jc w:val="center"/>
      <w:textAlignment w:val="baseline"/>
    </w:pPr>
    <w:rPr>
      <w:rFonts w:ascii="宋体" w:hAnsi="Tms Rmn" w:eastAsia="仿宋_GB2312"/>
      <w:kern w:val="0"/>
      <w:sz w:val="24"/>
    </w:rPr>
  </w:style>
  <w:style w:type="character" w:customStyle="1" w:styleId="136">
    <w:name w:val="HTML 预设格式 Char"/>
    <w:basedOn w:val="84"/>
    <w:link w:val="73"/>
    <w:qFormat/>
    <w:uiPriority w:val="0"/>
    <w:rPr>
      <w:rFonts w:ascii="Arial" w:hAnsi="Arial" w:cs="Arial"/>
      <w:sz w:val="24"/>
      <w:szCs w:val="24"/>
    </w:rPr>
  </w:style>
  <w:style w:type="paragraph" w:customStyle="1" w:styleId="137">
    <w:name w:val="xl29"/>
    <w:basedOn w:val="1"/>
    <w:qFormat/>
    <w:uiPriority w:val="0"/>
    <w:pP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character" w:customStyle="1" w:styleId="138">
    <w:name w:val="题注 Char"/>
    <w:link w:val="20"/>
    <w:qFormat/>
    <w:uiPriority w:val="0"/>
    <w:rPr>
      <w:rFonts w:ascii="Cambria" w:hAnsi="Cambria" w:eastAsia="黑体"/>
      <w:kern w:val="2"/>
      <w:lang w:val="zh-CN" w:eastAsia="zh-CN"/>
    </w:rPr>
  </w:style>
  <w:style w:type="paragraph" w:customStyle="1" w:styleId="139">
    <w:name w:val="附件表格文字"/>
    <w:basedOn w:val="1"/>
    <w:qFormat/>
    <w:uiPriority w:val="0"/>
    <w:pPr>
      <w:widowControl w:val="0"/>
      <w:snapToGrid w:val="0"/>
      <w:jc w:val="center"/>
    </w:pPr>
    <w:rPr>
      <w:rFonts w:ascii="仿宋_GB2312" w:hAnsi="Arial" w:eastAsia="仿宋_GB2312" w:cs="Arial"/>
      <w:sz w:val="28"/>
      <w:szCs w:val="28"/>
    </w:rPr>
  </w:style>
  <w:style w:type="paragraph" w:customStyle="1" w:styleId="140">
    <w:name w:val="Char Char Char Char"/>
    <w:basedOn w:val="1"/>
    <w:qFormat/>
    <w:uiPriority w:val="0"/>
    <w:pPr>
      <w:widowControl w:val="0"/>
    </w:pPr>
  </w:style>
  <w:style w:type="character" w:customStyle="1" w:styleId="141">
    <w:name w:val="正文文本 3 Char"/>
    <w:basedOn w:val="84"/>
    <w:link w:val="27"/>
    <w:qFormat/>
    <w:uiPriority w:val="0"/>
    <w:rPr>
      <w:kern w:val="2"/>
      <w:sz w:val="24"/>
      <w:szCs w:val="24"/>
    </w:rPr>
  </w:style>
  <w:style w:type="paragraph" w:customStyle="1" w:styleId="142">
    <w:name w:val="低行距图表文字"/>
    <w:basedOn w:val="96"/>
    <w:qFormat/>
    <w:uiPriority w:val="0"/>
    <w:pPr>
      <w:widowControl/>
      <w:spacing w:line="240" w:lineRule="exact"/>
    </w:pPr>
    <w:rPr>
      <w:rFonts w:ascii="仿宋_GB2312" w:hAnsi="仿宋_GB2312" w:eastAsia="仿宋_GB2312" w:cs="宋体"/>
      <w:bCs w:val="0"/>
      <w:kern w:val="0"/>
      <w:szCs w:val="24"/>
    </w:rPr>
  </w:style>
  <w:style w:type="character" w:customStyle="1" w:styleId="143">
    <w:name w:val="批注框文本 Char"/>
    <w:link w:val="48"/>
    <w:qFormat/>
    <w:uiPriority w:val="99"/>
    <w:rPr>
      <w:kern w:val="2"/>
      <w:sz w:val="18"/>
      <w:szCs w:val="18"/>
    </w:rPr>
  </w:style>
  <w:style w:type="paragraph" w:customStyle="1" w:styleId="144">
    <w:name w:val="目录标题"/>
    <w:basedOn w:val="53"/>
    <w:qFormat/>
    <w:uiPriority w:val="0"/>
    <w:pPr>
      <w:widowControl w:val="0"/>
      <w:tabs>
        <w:tab w:val="left" w:pos="360"/>
        <w:tab w:val="right" w:leader="dot" w:pos="8296"/>
      </w:tabs>
      <w:spacing w:line="500" w:lineRule="exact"/>
      <w:jc w:val="left"/>
    </w:pPr>
    <w:rPr>
      <w:rFonts w:ascii="仿宋_GB2312" w:hAnsi="仿宋_GB2312" w:eastAsia="仿宋_GB2312"/>
      <w:b/>
      <w:kern w:val="0"/>
      <w:sz w:val="36"/>
      <w:szCs w:val="24"/>
      <w:lang w:val="zh-CN"/>
    </w:rPr>
  </w:style>
  <w:style w:type="paragraph" w:customStyle="1" w:styleId="145">
    <w:name w:val="表格内文字"/>
    <w:basedOn w:val="1"/>
    <w:link w:val="1033"/>
    <w:qFormat/>
    <w:uiPriority w:val="0"/>
    <w:pPr>
      <w:widowControl w:val="0"/>
      <w:spacing w:before="100" w:after="100" w:line="320" w:lineRule="exact"/>
      <w:jc w:val="center"/>
    </w:pPr>
    <w:rPr>
      <w:spacing w:val="10"/>
      <w:sz w:val="24"/>
    </w:rPr>
  </w:style>
  <w:style w:type="character" w:customStyle="1" w:styleId="146">
    <w:name w:val="标题 1 Char"/>
    <w:link w:val="2"/>
    <w:qFormat/>
    <w:uiPriority w:val="0"/>
    <w:rPr>
      <w:b/>
      <w:kern w:val="44"/>
      <w:sz w:val="44"/>
    </w:rPr>
  </w:style>
  <w:style w:type="character" w:customStyle="1" w:styleId="147">
    <w:name w:val="文档结构图 Char"/>
    <w:link w:val="23"/>
    <w:qFormat/>
    <w:uiPriority w:val="0"/>
    <w:rPr>
      <w:kern w:val="2"/>
      <w:sz w:val="21"/>
      <w:shd w:val="clear" w:color="auto" w:fill="000080"/>
    </w:rPr>
  </w:style>
  <w:style w:type="paragraph" w:customStyle="1" w:styleId="148">
    <w:name w:val="标题 41"/>
    <w:basedOn w:val="1"/>
    <w:qFormat/>
    <w:uiPriority w:val="0"/>
    <w:pPr>
      <w:widowControl w:val="0"/>
      <w:spacing w:line="500" w:lineRule="exact"/>
      <w:jc w:val="left"/>
    </w:pPr>
    <w:rPr>
      <w:rFonts w:ascii="仿宋_GB2312" w:hAnsi="仿宋_GB2312" w:eastAsia="仿宋_GB2312"/>
      <w:sz w:val="28"/>
      <w:szCs w:val="21"/>
    </w:rPr>
  </w:style>
  <w:style w:type="paragraph" w:customStyle="1" w:styleId="149">
    <w:name w:val="列出段落1"/>
    <w:basedOn w:val="1"/>
    <w:qFormat/>
    <w:uiPriority w:val="99"/>
    <w:pPr>
      <w:widowControl w:val="0"/>
      <w:spacing w:line="500" w:lineRule="exact"/>
      <w:ind w:firstLine="420" w:firstLineChars="200"/>
      <w:jc w:val="left"/>
    </w:pPr>
    <w:rPr>
      <w:rFonts w:ascii="仿宋_GB2312" w:hAnsi="仿宋_GB2312" w:eastAsia="仿宋_GB2312"/>
      <w:sz w:val="28"/>
      <w:szCs w:val="21"/>
    </w:rPr>
  </w:style>
  <w:style w:type="table" w:customStyle="1" w:styleId="150">
    <w:name w:val="图表样式-HX"/>
    <w:basedOn w:val="80"/>
    <w:qFormat/>
    <w:uiPriority w:val="99"/>
    <w:rPr>
      <w:rFonts w:ascii="仿宋_GB2312" w:hAnsi="Calibri" w:eastAsia="仿宋_GB2312"/>
    </w:rPr>
    <w:tblPr>
      <w:jc w:val="center"/>
      <w:tblBorders>
        <w:top w:val="single" w:color="auto" w:sz="12" w:space="0"/>
        <w:bottom w:val="single" w:color="auto" w:sz="12" w:space="0"/>
        <w:insideH w:val="single" w:color="auto" w:sz="2" w:space="0"/>
        <w:insideV w:val="single" w:color="auto" w:sz="2" w:space="0"/>
      </w:tblBorders>
      <w:tblCellMar>
        <w:top w:w="0" w:type="dxa"/>
        <w:left w:w="108" w:type="dxa"/>
        <w:bottom w:w="0" w:type="dxa"/>
        <w:right w:w="108" w:type="dxa"/>
      </w:tblCellMar>
    </w:tblPr>
    <w:trPr>
      <w:jc w:val="center"/>
    </w:trPr>
    <w:tcPr>
      <w:vAlign w:val="center"/>
    </w:tcPr>
  </w:style>
  <w:style w:type="paragraph" w:customStyle="1" w:styleId="151">
    <w:name w:val="xl27"/>
    <w:basedOn w:val="1"/>
    <w:qFormat/>
    <w:uiPriority w:val="0"/>
    <w:pPr>
      <w:pBdr>
        <w:bottom w:val="single" w:color="auto" w:sz="12" w:space="0"/>
      </w:pBdr>
      <w:spacing w:before="100" w:after="100"/>
      <w:jc w:val="center"/>
    </w:pPr>
    <w:rPr>
      <w:rFonts w:ascii="宋体" w:hAnsi="宋体"/>
      <w:kern w:val="0"/>
    </w:rPr>
  </w:style>
  <w:style w:type="character" w:customStyle="1" w:styleId="152">
    <w:name w:val="Plain Text Char1 Char Char Char"/>
    <w:qFormat/>
    <w:uiPriority w:val="0"/>
    <w:rPr>
      <w:rFonts w:ascii="宋体" w:hAnsi="Courier New" w:eastAsia="宋体" w:cs="Courier New"/>
    </w:rPr>
  </w:style>
  <w:style w:type="character" w:customStyle="1" w:styleId="153">
    <w:name w:val="正文文本 Char"/>
    <w:qFormat/>
    <w:uiPriority w:val="0"/>
    <w:rPr>
      <w:rFonts w:ascii="仿宋_GB2312" w:hAnsi="仿宋_GB2312" w:eastAsia="仿宋_GB2312"/>
      <w:sz w:val="28"/>
    </w:rPr>
  </w:style>
  <w:style w:type="paragraph" w:customStyle="1" w:styleId="154">
    <w:name w:val="TOC 标题1"/>
    <w:basedOn w:val="2"/>
    <w:next w:val="1"/>
    <w:qFormat/>
    <w:uiPriority w:val="39"/>
    <w:pPr>
      <w:spacing w:before="480" w:after="0" w:line="276" w:lineRule="auto"/>
      <w:jc w:val="left"/>
      <w:outlineLvl w:val="9"/>
    </w:pPr>
    <w:rPr>
      <w:rFonts w:ascii="Cambria" w:hAnsi="Cambria"/>
      <w:bCs/>
      <w:color w:val="365F91"/>
      <w:kern w:val="0"/>
      <w:sz w:val="32"/>
      <w:szCs w:val="28"/>
      <w:lang w:val="zh-CN"/>
    </w:rPr>
  </w:style>
  <w:style w:type="character" w:customStyle="1" w:styleId="155">
    <w:name w:val="正文文本缩进 3 Char"/>
    <w:basedOn w:val="84"/>
    <w:link w:val="65"/>
    <w:qFormat/>
    <w:uiPriority w:val="0"/>
    <w:rPr>
      <w:rFonts w:ascii="仿宋_GB2312" w:hAnsi="仿宋_GB2312" w:eastAsia="仿宋_GB2312"/>
      <w:kern w:val="2"/>
      <w:sz w:val="16"/>
      <w:szCs w:val="16"/>
      <w:lang w:val="zh-CN" w:eastAsia="zh-CN"/>
    </w:rPr>
  </w:style>
  <w:style w:type="paragraph" w:customStyle="1" w:styleId="156">
    <w:name w:val="表注"/>
    <w:basedOn w:val="19"/>
    <w:qFormat/>
    <w:uiPriority w:val="0"/>
    <w:pPr>
      <w:widowControl w:val="0"/>
      <w:ind w:firstLine="0" w:firstLineChars="0"/>
      <w:jc w:val="left"/>
    </w:pPr>
    <w:rPr>
      <w:rFonts w:ascii="仿宋_GB2312" w:eastAsia="仿宋_GB2312"/>
      <w:kern w:val="0"/>
      <w:sz w:val="18"/>
      <w:szCs w:val="18"/>
      <w:lang w:val="en-GB"/>
    </w:rPr>
  </w:style>
  <w:style w:type="paragraph" w:customStyle="1" w:styleId="157">
    <w:name w:val="公式"/>
    <w:basedOn w:val="1"/>
    <w:qFormat/>
    <w:uiPriority w:val="0"/>
    <w:pPr>
      <w:widowControl w:val="0"/>
      <w:jc w:val="center"/>
    </w:pPr>
    <w:rPr>
      <w:rFonts w:ascii="仿宋_GB2312" w:hAnsi="仿宋_GB2312" w:eastAsia="仿宋_GB2312"/>
      <w:bCs/>
      <w:sz w:val="28"/>
      <w:szCs w:val="21"/>
    </w:rPr>
  </w:style>
  <w:style w:type="paragraph" w:customStyle="1" w:styleId="158">
    <w:name w:val="报告表格"/>
    <w:basedOn w:val="1"/>
    <w:link w:val="422"/>
    <w:qFormat/>
    <w:uiPriority w:val="0"/>
    <w:pPr>
      <w:widowControl w:val="0"/>
      <w:autoSpaceDE w:val="0"/>
      <w:autoSpaceDN w:val="0"/>
      <w:adjustRightInd w:val="0"/>
      <w:jc w:val="center"/>
      <w:textAlignment w:val="bottom"/>
    </w:pPr>
    <w:rPr>
      <w:kern w:val="0"/>
      <w:sz w:val="18"/>
      <w:szCs w:val="18"/>
    </w:rPr>
  </w:style>
  <w:style w:type="character" w:customStyle="1" w:styleId="159">
    <w:name w:val="图表文字 Char Char"/>
    <w:qFormat/>
    <w:uiPriority w:val="0"/>
    <w:rPr>
      <w:rFonts w:ascii="仿宋_GB2312" w:hAnsi="仿宋_GB2312" w:eastAsia="仿宋_GB2312"/>
      <w:color w:val="000000"/>
      <w:sz w:val="21"/>
      <w:szCs w:val="21"/>
    </w:rPr>
  </w:style>
  <w:style w:type="paragraph" w:customStyle="1" w:styleId="160">
    <w:name w:val="样式 正文文本缩进 2 + 左侧:  0 厘米 行距: 1.5 倍行距"/>
    <w:basedOn w:val="45"/>
    <w:qFormat/>
    <w:uiPriority w:val="0"/>
    <w:pPr>
      <w:widowControl/>
      <w:spacing w:after="0" w:line="500" w:lineRule="exact"/>
      <w:ind w:left="0" w:leftChars="0" w:firstLine="560" w:firstLineChars="200"/>
      <w:jc w:val="center"/>
    </w:pPr>
    <w:rPr>
      <w:rFonts w:ascii="楷体_GB2312" w:hAnsi="宋体" w:eastAsia="楷体_GB2312" w:cs="宋体"/>
      <w:kern w:val="0"/>
      <w:szCs w:val="28"/>
    </w:rPr>
  </w:style>
  <w:style w:type="character" w:customStyle="1" w:styleId="161">
    <w:name w:val="正文文本 2 Char"/>
    <w:link w:val="69"/>
    <w:qFormat/>
    <w:uiPriority w:val="0"/>
    <w:rPr>
      <w:color w:val="008000"/>
      <w:kern w:val="2"/>
      <w:sz w:val="21"/>
    </w:rPr>
  </w:style>
  <w:style w:type="paragraph" w:customStyle="1" w:styleId="162">
    <w:name w:val="普通 (Web)"/>
    <w:basedOn w:val="1"/>
    <w:next w:val="1"/>
    <w:qFormat/>
    <w:uiPriority w:val="0"/>
    <w:pPr>
      <w:autoSpaceDE w:val="0"/>
      <w:autoSpaceDN w:val="0"/>
      <w:adjustRightInd w:val="0"/>
      <w:spacing w:before="100" w:after="100"/>
      <w:jc w:val="center"/>
    </w:pPr>
    <w:rPr>
      <w:rFonts w:ascii="宋体" w:hAnsi="宋体" w:cs="宋体"/>
      <w:kern w:val="0"/>
      <w:sz w:val="24"/>
      <w:szCs w:val="24"/>
    </w:rPr>
  </w:style>
  <w:style w:type="character" w:customStyle="1" w:styleId="163">
    <w:name w:val="grame"/>
    <w:qFormat/>
    <w:uiPriority w:val="0"/>
  </w:style>
  <w:style w:type="paragraph" w:customStyle="1" w:styleId="164">
    <w:name w:val="xl22"/>
    <w:basedOn w:val="1"/>
    <w:qFormat/>
    <w:uiPriority w:val="0"/>
    <w:pPr>
      <w:pBdr>
        <w:bottom w:val="single" w:color="auto" w:sz="4" w:space="0"/>
        <w:right w:val="single" w:color="auto" w:sz="4" w:space="0"/>
      </w:pBdr>
      <w:spacing w:before="100" w:after="100"/>
      <w:jc w:val="center"/>
    </w:pPr>
    <w:rPr>
      <w:rFonts w:ascii="宋体" w:hAnsi="宋体"/>
      <w:kern w:val="0"/>
    </w:rPr>
  </w:style>
  <w:style w:type="paragraph" w:customStyle="1" w:styleId="165">
    <w:name w:val="表格"/>
    <w:basedOn w:val="1"/>
    <w:next w:val="1"/>
    <w:link w:val="166"/>
    <w:qFormat/>
    <w:uiPriority w:val="0"/>
    <w:pPr>
      <w:jc w:val="center"/>
    </w:pPr>
    <w:rPr>
      <w:rFonts w:ascii="楷体_GB2312" w:hAnsi="楷体_GB2312" w:eastAsia="楷体_GB2312"/>
      <w:b/>
      <w:kern w:val="0"/>
      <w:szCs w:val="24"/>
      <w:lang w:val="zh-CN"/>
    </w:rPr>
  </w:style>
  <w:style w:type="character" w:customStyle="1" w:styleId="166">
    <w:name w:val="表格 Char"/>
    <w:link w:val="165"/>
    <w:qFormat/>
    <w:uiPriority w:val="0"/>
    <w:rPr>
      <w:rFonts w:ascii="楷体_GB2312" w:hAnsi="楷体_GB2312" w:eastAsia="楷体_GB2312"/>
      <w:b/>
      <w:sz w:val="21"/>
      <w:szCs w:val="24"/>
      <w:lang w:val="zh-CN" w:eastAsia="zh-CN"/>
    </w:rPr>
  </w:style>
  <w:style w:type="paragraph" w:customStyle="1" w:styleId="167">
    <w:name w:val="小四表文左齐"/>
    <w:basedOn w:val="1"/>
    <w:qFormat/>
    <w:uiPriority w:val="0"/>
    <w:pPr>
      <w:widowControl w:val="0"/>
      <w:jc w:val="center"/>
    </w:pPr>
    <w:rPr>
      <w:rFonts w:ascii="宋体" w:hAnsi="宋体"/>
      <w:szCs w:val="24"/>
    </w:rPr>
  </w:style>
  <w:style w:type="paragraph" w:customStyle="1" w:styleId="168">
    <w:name w:val="font5"/>
    <w:basedOn w:val="1"/>
    <w:qFormat/>
    <w:uiPriority w:val="0"/>
    <w:pPr>
      <w:spacing w:before="100" w:beforeAutospacing="1" w:after="100" w:afterAutospacing="1"/>
      <w:jc w:val="left"/>
    </w:pPr>
    <w:rPr>
      <w:rFonts w:ascii="宋体" w:hAnsi="宋体" w:cs="宋体"/>
      <w:kern w:val="0"/>
      <w:sz w:val="18"/>
      <w:szCs w:val="18"/>
    </w:rPr>
  </w:style>
  <w:style w:type="paragraph" w:customStyle="1" w:styleId="169">
    <w:name w:val="xl65"/>
    <w:basedOn w:val="1"/>
    <w:qFormat/>
    <w:uiPriority w:val="0"/>
    <w:pPr>
      <w:spacing w:before="100" w:beforeAutospacing="1" w:after="100" w:afterAutospacing="1"/>
      <w:jc w:val="center"/>
    </w:pPr>
    <w:rPr>
      <w:rFonts w:ascii="仿宋_GB2312" w:hAnsi="宋体" w:eastAsia="仿宋_GB2312" w:cs="宋体"/>
      <w:kern w:val="0"/>
      <w:szCs w:val="21"/>
    </w:rPr>
  </w:style>
  <w:style w:type="paragraph" w:customStyle="1" w:styleId="170">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000000"/>
      <w:kern w:val="0"/>
      <w:szCs w:val="21"/>
    </w:rPr>
  </w:style>
  <w:style w:type="paragraph" w:customStyle="1" w:styleId="171">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72">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73">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74">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75">
    <w:name w:val="xl7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76">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77">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78">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000000"/>
      <w:kern w:val="0"/>
      <w:szCs w:val="21"/>
    </w:rPr>
  </w:style>
  <w:style w:type="paragraph" w:customStyle="1" w:styleId="179">
    <w:name w:val="xl75"/>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80">
    <w:name w:val="xl76"/>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81">
    <w:name w:val="font6"/>
    <w:basedOn w:val="1"/>
    <w:qFormat/>
    <w:uiPriority w:val="0"/>
    <w:pPr>
      <w:spacing w:before="100" w:beforeAutospacing="1" w:after="100" w:afterAutospacing="1"/>
      <w:jc w:val="left"/>
    </w:pPr>
    <w:rPr>
      <w:rFonts w:ascii="仿宋_GB2312" w:hAnsi="宋体" w:eastAsia="仿宋_GB2312" w:cs="宋体"/>
      <w:color w:val="000000"/>
      <w:kern w:val="0"/>
      <w:szCs w:val="24"/>
    </w:rPr>
  </w:style>
  <w:style w:type="paragraph" w:customStyle="1" w:styleId="182">
    <w:name w:val="font7"/>
    <w:basedOn w:val="1"/>
    <w:qFormat/>
    <w:uiPriority w:val="0"/>
    <w:pPr>
      <w:spacing w:before="100" w:beforeAutospacing="1" w:after="100" w:afterAutospacing="1"/>
      <w:jc w:val="left"/>
    </w:pPr>
    <w:rPr>
      <w:rFonts w:ascii="仿宋_GB2312" w:hAnsi="宋体" w:eastAsia="仿宋_GB2312" w:cs="宋体"/>
      <w:color w:val="000000"/>
      <w:kern w:val="0"/>
      <w:szCs w:val="24"/>
    </w:rPr>
  </w:style>
  <w:style w:type="paragraph" w:customStyle="1" w:styleId="183">
    <w:name w:val="xl77"/>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color w:val="000000"/>
      <w:kern w:val="0"/>
      <w:szCs w:val="24"/>
    </w:rPr>
  </w:style>
  <w:style w:type="character" w:customStyle="1" w:styleId="184">
    <w:name w:val="批注主题 Char"/>
    <w:link w:val="77"/>
    <w:qFormat/>
    <w:uiPriority w:val="0"/>
    <w:rPr>
      <w:b/>
      <w:bCs/>
      <w:kern w:val="2"/>
      <w:sz w:val="21"/>
    </w:rPr>
  </w:style>
  <w:style w:type="paragraph" w:customStyle="1" w:styleId="185">
    <w:name w:val="xl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360" w:lineRule="auto"/>
      <w:jc w:val="left"/>
      <w:textAlignment w:val="center"/>
    </w:pPr>
    <w:rPr>
      <w:rFonts w:hint="eastAsia" w:ascii="宋体" w:hAnsi="宋体"/>
      <w:color w:val="000000"/>
      <w:kern w:val="0"/>
      <w:sz w:val="28"/>
      <w:szCs w:val="21"/>
    </w:rPr>
  </w:style>
  <w:style w:type="paragraph" w:customStyle="1" w:styleId="186">
    <w:name w:val="font8"/>
    <w:basedOn w:val="1"/>
    <w:qFormat/>
    <w:uiPriority w:val="0"/>
    <w:pPr>
      <w:spacing w:before="100" w:beforeAutospacing="1" w:after="100" w:afterAutospacing="1"/>
      <w:jc w:val="left"/>
    </w:pPr>
    <w:rPr>
      <w:rFonts w:ascii="仿宋_GB2312" w:hAnsi="宋体" w:eastAsia="仿宋_GB2312" w:cs="宋体"/>
      <w:color w:val="000000"/>
      <w:kern w:val="0"/>
      <w:szCs w:val="21"/>
    </w:rPr>
  </w:style>
  <w:style w:type="paragraph" w:customStyle="1" w:styleId="187">
    <w:name w:val="font9"/>
    <w:basedOn w:val="1"/>
    <w:qFormat/>
    <w:uiPriority w:val="0"/>
    <w:pPr>
      <w:spacing w:before="100" w:beforeAutospacing="1" w:after="100" w:afterAutospacing="1"/>
      <w:jc w:val="left"/>
    </w:pPr>
    <w:rPr>
      <w:rFonts w:ascii="仿宋_GB2312" w:hAnsi="宋体" w:eastAsia="仿宋_GB2312" w:cs="宋体"/>
      <w:color w:val="000000"/>
      <w:kern w:val="0"/>
      <w:szCs w:val="21"/>
    </w:rPr>
  </w:style>
  <w:style w:type="paragraph" w:customStyle="1" w:styleId="188">
    <w:name w:val="xl6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89">
    <w:name w:val="xl6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90">
    <w:name w:val="xl78"/>
    <w:basedOn w:val="1"/>
    <w:qFormat/>
    <w:uiPriority w:val="0"/>
    <w:pPr>
      <w:pBdr>
        <w:left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91">
    <w:name w:val="xl79"/>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92">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93">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94">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95">
    <w:name w:val="xl83"/>
    <w:basedOn w:val="1"/>
    <w:qFormat/>
    <w:uiPriority w:val="0"/>
    <w:pPr>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仿宋_GB2312" w:hAnsi="宋体" w:eastAsia="仿宋_GB2312" w:cs="宋体"/>
      <w:kern w:val="0"/>
      <w:szCs w:val="21"/>
    </w:rPr>
  </w:style>
  <w:style w:type="character" w:customStyle="1" w:styleId="196">
    <w:name w:val="页眉 Char1"/>
    <w:qFormat/>
    <w:uiPriority w:val="0"/>
    <w:rPr>
      <w:sz w:val="18"/>
      <w:szCs w:val="18"/>
    </w:rPr>
  </w:style>
  <w:style w:type="table" w:customStyle="1" w:styleId="197">
    <w:name w:val="表格样式1"/>
    <w:basedOn w:val="80"/>
    <w:qFormat/>
    <w:uiPriority w:val="0"/>
    <w:rPr>
      <w:rFonts w:eastAsia="仿宋_GB2312"/>
      <w:sz w:val="21"/>
    </w:rPr>
    <w:tblPr>
      <w:tblBorders>
        <w:top w:val="single" w:color="auto" w:sz="12" w:space="0"/>
        <w:bottom w:val="single" w:color="auto" w:sz="12" w:space="0"/>
        <w:insideH w:val="single" w:color="auto" w:sz="2" w:space="0"/>
        <w:insideV w:val="single" w:color="auto" w:sz="2" w:space="0"/>
      </w:tblBorders>
      <w:tblCellMar>
        <w:top w:w="0" w:type="dxa"/>
        <w:left w:w="108" w:type="dxa"/>
        <w:bottom w:w="0" w:type="dxa"/>
        <w:right w:w="108" w:type="dxa"/>
      </w:tblCellMar>
    </w:tblPr>
  </w:style>
  <w:style w:type="paragraph" w:customStyle="1" w:styleId="198">
    <w:name w:val="表题"/>
    <w:qFormat/>
    <w:uiPriority w:val="0"/>
    <w:pPr>
      <w:widowControl w:val="0"/>
      <w:adjustRightInd w:val="0"/>
      <w:snapToGrid w:val="0"/>
      <w:spacing w:beforeLines="50"/>
      <w:jc w:val="center"/>
    </w:pPr>
    <w:rPr>
      <w:rFonts w:ascii="黑体" w:hAnsi="Times New Roman" w:eastAsia="黑体" w:cs="Times New Roman"/>
      <w:color w:val="000000"/>
      <w:sz w:val="24"/>
      <w:lang w:val="en-US" w:eastAsia="zh-CN" w:bidi="ar-SA"/>
    </w:rPr>
  </w:style>
  <w:style w:type="paragraph" w:customStyle="1" w:styleId="199">
    <w:name w:val="样式10"/>
    <w:basedOn w:val="96"/>
    <w:qFormat/>
    <w:uiPriority w:val="0"/>
    <w:pPr>
      <w:adjustRightInd w:val="0"/>
      <w:spacing w:line="280" w:lineRule="exact"/>
      <w:textAlignment w:val="baseline"/>
    </w:pPr>
    <w:rPr>
      <w:rFonts w:ascii="仿宋_GB2312" w:hAnsi="宋体" w:eastAsia="仿宋_GB2312"/>
      <w:kern w:val="0"/>
      <w:sz w:val="20"/>
      <w:lang w:val="zh-CN"/>
    </w:rPr>
  </w:style>
  <w:style w:type="paragraph" w:customStyle="1" w:styleId="200">
    <w:name w:val="Char1"/>
    <w:basedOn w:val="1"/>
    <w:qFormat/>
    <w:uiPriority w:val="0"/>
    <w:pPr>
      <w:widowControl w:val="0"/>
    </w:pPr>
    <w:rPr>
      <w:rFonts w:ascii="宋体" w:hAnsi="宋体" w:cs="Courier New"/>
      <w:sz w:val="32"/>
      <w:szCs w:val="32"/>
    </w:rPr>
  </w:style>
  <w:style w:type="table" w:customStyle="1" w:styleId="201">
    <w:name w:val="maoli"/>
    <w:basedOn w:val="80"/>
    <w:qFormat/>
    <w:uiPriority w:val="0"/>
    <w:rPr>
      <w:rFonts w:eastAsia="仿宋_GB2312"/>
      <w:sz w:val="21"/>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tcPr>
      <w:vAlign w:val="center"/>
    </w:tcPr>
  </w:style>
  <w:style w:type="table" w:customStyle="1" w:styleId="202">
    <w:name w:val="灰度表格122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03">
    <w:name w:val="font10"/>
    <w:basedOn w:val="1"/>
    <w:qFormat/>
    <w:uiPriority w:val="0"/>
    <w:pPr>
      <w:spacing w:before="100" w:beforeAutospacing="1" w:after="100" w:afterAutospacing="1"/>
      <w:jc w:val="left"/>
    </w:pPr>
    <w:rPr>
      <w:rFonts w:ascii="仿宋_GB2312" w:hAnsi="宋体" w:eastAsia="仿宋_GB2312" w:cs="宋体"/>
      <w:color w:val="000000"/>
      <w:kern w:val="0"/>
      <w:szCs w:val="21"/>
    </w:rPr>
  </w:style>
  <w:style w:type="paragraph" w:customStyle="1" w:styleId="204">
    <w:name w:val="xl84"/>
    <w:basedOn w:val="1"/>
    <w:qFormat/>
    <w:uiPriority w:val="0"/>
    <w:pPr>
      <w:pBdr>
        <w:left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205">
    <w:name w:val="xl85"/>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206">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000000"/>
      <w:kern w:val="0"/>
      <w:szCs w:val="21"/>
    </w:rPr>
  </w:style>
  <w:style w:type="paragraph" w:customStyle="1" w:styleId="207">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000000"/>
      <w:kern w:val="0"/>
      <w:szCs w:val="21"/>
    </w:rPr>
  </w:style>
  <w:style w:type="paragraph" w:customStyle="1" w:styleId="208">
    <w:name w:val="xl88"/>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kern w:val="0"/>
      <w:szCs w:val="21"/>
    </w:rPr>
  </w:style>
  <w:style w:type="paragraph" w:customStyle="1" w:styleId="209">
    <w:name w:val="xl89"/>
    <w:basedOn w:val="1"/>
    <w:qFormat/>
    <w:uiPriority w:val="0"/>
    <w:pPr>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center"/>
    </w:pPr>
    <w:rPr>
      <w:rFonts w:ascii="仿宋_GB2312" w:hAnsi="宋体" w:eastAsia="仿宋_GB2312" w:cs="宋体"/>
      <w:kern w:val="0"/>
      <w:szCs w:val="21"/>
    </w:rPr>
  </w:style>
  <w:style w:type="paragraph" w:customStyle="1" w:styleId="210">
    <w:name w:val="xl90"/>
    <w:basedOn w:val="1"/>
    <w:qFormat/>
    <w:uiPriority w:val="0"/>
    <w:pPr>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center"/>
    </w:pPr>
    <w:rPr>
      <w:rFonts w:ascii="仿宋_GB2312" w:hAnsi="宋体" w:eastAsia="仿宋_GB2312" w:cs="宋体"/>
      <w:kern w:val="0"/>
      <w:szCs w:val="21"/>
    </w:rPr>
  </w:style>
  <w:style w:type="paragraph" w:customStyle="1" w:styleId="211">
    <w:name w:val="xl91"/>
    <w:basedOn w:val="1"/>
    <w:qFormat/>
    <w:uiPriority w:val="0"/>
    <w:pPr>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center"/>
    </w:pPr>
    <w:rPr>
      <w:rFonts w:ascii="仿宋_GB2312" w:hAnsi="宋体" w:eastAsia="仿宋_GB2312" w:cs="宋体"/>
      <w:kern w:val="0"/>
      <w:szCs w:val="21"/>
    </w:rPr>
  </w:style>
  <w:style w:type="paragraph" w:customStyle="1" w:styleId="212">
    <w:name w:val="xl92"/>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kern w:val="0"/>
      <w:szCs w:val="21"/>
    </w:rPr>
  </w:style>
  <w:style w:type="paragraph" w:customStyle="1" w:styleId="213">
    <w:name w:val="xl93"/>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kern w:val="0"/>
      <w:szCs w:val="21"/>
    </w:rPr>
  </w:style>
  <w:style w:type="paragraph" w:customStyle="1" w:styleId="214">
    <w:name w:val="xl94"/>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kern w:val="0"/>
      <w:szCs w:val="21"/>
    </w:rPr>
  </w:style>
  <w:style w:type="paragraph" w:customStyle="1" w:styleId="215">
    <w:name w:val="xl95"/>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kern w:val="0"/>
      <w:szCs w:val="21"/>
    </w:rPr>
  </w:style>
  <w:style w:type="paragraph" w:customStyle="1" w:styleId="216">
    <w:name w:val="xl96"/>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color w:val="000000"/>
      <w:kern w:val="0"/>
      <w:szCs w:val="21"/>
    </w:rPr>
  </w:style>
  <w:style w:type="paragraph" w:customStyle="1" w:styleId="217">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218">
    <w:name w:val="xl98"/>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219">
    <w:name w:val="xl99"/>
    <w:basedOn w:val="1"/>
    <w:qFormat/>
    <w:uiPriority w:val="0"/>
    <w:pPr>
      <w:pBdr>
        <w:left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220">
    <w:name w:val="xl100"/>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221">
    <w:name w:val="xl101"/>
    <w:basedOn w:val="1"/>
    <w:qFormat/>
    <w:uiPriority w:val="0"/>
    <w:pPr>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仿宋_GB2312" w:hAnsi="宋体" w:eastAsia="仿宋_GB2312" w:cs="宋体"/>
      <w:color w:val="000000"/>
      <w:kern w:val="0"/>
      <w:szCs w:val="21"/>
    </w:rPr>
  </w:style>
  <w:style w:type="paragraph" w:customStyle="1" w:styleId="222">
    <w:name w:val="xl102"/>
    <w:basedOn w:val="1"/>
    <w:qFormat/>
    <w:uiPriority w:val="0"/>
    <w:pPr>
      <w:pBdr>
        <w:top w:val="single" w:color="auto" w:sz="4" w:space="0"/>
        <w:left w:val="single" w:color="auto" w:sz="4" w:space="0"/>
        <w:right w:val="single" w:color="auto" w:sz="4" w:space="0"/>
      </w:pBdr>
      <w:shd w:val="clear" w:color="000000" w:fill="FFC000"/>
      <w:spacing w:before="100" w:beforeAutospacing="1" w:after="100" w:afterAutospacing="1"/>
      <w:jc w:val="center"/>
    </w:pPr>
    <w:rPr>
      <w:rFonts w:ascii="仿宋_GB2312" w:hAnsi="宋体" w:eastAsia="仿宋_GB2312" w:cs="宋体"/>
      <w:kern w:val="0"/>
      <w:szCs w:val="21"/>
    </w:rPr>
  </w:style>
  <w:style w:type="paragraph" w:customStyle="1" w:styleId="223">
    <w:name w:val="xl103"/>
    <w:basedOn w:val="1"/>
    <w:qFormat/>
    <w:uiPriority w:val="0"/>
    <w:pPr>
      <w:pBdr>
        <w:left w:val="single" w:color="auto" w:sz="4" w:space="0"/>
        <w:right w:val="single" w:color="auto" w:sz="4" w:space="0"/>
      </w:pBdr>
      <w:shd w:val="clear" w:color="000000" w:fill="FFC000"/>
      <w:spacing w:before="100" w:beforeAutospacing="1" w:after="100" w:afterAutospacing="1"/>
      <w:jc w:val="center"/>
    </w:pPr>
    <w:rPr>
      <w:rFonts w:ascii="仿宋_GB2312" w:hAnsi="宋体" w:eastAsia="仿宋_GB2312" w:cs="宋体"/>
      <w:kern w:val="0"/>
      <w:szCs w:val="21"/>
    </w:rPr>
  </w:style>
  <w:style w:type="paragraph" w:customStyle="1" w:styleId="224">
    <w:name w:val="xl104"/>
    <w:basedOn w:val="1"/>
    <w:qFormat/>
    <w:uiPriority w:val="0"/>
    <w:pPr>
      <w:pBdr>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仿宋_GB2312" w:hAnsi="宋体" w:eastAsia="仿宋_GB2312" w:cs="宋体"/>
      <w:kern w:val="0"/>
      <w:szCs w:val="21"/>
    </w:rPr>
  </w:style>
  <w:style w:type="paragraph" w:customStyle="1" w:styleId="225">
    <w:name w:val="xl105"/>
    <w:basedOn w:val="1"/>
    <w:qFormat/>
    <w:uiPriority w:val="0"/>
    <w:pPr>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仿宋_GB2312" w:hAnsi="宋体" w:eastAsia="仿宋_GB2312" w:cs="宋体"/>
      <w:kern w:val="0"/>
      <w:szCs w:val="21"/>
    </w:rPr>
  </w:style>
  <w:style w:type="paragraph" w:customStyle="1" w:styleId="226">
    <w:name w:val="xl106"/>
    <w:basedOn w:val="1"/>
    <w:qFormat/>
    <w:uiPriority w:val="0"/>
    <w:pPr>
      <w:pBdr>
        <w:top w:val="single" w:color="auto" w:sz="4" w:space="0"/>
        <w:left w:val="single" w:color="auto" w:sz="4" w:space="0"/>
        <w:bottom w:val="single" w:color="auto" w:sz="4" w:space="0"/>
      </w:pBdr>
      <w:shd w:val="clear" w:color="000000" w:fill="00B0F0"/>
      <w:spacing w:before="100" w:beforeAutospacing="1" w:after="100" w:afterAutospacing="1"/>
      <w:jc w:val="center"/>
    </w:pPr>
    <w:rPr>
      <w:rFonts w:ascii="仿宋_GB2312" w:hAnsi="宋体" w:eastAsia="仿宋_GB2312" w:cs="宋体"/>
      <w:color w:val="000000"/>
      <w:kern w:val="0"/>
      <w:szCs w:val="21"/>
    </w:rPr>
  </w:style>
  <w:style w:type="paragraph" w:customStyle="1" w:styleId="227">
    <w:name w:val="xl107"/>
    <w:basedOn w:val="1"/>
    <w:qFormat/>
    <w:uiPriority w:val="0"/>
    <w:pPr>
      <w:pBdr>
        <w:top w:val="single" w:color="auto" w:sz="4" w:space="0"/>
        <w:bottom w:val="single" w:color="auto" w:sz="4" w:space="0"/>
      </w:pBdr>
      <w:shd w:val="clear" w:color="000000" w:fill="00B0F0"/>
      <w:spacing w:before="100" w:beforeAutospacing="1" w:after="100" w:afterAutospacing="1"/>
      <w:jc w:val="center"/>
    </w:pPr>
    <w:rPr>
      <w:rFonts w:ascii="仿宋_GB2312" w:hAnsi="宋体" w:eastAsia="仿宋_GB2312" w:cs="宋体"/>
      <w:color w:val="000000"/>
      <w:kern w:val="0"/>
      <w:szCs w:val="21"/>
    </w:rPr>
  </w:style>
  <w:style w:type="paragraph" w:customStyle="1" w:styleId="228">
    <w:name w:val="xl108"/>
    <w:basedOn w:val="1"/>
    <w:qFormat/>
    <w:uiPriority w:val="0"/>
    <w:pPr>
      <w:pBdr>
        <w:top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color w:val="000000"/>
      <w:kern w:val="0"/>
      <w:szCs w:val="21"/>
    </w:rPr>
  </w:style>
  <w:style w:type="paragraph" w:customStyle="1" w:styleId="229">
    <w:name w:val="表文字"/>
    <w:basedOn w:val="74"/>
    <w:qFormat/>
    <w:uiPriority w:val="0"/>
    <w:pPr>
      <w:spacing w:before="0" w:beforeAutospacing="0" w:after="0" w:afterAutospacing="0"/>
      <w:jc w:val="center"/>
    </w:pPr>
    <w:rPr>
      <w:rFonts w:eastAsia="宋体" w:cs="Times New Roman"/>
      <w:sz w:val="21"/>
      <w:szCs w:val="21"/>
    </w:rPr>
  </w:style>
  <w:style w:type="paragraph" w:customStyle="1" w:styleId="230">
    <w:name w:val="9 Char Char Char7 Char"/>
    <w:basedOn w:val="1"/>
    <w:qFormat/>
    <w:uiPriority w:val="0"/>
    <w:pPr>
      <w:widowControl w:val="0"/>
      <w:spacing w:line="240" w:lineRule="exact"/>
      <w:ind w:firstLine="200" w:firstLineChars="200"/>
    </w:pPr>
    <w:rPr>
      <w:sz w:val="28"/>
      <w:szCs w:val="28"/>
    </w:rPr>
  </w:style>
  <w:style w:type="paragraph" w:customStyle="1" w:styleId="231">
    <w:name w:val="样式 标题4 + (中文) 宋体"/>
    <w:basedOn w:val="19"/>
    <w:next w:val="30"/>
    <w:link w:val="232"/>
    <w:qFormat/>
    <w:uiPriority w:val="0"/>
    <w:pPr>
      <w:keepNext/>
      <w:keepLines/>
      <w:widowControl w:val="0"/>
      <w:spacing w:line="480" w:lineRule="exact"/>
      <w:ind w:firstLine="0" w:firstLineChars="0"/>
      <w:outlineLvl w:val="3"/>
    </w:pPr>
    <w:rPr>
      <w:rFonts w:eastAsia="Times New Roman"/>
      <w:b/>
      <w:bCs/>
      <w:sz w:val="30"/>
      <w:szCs w:val="32"/>
      <w:lang w:val="zh-CN"/>
    </w:rPr>
  </w:style>
  <w:style w:type="character" w:customStyle="1" w:styleId="232">
    <w:name w:val="样式 标题4 + (中文) 宋体 Char"/>
    <w:link w:val="231"/>
    <w:qFormat/>
    <w:uiPriority w:val="0"/>
    <w:rPr>
      <w:rFonts w:eastAsia="Times New Roman"/>
      <w:b/>
      <w:bCs/>
      <w:kern w:val="2"/>
      <w:sz w:val="30"/>
      <w:szCs w:val="32"/>
      <w:lang w:val="zh-CN" w:eastAsia="zh-CN"/>
    </w:rPr>
  </w:style>
  <w:style w:type="paragraph" w:customStyle="1" w:styleId="233">
    <w:name w:val="XYF1"/>
    <w:basedOn w:val="1"/>
    <w:link w:val="234"/>
    <w:qFormat/>
    <w:uiPriority w:val="0"/>
    <w:pPr>
      <w:widowControl w:val="0"/>
      <w:tabs>
        <w:tab w:val="left" w:pos="1080"/>
      </w:tabs>
      <w:spacing w:line="440" w:lineRule="exact"/>
      <w:ind w:firstLine="195" w:firstLineChars="195"/>
    </w:pPr>
    <w:rPr>
      <w:sz w:val="24"/>
      <w:szCs w:val="24"/>
      <w:lang w:val="zh-CN"/>
    </w:rPr>
  </w:style>
  <w:style w:type="character" w:customStyle="1" w:styleId="234">
    <w:name w:val="XYF1 Char"/>
    <w:link w:val="233"/>
    <w:qFormat/>
    <w:uiPriority w:val="0"/>
    <w:rPr>
      <w:kern w:val="2"/>
      <w:sz w:val="24"/>
      <w:szCs w:val="24"/>
      <w:lang w:val="zh-CN" w:eastAsia="zh-CN"/>
    </w:rPr>
  </w:style>
  <w:style w:type="paragraph" w:customStyle="1" w:styleId="235">
    <w:name w:val="Char3"/>
    <w:basedOn w:val="1"/>
    <w:qFormat/>
    <w:uiPriority w:val="0"/>
    <w:pPr>
      <w:spacing w:line="360" w:lineRule="auto"/>
    </w:pPr>
    <w:rPr>
      <w:rFonts w:cs="宋体"/>
      <w:color w:val="000000"/>
      <w:kern w:val="0"/>
    </w:rPr>
  </w:style>
  <w:style w:type="character" w:customStyle="1" w:styleId="236">
    <w:name w:val="表格 Char Char Char"/>
    <w:qFormat/>
    <w:uiPriority w:val="0"/>
    <w:rPr>
      <w:rFonts w:ascii="楷体_GB2312" w:hAnsi="楷体_GB2312" w:eastAsia="楷体_GB2312" w:cs="宋体"/>
      <w:b/>
      <w:sz w:val="21"/>
      <w:szCs w:val="24"/>
      <w:lang w:val="en-US" w:eastAsia="zh-CN" w:bidi="ar-SA"/>
    </w:rPr>
  </w:style>
  <w:style w:type="paragraph" w:customStyle="1" w:styleId="237">
    <w:name w:val="样式 (西文) Arial (中文) 仿宋_GB2312 四号 黑色 首行缩进:  0.85 厘米 行距: 多倍行距 ..."/>
    <w:basedOn w:val="1"/>
    <w:qFormat/>
    <w:uiPriority w:val="0"/>
    <w:pPr>
      <w:spacing w:line="480" w:lineRule="auto"/>
      <w:ind w:firstLine="480"/>
      <w:jc w:val="left"/>
    </w:pPr>
    <w:rPr>
      <w:rFonts w:ascii="Arial" w:hAnsi="Arial" w:eastAsia="仿宋_GB2312" w:cs="宋体"/>
      <w:color w:val="000000"/>
      <w:kern w:val="0"/>
      <w:sz w:val="28"/>
    </w:rPr>
  </w:style>
  <w:style w:type="paragraph" w:customStyle="1" w:styleId="238">
    <w:name w:val="五号表格"/>
    <w:next w:val="1"/>
    <w:qFormat/>
    <w:uiPriority w:val="0"/>
    <w:rPr>
      <w:rFonts w:ascii="宋体" w:hAnsi="Times New Roman" w:eastAsia="楷体_GB2312" w:cs="Times New Roman"/>
      <w:sz w:val="21"/>
      <w:lang w:val="en-US" w:eastAsia="zh-CN" w:bidi="ar-SA"/>
    </w:rPr>
  </w:style>
  <w:style w:type="paragraph" w:customStyle="1" w:styleId="239">
    <w:name w:val="样式 标题 4H4CharbulletblbbPIM 4h4Heading Four款标题1.1.1.1Fa..."/>
    <w:basedOn w:val="5"/>
    <w:qFormat/>
    <w:uiPriority w:val="0"/>
    <w:pPr>
      <w:widowControl/>
      <w:spacing w:before="60" w:after="60" w:line="500" w:lineRule="exact"/>
      <w:jc w:val="left"/>
    </w:pPr>
    <w:rPr>
      <w:rFonts w:ascii="楷体_GB2312" w:hAnsi="楷体_GB2312" w:eastAsia="楷体_GB2312" w:cs="宋体"/>
      <w:color w:val="0000FF"/>
      <w:kern w:val="0"/>
      <w:lang w:val="zh-CN"/>
    </w:rPr>
  </w:style>
  <w:style w:type="paragraph" w:customStyle="1" w:styleId="240">
    <w:name w:val="Char Char Char Char Char Char"/>
    <w:basedOn w:val="1"/>
    <w:link w:val="264"/>
    <w:qFormat/>
    <w:uiPriority w:val="0"/>
    <w:rPr>
      <w:rFonts w:cs="宋体"/>
      <w:kern w:val="0"/>
      <w:szCs w:val="24"/>
    </w:rPr>
  </w:style>
  <w:style w:type="character" w:customStyle="1" w:styleId="241">
    <w:name w:val="Char2"/>
    <w:qFormat/>
    <w:uiPriority w:val="0"/>
    <w:rPr>
      <w:rFonts w:ascii="黑体" w:eastAsia="黑体"/>
      <w:kern w:val="44"/>
      <w:sz w:val="44"/>
      <w:lang w:val="en-US" w:eastAsia="zh-CN" w:bidi="ar-SA"/>
    </w:rPr>
  </w:style>
  <w:style w:type="paragraph" w:customStyle="1" w:styleId="242">
    <w:name w:val="Bullet"/>
    <w:basedOn w:val="1"/>
    <w:qFormat/>
    <w:uiPriority w:val="0"/>
    <w:pPr>
      <w:numPr>
        <w:ilvl w:val="0"/>
        <w:numId w:val="2"/>
      </w:numPr>
      <w:spacing w:after="60" w:line="300" w:lineRule="atLeast"/>
    </w:pPr>
    <w:rPr>
      <w:kern w:val="0"/>
      <w:sz w:val="22"/>
      <w:szCs w:val="24"/>
    </w:rPr>
  </w:style>
  <w:style w:type="paragraph" w:customStyle="1" w:styleId="243">
    <w:name w:val="p0"/>
    <w:basedOn w:val="1"/>
    <w:qFormat/>
    <w:uiPriority w:val="0"/>
    <w:pPr>
      <w:spacing w:before="100" w:beforeAutospacing="1" w:after="100" w:afterAutospacing="1"/>
      <w:jc w:val="left"/>
    </w:pPr>
    <w:rPr>
      <w:rFonts w:ascii="宋体" w:hAnsi="宋体" w:cs="宋体"/>
      <w:kern w:val="0"/>
      <w:sz w:val="24"/>
      <w:szCs w:val="24"/>
    </w:rPr>
  </w:style>
  <w:style w:type="paragraph" w:customStyle="1" w:styleId="244">
    <w:name w:val="Char Char Char"/>
    <w:basedOn w:val="1"/>
    <w:qFormat/>
    <w:uiPriority w:val="0"/>
    <w:pPr>
      <w:widowControl w:val="0"/>
      <w:adjustRightInd w:val="0"/>
      <w:spacing w:line="360" w:lineRule="auto"/>
    </w:pPr>
    <w:rPr>
      <w:kern w:val="28"/>
      <w:sz w:val="28"/>
    </w:rPr>
  </w:style>
  <w:style w:type="paragraph" w:customStyle="1" w:styleId="245">
    <w:name w:val="Char2 Char Char Char Char Char Char"/>
    <w:basedOn w:val="1"/>
    <w:qFormat/>
    <w:uiPriority w:val="0"/>
    <w:pPr>
      <w:widowControl w:val="0"/>
    </w:pPr>
    <w:rPr>
      <w:sz w:val="24"/>
      <w:szCs w:val="24"/>
    </w:rPr>
  </w:style>
  <w:style w:type="paragraph" w:customStyle="1" w:styleId="246">
    <w:name w:val="正文文字缩进2字符"/>
    <w:basedOn w:val="1"/>
    <w:next w:val="32"/>
    <w:qFormat/>
    <w:uiPriority w:val="0"/>
    <w:pPr>
      <w:widowControl w:val="0"/>
      <w:tabs>
        <w:tab w:val="left" w:pos="360"/>
        <w:tab w:val="center" w:pos="630"/>
      </w:tabs>
      <w:spacing w:line="480" w:lineRule="exact"/>
      <w:ind w:firstLine="567"/>
    </w:pPr>
    <w:rPr>
      <w:rFonts w:ascii="宋体"/>
      <w:spacing w:val="6"/>
      <w:sz w:val="28"/>
    </w:rPr>
  </w:style>
  <w:style w:type="paragraph" w:customStyle="1" w:styleId="247">
    <w:name w:val="表格03"/>
    <w:basedOn w:val="1"/>
    <w:qFormat/>
    <w:uiPriority w:val="0"/>
    <w:pPr>
      <w:spacing w:line="400" w:lineRule="exact"/>
      <w:jc w:val="center"/>
    </w:pPr>
    <w:rPr>
      <w:rFonts w:ascii="宋体" w:hAnsi="宋体" w:cs="宋体"/>
      <w:color w:val="000000"/>
      <w:kern w:val="0"/>
      <w:sz w:val="24"/>
      <w:szCs w:val="21"/>
    </w:rPr>
  </w:style>
  <w:style w:type="table" w:customStyle="1" w:styleId="248">
    <w:name w:val="网格型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9">
    <w:name w:val="网格型2"/>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50">
    <w:name w:val="尾注文本 Char"/>
    <w:basedOn w:val="84"/>
    <w:link w:val="46"/>
    <w:qFormat/>
    <w:uiPriority w:val="99"/>
    <w:rPr>
      <w:rFonts w:ascii="仿宋_GB2312" w:hAnsi="仿宋_GB2312" w:eastAsia="仿宋_GB2312"/>
      <w:kern w:val="2"/>
      <w:sz w:val="28"/>
      <w:szCs w:val="21"/>
      <w:lang w:val="zh-CN" w:eastAsia="zh-CN"/>
    </w:rPr>
  </w:style>
  <w:style w:type="paragraph" w:customStyle="1" w:styleId="251">
    <w:name w:val="无间隔2"/>
    <w:qFormat/>
    <w:uiPriority w:val="1"/>
    <w:pPr>
      <w:widowControl w:val="0"/>
      <w:ind w:firstLine="200" w:firstLineChars="200"/>
    </w:pPr>
    <w:rPr>
      <w:rFonts w:ascii="仿宋_GB2312" w:hAnsi="仿宋_GB2312" w:eastAsia="仿宋_GB2312" w:cs="Times New Roman"/>
      <w:kern w:val="2"/>
      <w:sz w:val="28"/>
      <w:szCs w:val="21"/>
      <w:lang w:val="en-US" w:eastAsia="zh-CN" w:bidi="ar-SA"/>
    </w:rPr>
  </w:style>
  <w:style w:type="character" w:customStyle="1" w:styleId="252">
    <w:name w:val="批注框文本 Char Char"/>
    <w:link w:val="253"/>
    <w:qFormat/>
    <w:uiPriority w:val="0"/>
    <w:rPr>
      <w:sz w:val="18"/>
    </w:rPr>
  </w:style>
  <w:style w:type="paragraph" w:customStyle="1" w:styleId="253">
    <w:name w:val="批注框文本1"/>
    <w:basedOn w:val="1"/>
    <w:link w:val="252"/>
    <w:qFormat/>
    <w:uiPriority w:val="0"/>
    <w:pPr>
      <w:widowControl w:val="0"/>
    </w:pPr>
    <w:rPr>
      <w:kern w:val="0"/>
      <w:sz w:val="18"/>
    </w:rPr>
  </w:style>
  <w:style w:type="paragraph" w:customStyle="1" w:styleId="254">
    <w:name w:val="font0"/>
    <w:basedOn w:val="1"/>
    <w:qFormat/>
    <w:uiPriority w:val="0"/>
    <w:pPr>
      <w:spacing w:before="100" w:beforeAutospacing="1" w:after="100" w:afterAutospacing="1"/>
      <w:jc w:val="left"/>
    </w:pPr>
    <w:rPr>
      <w:rFonts w:ascii="Tahoma" w:hAnsi="Tahoma" w:cs="Tahoma"/>
      <w:color w:val="000000"/>
      <w:kern w:val="0"/>
      <w:sz w:val="22"/>
      <w:szCs w:val="22"/>
    </w:rPr>
  </w:style>
  <w:style w:type="paragraph" w:customStyle="1" w:styleId="255">
    <w:name w:val="样式1"/>
    <w:basedOn w:val="1"/>
    <w:link w:val="425"/>
    <w:qFormat/>
    <w:uiPriority w:val="0"/>
    <w:pPr>
      <w:widowControl w:val="0"/>
    </w:pPr>
  </w:style>
  <w:style w:type="paragraph" w:customStyle="1" w:styleId="256">
    <w:name w:val="样式 标题 1章标题 1H1Section HeadHeader1h11st levell1Heading 0..."/>
    <w:basedOn w:val="2"/>
    <w:qFormat/>
    <w:uiPriority w:val="0"/>
    <w:pPr>
      <w:keepLines w:val="0"/>
      <w:widowControl w:val="0"/>
      <w:tabs>
        <w:tab w:val="left" w:pos="425"/>
      </w:tabs>
      <w:spacing w:before="0" w:after="0" w:line="500" w:lineRule="exact"/>
      <w:ind w:left="425" w:hanging="425"/>
      <w:jc w:val="left"/>
    </w:pPr>
    <w:rPr>
      <w:rFonts w:cs="宋体"/>
      <w:b w:val="0"/>
      <w:color w:val="000000"/>
      <w:kern w:val="2"/>
      <w:sz w:val="28"/>
      <w:lang w:val="zh-CN"/>
    </w:rPr>
  </w:style>
  <w:style w:type="paragraph" w:customStyle="1" w:styleId="257">
    <w:name w:val="默认段落字体 Para Char Char Char Char Char Char Char Char Char Char Char Char Char"/>
    <w:basedOn w:val="1"/>
    <w:qFormat/>
    <w:uiPriority w:val="0"/>
    <w:pPr>
      <w:widowControl w:val="0"/>
    </w:pPr>
    <w:rPr>
      <w:sz w:val="24"/>
      <w:szCs w:val="24"/>
    </w:rPr>
  </w:style>
  <w:style w:type="character" w:customStyle="1" w:styleId="258">
    <w:name w:val="apple-converted-space"/>
    <w:qFormat/>
    <w:uiPriority w:val="0"/>
  </w:style>
  <w:style w:type="paragraph" w:customStyle="1" w:styleId="259">
    <w:name w:val="xl34"/>
    <w:basedOn w:val="1"/>
    <w:qFormat/>
    <w:uiPriority w:val="0"/>
    <w:pPr>
      <w:pBdr>
        <w:bottom w:val="single" w:color="auto" w:sz="4" w:space="0"/>
        <w:right w:val="single" w:color="auto" w:sz="4" w:space="0"/>
      </w:pBdr>
      <w:spacing w:before="100" w:beforeAutospacing="1" w:after="100" w:afterAutospacing="1"/>
      <w:jc w:val="center"/>
      <w:textAlignment w:val="center"/>
    </w:pPr>
    <w:rPr>
      <w:kern w:val="0"/>
      <w:sz w:val="24"/>
      <w:szCs w:val="24"/>
    </w:rPr>
  </w:style>
  <w:style w:type="character" w:customStyle="1" w:styleId="260">
    <w:name w:val="日期 Char"/>
    <w:link w:val="44"/>
    <w:qFormat/>
    <w:uiPriority w:val="0"/>
    <w:rPr>
      <w:kern w:val="2"/>
      <w:sz w:val="24"/>
    </w:rPr>
  </w:style>
  <w:style w:type="paragraph" w:customStyle="1" w:styleId="261">
    <w:name w:val="正文首行缩进1"/>
    <w:basedOn w:val="1"/>
    <w:next w:val="1"/>
    <w:qFormat/>
    <w:uiPriority w:val="0"/>
    <w:pPr>
      <w:widowControl w:val="0"/>
      <w:tabs>
        <w:tab w:val="left" w:pos="540"/>
        <w:tab w:val="left" w:pos="1440"/>
        <w:tab w:val="left" w:pos="2448"/>
        <w:tab w:val="left" w:pos="3000"/>
        <w:tab w:val="left" w:pos="3888"/>
        <w:tab w:val="left" w:pos="4800"/>
        <w:tab w:val="left" w:pos="5040"/>
        <w:tab w:val="left" w:pos="5883"/>
        <w:tab w:val="left" w:pos="6300"/>
        <w:tab w:val="left" w:pos="7353"/>
        <w:tab w:val="left" w:pos="8613"/>
      </w:tabs>
      <w:autoSpaceDE w:val="0"/>
      <w:autoSpaceDN w:val="0"/>
      <w:adjustRightInd w:val="0"/>
      <w:snapToGrid w:val="0"/>
      <w:spacing w:line="300" w:lineRule="auto"/>
      <w:ind w:firstLine="561"/>
      <w:textAlignment w:val="baseline"/>
    </w:pPr>
    <w:rPr>
      <w:kern w:val="0"/>
      <w:sz w:val="28"/>
      <w:szCs w:val="24"/>
    </w:rPr>
  </w:style>
  <w:style w:type="paragraph" w:customStyle="1" w:styleId="262">
    <w:name w:val="5 Char"/>
    <w:basedOn w:val="1"/>
    <w:qFormat/>
    <w:uiPriority w:val="0"/>
    <w:pPr>
      <w:widowControl w:val="0"/>
    </w:pPr>
    <w:rPr>
      <w:sz w:val="24"/>
      <w:szCs w:val="24"/>
    </w:rPr>
  </w:style>
  <w:style w:type="paragraph" w:customStyle="1" w:styleId="26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character" w:customStyle="1" w:styleId="264">
    <w:name w:val="Char Char Char Char Char Char Char"/>
    <w:link w:val="240"/>
    <w:qFormat/>
    <w:uiPriority w:val="0"/>
    <w:rPr>
      <w:rFonts w:cs="宋体"/>
      <w:sz w:val="21"/>
      <w:szCs w:val="24"/>
    </w:rPr>
  </w:style>
  <w:style w:type="paragraph" w:customStyle="1" w:styleId="265">
    <w:name w:val="表格1"/>
    <w:basedOn w:val="1"/>
    <w:qFormat/>
    <w:uiPriority w:val="0"/>
    <w:pPr>
      <w:widowControl w:val="0"/>
      <w:adjustRightInd w:val="0"/>
      <w:spacing w:line="360" w:lineRule="auto"/>
      <w:jc w:val="center"/>
      <w:textAlignment w:val="baseline"/>
    </w:pPr>
    <w:rPr>
      <w:rFonts w:ascii="宋体"/>
      <w:kern w:val="0"/>
      <w:sz w:val="28"/>
    </w:rPr>
  </w:style>
  <w:style w:type="paragraph" w:customStyle="1" w:styleId="266">
    <w:name w:val="正文文本缩进1"/>
    <w:basedOn w:val="1"/>
    <w:qFormat/>
    <w:uiPriority w:val="0"/>
    <w:pPr>
      <w:widowControl w:val="0"/>
      <w:adjustRightInd w:val="0"/>
      <w:spacing w:after="120" w:line="360" w:lineRule="auto"/>
      <w:ind w:left="420" w:leftChars="200" w:firstLine="200" w:firstLineChars="200"/>
      <w:textAlignment w:val="baseline"/>
    </w:pPr>
    <w:rPr>
      <w:sz w:val="24"/>
      <w:szCs w:val="24"/>
    </w:rPr>
  </w:style>
  <w:style w:type="paragraph" w:customStyle="1" w:styleId="267">
    <w:name w:val="图框文字"/>
    <w:basedOn w:val="1"/>
    <w:qFormat/>
    <w:uiPriority w:val="0"/>
    <w:pPr>
      <w:widowControl w:val="0"/>
      <w:jc w:val="center"/>
      <w:textAlignment w:val="center"/>
    </w:pPr>
    <w:rPr>
      <w:szCs w:val="24"/>
    </w:rPr>
  </w:style>
  <w:style w:type="paragraph" w:customStyle="1" w:styleId="268">
    <w:name w:val="正文文字"/>
    <w:basedOn w:val="1"/>
    <w:link w:val="269"/>
    <w:qFormat/>
    <w:uiPriority w:val="0"/>
    <w:pPr>
      <w:widowControl w:val="0"/>
      <w:adjustRightInd w:val="0"/>
      <w:spacing w:line="360" w:lineRule="auto"/>
      <w:jc w:val="left"/>
      <w:textAlignment w:val="baseline"/>
    </w:pPr>
    <w:rPr>
      <w:rFonts w:ascii="仿宋_GB2312" w:hAnsi="Arial Black" w:eastAsia="仿宋_GB2312"/>
      <w:kern w:val="0"/>
      <w:sz w:val="28"/>
      <w:szCs w:val="28"/>
      <w:lang w:val="zh-CN"/>
    </w:rPr>
  </w:style>
  <w:style w:type="character" w:customStyle="1" w:styleId="269">
    <w:name w:val="正文文字 Char"/>
    <w:link w:val="268"/>
    <w:qFormat/>
    <w:uiPriority w:val="0"/>
    <w:rPr>
      <w:rFonts w:ascii="仿宋_GB2312" w:hAnsi="Arial Black" w:eastAsia="仿宋_GB2312"/>
      <w:sz w:val="28"/>
      <w:szCs w:val="28"/>
      <w:lang w:val="zh-CN" w:eastAsia="zh-CN"/>
    </w:rPr>
  </w:style>
  <w:style w:type="character" w:customStyle="1" w:styleId="270">
    <w:name w:val="style41"/>
    <w:qFormat/>
    <w:uiPriority w:val="0"/>
    <w:rPr>
      <w:b/>
      <w:bCs/>
      <w:sz w:val="21"/>
      <w:szCs w:val="21"/>
    </w:rPr>
  </w:style>
  <w:style w:type="character" w:customStyle="1" w:styleId="271">
    <w:name w:val="pccs1"/>
    <w:qFormat/>
    <w:uiPriority w:val="0"/>
    <w:rPr>
      <w:sz w:val="18"/>
      <w:szCs w:val="18"/>
    </w:rPr>
  </w:style>
  <w:style w:type="character" w:customStyle="1" w:styleId="272">
    <w:name w:val="正文1"/>
    <w:qFormat/>
    <w:uiPriority w:val="0"/>
    <w:rPr>
      <w:rFonts w:ascii="Arial" w:hAnsi="Arial" w:eastAsia="宋体" w:cs="Courier New"/>
      <w:sz w:val="24"/>
    </w:rPr>
  </w:style>
  <w:style w:type="paragraph" w:customStyle="1" w:styleId="273">
    <w:name w:val="样式3"/>
    <w:basedOn w:val="1"/>
    <w:qFormat/>
    <w:uiPriority w:val="0"/>
    <w:pPr>
      <w:widowControl w:val="0"/>
      <w:snapToGrid w:val="0"/>
      <w:spacing w:line="360" w:lineRule="auto"/>
      <w:ind w:firstLine="200" w:firstLineChars="200"/>
    </w:pPr>
    <w:rPr>
      <w:rFonts w:eastAsia="黑体"/>
      <w:b/>
      <w:sz w:val="28"/>
      <w:szCs w:val="28"/>
    </w:rPr>
  </w:style>
  <w:style w:type="paragraph" w:customStyle="1" w:styleId="274">
    <w:name w:val="XYF表格"/>
    <w:basedOn w:val="233"/>
    <w:qFormat/>
    <w:uiPriority w:val="0"/>
    <w:pPr>
      <w:ind w:firstLine="0" w:firstLineChars="0"/>
    </w:pPr>
    <w:rPr>
      <w:lang w:val="en-US"/>
    </w:rPr>
  </w:style>
  <w:style w:type="character" w:customStyle="1" w:styleId="275">
    <w:name w:val="px14"/>
    <w:qFormat/>
    <w:uiPriority w:val="0"/>
  </w:style>
  <w:style w:type="paragraph" w:customStyle="1" w:styleId="276">
    <w:name w:val="环标2"/>
    <w:basedOn w:val="3"/>
    <w:qFormat/>
    <w:uiPriority w:val="0"/>
    <w:pPr>
      <w:widowControl w:val="0"/>
      <w:tabs>
        <w:tab w:val="left" w:pos="540"/>
      </w:tabs>
      <w:suppressAutoHyphens/>
      <w:adjustRightInd w:val="0"/>
      <w:spacing w:before="60" w:after="60" w:line="312" w:lineRule="atLeast"/>
      <w:jc w:val="center"/>
      <w:textAlignment w:val="baseline"/>
      <w:outlineLvl w:val="9"/>
    </w:pPr>
    <w:rPr>
      <w:rFonts w:ascii="仿宋_GB2312" w:eastAsia="仿宋_GB2312"/>
      <w:b w:val="0"/>
      <w:kern w:val="0"/>
      <w:sz w:val="28"/>
    </w:rPr>
  </w:style>
  <w:style w:type="paragraph" w:customStyle="1" w:styleId="277">
    <w:name w:val=":("/>
    <w:link w:val="955"/>
    <w:qFormat/>
    <w:uiPriority w:val="0"/>
    <w:pPr>
      <w:widowControl w:val="0"/>
      <w:adjustRightInd w:val="0"/>
      <w:spacing w:line="312" w:lineRule="atLeast"/>
      <w:jc w:val="both"/>
      <w:textAlignment w:val="baseline"/>
    </w:pPr>
    <w:rPr>
      <w:rFonts w:ascii="Times New Roman" w:hAnsi="Times New Roman" w:eastAsia="·s²Ó©úÅé" w:cs="Times New Roman"/>
      <w:sz w:val="21"/>
      <w:lang w:val="en-US" w:eastAsia="zh-CN" w:bidi="ar-SA"/>
    </w:rPr>
  </w:style>
  <w:style w:type="paragraph" w:customStyle="1" w:styleId="278">
    <w:name w:val="Plain Text1"/>
    <w:basedOn w:val="1"/>
    <w:qFormat/>
    <w:uiPriority w:val="0"/>
    <w:pPr>
      <w:widowControl w:val="0"/>
      <w:adjustRightInd w:val="0"/>
      <w:textAlignment w:val="baseline"/>
    </w:pPr>
    <w:rPr>
      <w:rFonts w:ascii="宋体"/>
      <w:kern w:val="0"/>
    </w:rPr>
  </w:style>
  <w:style w:type="paragraph" w:customStyle="1" w:styleId="279">
    <w:name w:val="正文文字 3"/>
    <w:basedOn w:val="1"/>
    <w:qFormat/>
    <w:uiPriority w:val="0"/>
    <w:pPr>
      <w:widowControl w:val="0"/>
      <w:jc w:val="center"/>
    </w:pPr>
    <w:rPr>
      <w:szCs w:val="21"/>
    </w:rPr>
  </w:style>
  <w:style w:type="character" w:customStyle="1" w:styleId="280">
    <w:name w:val="注释标题 Char"/>
    <w:basedOn w:val="84"/>
    <w:link w:val="15"/>
    <w:qFormat/>
    <w:uiPriority w:val="0"/>
    <w:rPr>
      <w:kern w:val="2"/>
      <w:sz w:val="21"/>
      <w:szCs w:val="24"/>
      <w:lang w:val="zh-CN" w:eastAsia="zh-CN"/>
    </w:rPr>
  </w:style>
  <w:style w:type="paragraph" w:customStyle="1" w:styleId="281">
    <w:name w:val="样式 表文字 + 仿宋_GB2312 首行缩进:  0.99 厘米 行距: 固定值 15 磅"/>
    <w:basedOn w:val="1"/>
    <w:qFormat/>
    <w:uiPriority w:val="0"/>
    <w:pPr>
      <w:spacing w:line="240" w:lineRule="atLeast"/>
      <w:jc w:val="center"/>
    </w:pPr>
    <w:rPr>
      <w:rFonts w:ascii="仿宋_GB2312" w:hAnsi="宋体" w:eastAsia="仿宋_GB2312" w:cs="宋体"/>
      <w:kern w:val="0"/>
    </w:rPr>
  </w:style>
  <w:style w:type="paragraph" w:customStyle="1" w:styleId="282">
    <w:name w:val="样式 居中 首行缩进:  2 字符 行距: 固定值 18 磅"/>
    <w:basedOn w:val="1"/>
    <w:qFormat/>
    <w:uiPriority w:val="0"/>
    <w:pPr>
      <w:widowControl w:val="0"/>
      <w:spacing w:line="240" w:lineRule="atLeast"/>
      <w:jc w:val="center"/>
    </w:pPr>
    <w:rPr>
      <w:rFonts w:ascii="仿宋_GB2312" w:hAnsi="仿宋_GB2312" w:eastAsia="仿宋_GB2312" w:cs="宋体"/>
      <w:color w:val="000000"/>
      <w:kern w:val="0"/>
    </w:rPr>
  </w:style>
  <w:style w:type="character" w:customStyle="1" w:styleId="283">
    <w:name w:val="报告书表格 Char"/>
    <w:link w:val="105"/>
    <w:qFormat/>
    <w:uiPriority w:val="0"/>
    <w:rPr>
      <w:rFonts w:ascii="华文仿宋" w:hAnsi="华文仿宋" w:eastAsia="华文仿宋"/>
      <w:kern w:val="2"/>
      <w:sz w:val="21"/>
      <w:szCs w:val="21"/>
    </w:rPr>
  </w:style>
  <w:style w:type="paragraph" w:customStyle="1" w:styleId="284">
    <w:name w:val="表格 1"/>
    <w:basedOn w:val="1"/>
    <w:link w:val="285"/>
    <w:qFormat/>
    <w:uiPriority w:val="0"/>
    <w:pPr>
      <w:widowControl w:val="0"/>
      <w:spacing w:line="320" w:lineRule="exact"/>
      <w:jc w:val="center"/>
    </w:pPr>
    <w:rPr>
      <w:rFonts w:ascii="仿宋_GB2312" w:hAnsi="仿宋_GB2312" w:eastAsia="仿宋_GB2312"/>
      <w:szCs w:val="21"/>
      <w:lang w:val="zh-CN"/>
    </w:rPr>
  </w:style>
  <w:style w:type="character" w:customStyle="1" w:styleId="285">
    <w:name w:val="表格 1 Char"/>
    <w:link w:val="284"/>
    <w:qFormat/>
    <w:uiPriority w:val="0"/>
    <w:rPr>
      <w:rFonts w:ascii="仿宋_GB2312" w:hAnsi="仿宋_GB2312" w:eastAsia="仿宋_GB2312"/>
      <w:kern w:val="2"/>
      <w:sz w:val="21"/>
      <w:szCs w:val="21"/>
      <w:lang w:val="zh-CN" w:eastAsia="zh-CN"/>
    </w:rPr>
  </w:style>
  <w:style w:type="character" w:customStyle="1" w:styleId="286">
    <w:name w:val="article1"/>
    <w:qFormat/>
    <w:uiPriority w:val="0"/>
    <w:rPr>
      <w:b/>
      <w:bCs/>
      <w:smallCaps/>
      <w:color w:val="FF0000"/>
      <w:sz w:val="43"/>
      <w:szCs w:val="43"/>
    </w:rPr>
  </w:style>
  <w:style w:type="paragraph" w:customStyle="1" w:styleId="287">
    <w:name w:val="其他发布部门"/>
    <w:basedOn w:val="1"/>
    <w:qFormat/>
    <w:uiPriority w:val="0"/>
    <w:pPr>
      <w:spacing w:line="0" w:lineRule="atLeast"/>
      <w:jc w:val="center"/>
    </w:pPr>
    <w:rPr>
      <w:rFonts w:ascii="黑体" w:eastAsia="黑体"/>
      <w:spacing w:val="20"/>
      <w:w w:val="135"/>
      <w:kern w:val="0"/>
      <w:sz w:val="28"/>
    </w:rPr>
  </w:style>
  <w:style w:type="character" w:customStyle="1" w:styleId="288">
    <w:name w:val="图内文字－小五 Char Char"/>
    <w:link w:val="289"/>
    <w:qFormat/>
    <w:uiPriority w:val="0"/>
    <w:rPr>
      <w:kern w:val="2"/>
      <w:sz w:val="18"/>
    </w:rPr>
  </w:style>
  <w:style w:type="paragraph" w:customStyle="1" w:styleId="289">
    <w:name w:val="图内文字－小五"/>
    <w:basedOn w:val="1"/>
    <w:link w:val="288"/>
    <w:qFormat/>
    <w:uiPriority w:val="0"/>
    <w:pPr>
      <w:widowControl w:val="0"/>
      <w:spacing w:line="240" w:lineRule="exact"/>
    </w:pPr>
    <w:rPr>
      <w:sz w:val="18"/>
    </w:rPr>
  </w:style>
  <w:style w:type="paragraph" w:customStyle="1" w:styleId="290">
    <w:name w:val="Char Char1 Char"/>
    <w:basedOn w:val="1"/>
    <w:qFormat/>
    <w:uiPriority w:val="0"/>
    <w:pPr>
      <w:widowControl w:val="0"/>
    </w:pPr>
    <w:rPr>
      <w:szCs w:val="21"/>
    </w:rPr>
  </w:style>
  <w:style w:type="table" w:customStyle="1" w:styleId="291">
    <w:name w:val="黄桥表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2">
    <w:name w:val="黄桥表2"/>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3">
    <w:name w:val="黄桥表3"/>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4">
    <w:name w:val="灰度表格1222"/>
    <w:basedOn w:val="80"/>
    <w:qFormat/>
    <w:uiPriority w:val="0"/>
    <w:pPr>
      <w:numPr>
        <w:numId w:val="3"/>
      </w:numPr>
      <w:ind w:left="0" w:firstLine="0"/>
      <w:jc w:val="center"/>
    </w:pPr>
    <w:rPr>
      <w:rFonts w:ascii="Calibri" w:hAnsi="Calibri" w:eastAsia="仿宋_GB2312"/>
      <w:sz w:val="21"/>
    </w:rPr>
    <w:tblP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
    <w:tcPr>
      <w:vAlign w:val="center"/>
    </w:tcPr>
  </w:style>
  <w:style w:type="table" w:customStyle="1" w:styleId="295">
    <w:name w:val="maoli1"/>
    <w:basedOn w:val="80"/>
    <w:qFormat/>
    <w:uiPriority w:val="0"/>
    <w:rPr>
      <w:rFonts w:eastAsia="仿宋_GB2312"/>
      <w:sz w:val="21"/>
    </w:rPr>
    <w:tblPr>
      <w:tblBorders>
        <w:top w:val="single" w:color="auto" w:sz="12" w:space="0"/>
        <w:bottom w:val="single" w:color="auto" w:sz="12" w:space="0"/>
        <w:insideH w:val="single" w:color="auto" w:sz="4" w:space="0"/>
        <w:insideV w:val="single" w:color="auto" w:sz="4" w:space="0"/>
      </w:tblBorders>
      <w:tblCellMar>
        <w:top w:w="0" w:type="dxa"/>
        <w:left w:w="108" w:type="dxa"/>
        <w:bottom w:w="0" w:type="dxa"/>
        <w:right w:w="108" w:type="dxa"/>
      </w:tblCellMar>
    </w:tblPr>
    <w:tcPr>
      <w:vAlign w:val="center"/>
    </w:tcPr>
  </w:style>
  <w:style w:type="paragraph" w:customStyle="1" w:styleId="296">
    <w:name w:val="Char Char1 Char Char Char1 Char"/>
    <w:basedOn w:val="1"/>
    <w:qFormat/>
    <w:uiPriority w:val="0"/>
    <w:pPr>
      <w:widowControl w:val="0"/>
      <w:adjustRightInd w:val="0"/>
      <w:spacing w:line="360" w:lineRule="auto"/>
    </w:pPr>
    <w:rPr>
      <w:kern w:val="0"/>
      <w:sz w:val="24"/>
    </w:rPr>
  </w:style>
  <w:style w:type="paragraph" w:customStyle="1" w:styleId="297">
    <w:name w:val="正文01"/>
    <w:basedOn w:val="1"/>
    <w:link w:val="298"/>
    <w:qFormat/>
    <w:uiPriority w:val="0"/>
    <w:pPr>
      <w:widowControl w:val="0"/>
      <w:spacing w:before="60" w:line="440" w:lineRule="exact"/>
      <w:ind w:firstLine="200" w:firstLineChars="200"/>
    </w:pPr>
    <w:rPr>
      <w:kern w:val="0"/>
      <w:sz w:val="24"/>
      <w:lang w:val="zh-CN"/>
    </w:rPr>
  </w:style>
  <w:style w:type="character" w:customStyle="1" w:styleId="298">
    <w:name w:val="正文01 Char"/>
    <w:link w:val="297"/>
    <w:qFormat/>
    <w:locked/>
    <w:uiPriority w:val="0"/>
    <w:rPr>
      <w:sz w:val="24"/>
      <w:lang w:val="zh-CN" w:eastAsia="zh-CN"/>
    </w:rPr>
  </w:style>
  <w:style w:type="paragraph" w:customStyle="1" w:styleId="299">
    <w:name w:val="修订1"/>
    <w:hidden/>
    <w:semiHidden/>
    <w:qFormat/>
    <w:uiPriority w:val="99"/>
    <w:rPr>
      <w:rFonts w:ascii="仿宋_GB2312" w:hAnsi="仿宋_GB2312" w:eastAsia="仿宋_GB2312" w:cs="Times New Roman"/>
      <w:kern w:val="2"/>
      <w:sz w:val="28"/>
      <w:szCs w:val="21"/>
      <w:lang w:val="en-US" w:eastAsia="zh-CN" w:bidi="ar-SA"/>
    </w:rPr>
  </w:style>
  <w:style w:type="paragraph" w:customStyle="1" w:styleId="300">
    <w:name w:val="标题4"/>
    <w:basedOn w:val="5"/>
    <w:next w:val="1"/>
    <w:qFormat/>
    <w:uiPriority w:val="0"/>
    <w:pPr>
      <w:adjustRightInd w:val="0"/>
      <w:spacing w:line="360" w:lineRule="auto"/>
      <w:textAlignment w:val="baseline"/>
    </w:pPr>
    <w:rPr>
      <w:b w:val="0"/>
      <w:bCs w:val="0"/>
      <w:sz w:val="24"/>
      <w:lang w:val="zh-CN"/>
    </w:rPr>
  </w:style>
  <w:style w:type="paragraph" w:customStyle="1" w:styleId="301">
    <w:name w:val="正文缩进3"/>
    <w:basedOn w:val="1"/>
    <w:qFormat/>
    <w:uiPriority w:val="0"/>
    <w:pPr>
      <w:widowControl w:val="0"/>
      <w:adjustRightInd w:val="0"/>
      <w:ind w:firstLine="420" w:firstLineChars="200"/>
      <w:textAlignment w:val="baseline"/>
    </w:pPr>
    <w:rPr>
      <w:rFonts w:hint="eastAsia" w:hAnsi="宋体"/>
      <w:sz w:val="24"/>
    </w:rPr>
  </w:style>
  <w:style w:type="paragraph" w:customStyle="1" w:styleId="302">
    <w:name w:val="表格文字居中 Char"/>
    <w:basedOn w:val="78"/>
    <w:qFormat/>
    <w:uiPriority w:val="0"/>
    <w:pPr>
      <w:keepNext/>
      <w:tabs>
        <w:tab w:val="left" w:pos="628"/>
        <w:tab w:val="left" w:pos="1727"/>
        <w:tab w:val="left" w:pos="1884"/>
        <w:tab w:val="left" w:pos="2660"/>
        <w:tab w:val="left" w:pos="5460"/>
      </w:tabs>
      <w:spacing w:before="100" w:beforeAutospacing="1" w:after="0"/>
      <w:ind w:firstLine="0" w:firstLineChars="0"/>
      <w:jc w:val="center"/>
    </w:pPr>
    <w:rPr>
      <w:rFonts w:ascii="宋体"/>
      <w:bCs/>
      <w:color w:val="000000"/>
      <w:kern w:val="0"/>
      <w:sz w:val="24"/>
      <w:szCs w:val="20"/>
    </w:rPr>
  </w:style>
  <w:style w:type="character" w:customStyle="1" w:styleId="303">
    <w:name w:val="正文文本 Char1"/>
    <w:basedOn w:val="84"/>
    <w:link w:val="30"/>
    <w:qFormat/>
    <w:uiPriority w:val="0"/>
    <w:rPr>
      <w:rFonts w:ascii="仿宋_GB2312" w:eastAsia="仿宋_GB2312"/>
      <w:kern w:val="2"/>
      <w:sz w:val="24"/>
      <w:szCs w:val="24"/>
    </w:rPr>
  </w:style>
  <w:style w:type="character" w:customStyle="1" w:styleId="304">
    <w:name w:val="正文首行缩进 Char"/>
    <w:basedOn w:val="303"/>
    <w:link w:val="78"/>
    <w:qFormat/>
    <w:uiPriority w:val="0"/>
    <w:rPr>
      <w:rFonts w:ascii="仿宋_GB2312" w:eastAsia="仿宋_GB2312"/>
      <w:kern w:val="2"/>
      <w:sz w:val="21"/>
      <w:szCs w:val="24"/>
      <w:lang w:val="zh-CN" w:eastAsia="zh-CN"/>
    </w:rPr>
  </w:style>
  <w:style w:type="paragraph" w:customStyle="1" w:styleId="305">
    <w:name w:val="五号字表格"/>
    <w:basedOn w:val="265"/>
    <w:qFormat/>
    <w:uiPriority w:val="0"/>
    <w:pPr>
      <w:spacing w:line="240" w:lineRule="auto"/>
    </w:pPr>
    <w:rPr>
      <w:sz w:val="21"/>
    </w:rPr>
  </w:style>
  <w:style w:type="paragraph" w:customStyle="1" w:styleId="306">
    <w:name w:val="文本居中"/>
    <w:basedOn w:val="1"/>
    <w:qFormat/>
    <w:uiPriority w:val="0"/>
    <w:pPr>
      <w:widowControl w:val="0"/>
      <w:adjustRightInd w:val="0"/>
      <w:spacing w:line="360" w:lineRule="auto"/>
      <w:jc w:val="center"/>
    </w:pPr>
    <w:rPr>
      <w:sz w:val="28"/>
      <w:szCs w:val="24"/>
    </w:rPr>
  </w:style>
  <w:style w:type="paragraph" w:customStyle="1" w:styleId="307">
    <w:name w:val="正文居中"/>
    <w:basedOn w:val="53"/>
    <w:qFormat/>
    <w:uiPriority w:val="0"/>
    <w:pPr>
      <w:widowControl w:val="0"/>
      <w:adjustRightInd w:val="0"/>
      <w:spacing w:line="360" w:lineRule="auto"/>
      <w:jc w:val="center"/>
    </w:pPr>
    <w:rPr>
      <w:rFonts w:ascii="宋体" w:hAnsi="Arial"/>
      <w:bCs/>
      <w:caps/>
      <w:sz w:val="28"/>
      <w:szCs w:val="28"/>
      <w:lang w:val="zh-CN"/>
    </w:rPr>
  </w:style>
  <w:style w:type="paragraph" w:customStyle="1" w:styleId="308">
    <w:name w:val="xl37"/>
    <w:basedOn w:val="1"/>
    <w:qFormat/>
    <w:uiPriority w:val="0"/>
    <w:pPr>
      <w:pBdr>
        <w:top w:val="single" w:color="auto" w:sz="8" w:space="0"/>
        <w:left w:val="single" w:color="auto" w:sz="4" w:space="0"/>
        <w:bottom w:val="single" w:color="auto" w:sz="4" w:space="0"/>
        <w:right w:val="single" w:color="auto" w:sz="8" w:space="0"/>
      </w:pBdr>
      <w:shd w:val="clear" w:color="auto" w:fill="FFCC99"/>
      <w:spacing w:before="100" w:beforeAutospacing="1" w:after="100" w:afterAutospacing="1"/>
      <w:jc w:val="center"/>
    </w:pPr>
    <w:rPr>
      <w:rFonts w:hint="eastAsia" w:ascii="宋体" w:hAnsi="宋体"/>
      <w:kern w:val="0"/>
      <w:sz w:val="20"/>
    </w:rPr>
  </w:style>
  <w:style w:type="paragraph" w:customStyle="1" w:styleId="309">
    <w:name w:val="xl28"/>
    <w:basedOn w:val="1"/>
    <w:qFormat/>
    <w:uiPriority w:val="0"/>
    <w:pPr>
      <w:spacing w:before="100" w:after="100"/>
      <w:jc w:val="center"/>
    </w:pPr>
    <w:rPr>
      <w:rFonts w:hint="eastAsia" w:ascii="华文行楷" w:hAnsi="宋体" w:eastAsia="华文行楷"/>
      <w:kern w:val="0"/>
      <w:sz w:val="24"/>
    </w:rPr>
  </w:style>
  <w:style w:type="paragraph" w:customStyle="1" w:styleId="310">
    <w:name w:val="表内文字"/>
    <w:qFormat/>
    <w:uiPriority w:val="0"/>
    <w:pPr>
      <w:adjustRightInd w:val="0"/>
      <w:snapToGrid w:val="0"/>
      <w:ind w:right="-82" w:rightChars="-39" w:firstLine="8" w:firstLineChars="4"/>
      <w:jc w:val="center"/>
    </w:pPr>
    <w:rPr>
      <w:rFonts w:ascii="Times New Roman" w:hAnsi="Times New Roman" w:eastAsia="宋体" w:cs="Times New Roman"/>
      <w:snapToGrid w:val="0"/>
      <w:color w:val="000000"/>
      <w:sz w:val="21"/>
      <w:lang w:val="en-US" w:eastAsia="zh-CN" w:bidi="ar-SA"/>
    </w:rPr>
  </w:style>
  <w:style w:type="paragraph" w:customStyle="1" w:styleId="311">
    <w:name w:val="表字"/>
    <w:basedOn w:val="1"/>
    <w:qFormat/>
    <w:uiPriority w:val="0"/>
    <w:pPr>
      <w:widowControl w:val="0"/>
      <w:jc w:val="center"/>
    </w:pPr>
    <w:rPr>
      <w:rFonts w:ascii="宋体"/>
    </w:rPr>
  </w:style>
  <w:style w:type="paragraph" w:customStyle="1" w:styleId="312">
    <w:name w:val="注"/>
    <w:basedOn w:val="1"/>
    <w:next w:val="1"/>
    <w:qFormat/>
    <w:uiPriority w:val="0"/>
    <w:pPr>
      <w:spacing w:before="60" w:after="60" w:line="312" w:lineRule="auto"/>
    </w:pPr>
    <w:rPr>
      <w:rFonts w:eastAsia="黑体"/>
      <w:kern w:val="0"/>
    </w:rPr>
  </w:style>
  <w:style w:type="paragraph" w:customStyle="1" w:styleId="313">
    <w:name w:val="表1"/>
    <w:basedOn w:val="1"/>
    <w:qFormat/>
    <w:uiPriority w:val="0"/>
    <w:pPr>
      <w:widowControl w:val="0"/>
      <w:jc w:val="center"/>
    </w:pPr>
    <w:rPr>
      <w:rFonts w:ascii="宋体" w:hAnsi="宋体"/>
      <w:color w:val="000000"/>
      <w:szCs w:val="24"/>
    </w:rPr>
  </w:style>
  <w:style w:type="paragraph" w:customStyle="1" w:styleId="314">
    <w:name w:val="样式 标题 1 + 两端对齐"/>
    <w:basedOn w:val="2"/>
    <w:qFormat/>
    <w:uiPriority w:val="0"/>
    <w:pPr>
      <w:keepNext w:val="0"/>
      <w:keepLines w:val="0"/>
      <w:pageBreakBefore/>
      <w:tabs>
        <w:tab w:val="left" w:pos="420"/>
      </w:tabs>
      <w:adjustRightInd w:val="0"/>
      <w:snapToGrid w:val="0"/>
      <w:spacing w:before="0" w:after="0" w:line="300" w:lineRule="auto"/>
      <w:jc w:val="center"/>
    </w:pPr>
    <w:rPr>
      <w:rFonts w:ascii="仿宋_GB2312" w:eastAsia="仿宋_GB2312" w:cs="宋体"/>
      <w:b w:val="0"/>
      <w:snapToGrid w:val="0"/>
      <w:kern w:val="0"/>
      <w:sz w:val="32"/>
      <w:szCs w:val="32"/>
      <w:lang w:val="zh-CN"/>
    </w:rPr>
  </w:style>
  <w:style w:type="paragraph" w:customStyle="1" w:styleId="315">
    <w:name w:val="p6"/>
    <w:basedOn w:val="1"/>
    <w:qFormat/>
    <w:uiPriority w:val="0"/>
    <w:pPr>
      <w:widowControl w:val="0"/>
      <w:tabs>
        <w:tab w:val="left" w:pos="4720"/>
      </w:tabs>
      <w:spacing w:line="240" w:lineRule="atLeast"/>
      <w:ind w:left="3280"/>
      <w:jc w:val="left"/>
    </w:pPr>
    <w:rPr>
      <w:rFonts w:ascii="Arial" w:hAnsi="Arial"/>
      <w:snapToGrid w:val="0"/>
      <w:kern w:val="0"/>
      <w:sz w:val="24"/>
      <w:lang w:eastAsia="en-US"/>
    </w:rPr>
  </w:style>
  <w:style w:type="paragraph" w:customStyle="1" w:styleId="316">
    <w:name w:val="xl33"/>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Cs w:val="21"/>
    </w:rPr>
  </w:style>
  <w:style w:type="paragraph" w:customStyle="1" w:styleId="317">
    <w:name w:val="表头"/>
    <w:basedOn w:val="1"/>
    <w:link w:val="318"/>
    <w:qFormat/>
    <w:uiPriority w:val="0"/>
    <w:pPr>
      <w:widowControl w:val="0"/>
      <w:spacing w:line="320" w:lineRule="atLeast"/>
      <w:jc w:val="center"/>
    </w:pPr>
    <w:rPr>
      <w:rFonts w:eastAsia="黑体"/>
      <w:spacing w:val="-10"/>
      <w:kern w:val="0"/>
      <w:szCs w:val="11"/>
      <w:lang w:val="zh-CN"/>
    </w:rPr>
  </w:style>
  <w:style w:type="character" w:customStyle="1" w:styleId="318">
    <w:name w:val="表头 Char"/>
    <w:link w:val="317"/>
    <w:qFormat/>
    <w:uiPriority w:val="0"/>
    <w:rPr>
      <w:rFonts w:eastAsia="黑体"/>
      <w:spacing w:val="-10"/>
      <w:sz w:val="21"/>
      <w:szCs w:val="11"/>
      <w:lang w:val="zh-CN" w:eastAsia="zh-CN"/>
    </w:rPr>
  </w:style>
  <w:style w:type="paragraph" w:customStyle="1" w:styleId="319">
    <w:name w:val="标题2"/>
    <w:basedOn w:val="1"/>
    <w:qFormat/>
    <w:uiPriority w:val="0"/>
    <w:pPr>
      <w:keepNext/>
      <w:keepLines/>
      <w:widowControl w:val="0"/>
      <w:tabs>
        <w:tab w:val="left" w:pos="1134"/>
      </w:tabs>
      <w:adjustRightInd w:val="0"/>
      <w:snapToGrid w:val="0"/>
      <w:spacing w:line="300" w:lineRule="auto"/>
      <w:outlineLvl w:val="1"/>
    </w:pPr>
    <w:rPr>
      <w:rFonts w:ascii="黑体" w:hAnsi="宋体" w:eastAsia="黑体"/>
      <w:bCs/>
      <w:color w:val="000000"/>
      <w:sz w:val="28"/>
    </w:rPr>
  </w:style>
  <w:style w:type="paragraph" w:customStyle="1" w:styleId="320">
    <w:name w:val="正文缩进4"/>
    <w:basedOn w:val="1"/>
    <w:link w:val="396"/>
    <w:qFormat/>
    <w:uiPriority w:val="0"/>
    <w:pPr>
      <w:widowControl w:val="0"/>
      <w:spacing w:line="500" w:lineRule="exact"/>
      <w:ind w:firstLine="560" w:firstLineChars="200"/>
    </w:pPr>
    <w:rPr>
      <w:rFonts w:ascii="仿宋_GB2312" w:hAnsi="宋体" w:eastAsia="仿宋_GB2312"/>
      <w:color w:val="000000"/>
      <w:sz w:val="28"/>
      <w:szCs w:val="28"/>
      <w:lang w:val="zh-CN"/>
    </w:rPr>
  </w:style>
  <w:style w:type="character" w:customStyle="1" w:styleId="321">
    <w:name w:val="big1"/>
    <w:qFormat/>
    <w:uiPriority w:val="0"/>
    <w:rPr>
      <w:rFonts w:hint="default"/>
      <w:sz w:val="28"/>
      <w:szCs w:val="28"/>
    </w:rPr>
  </w:style>
  <w:style w:type="character" w:customStyle="1" w:styleId="322">
    <w:name w:val="px141"/>
    <w:qFormat/>
    <w:uiPriority w:val="0"/>
    <w:rPr>
      <w:rFonts w:hint="default"/>
      <w:spacing w:val="330"/>
      <w:sz w:val="21"/>
      <w:szCs w:val="21"/>
    </w:rPr>
  </w:style>
  <w:style w:type="paragraph" w:customStyle="1" w:styleId="323">
    <w:name w:val="小3黑中"/>
    <w:basedOn w:val="6"/>
    <w:qFormat/>
    <w:uiPriority w:val="0"/>
    <w:pPr>
      <w:tabs>
        <w:tab w:val="clear" w:pos="576"/>
      </w:tabs>
      <w:snapToGrid/>
      <w:spacing w:before="0" w:after="0" w:line="240" w:lineRule="auto"/>
      <w:ind w:left="0" w:firstLine="0"/>
      <w:jc w:val="center"/>
      <w:outlineLvl w:val="9"/>
    </w:pPr>
    <w:rPr>
      <w:rFonts w:hAnsi="宋体"/>
      <w:b w:val="0"/>
      <w:sz w:val="24"/>
      <w:szCs w:val="24"/>
      <w:lang w:val="zh-CN"/>
    </w:rPr>
  </w:style>
  <w:style w:type="paragraph" w:customStyle="1" w:styleId="324">
    <w:name w:val="表蕊"/>
    <w:basedOn w:val="1"/>
    <w:link w:val="325"/>
    <w:qFormat/>
    <w:uiPriority w:val="0"/>
    <w:pPr>
      <w:widowControl w:val="0"/>
      <w:adjustRightInd w:val="0"/>
      <w:spacing w:line="320" w:lineRule="atLeast"/>
      <w:jc w:val="left"/>
      <w:textAlignment w:val="baseline"/>
    </w:pPr>
    <w:rPr>
      <w:rFonts w:eastAsia="楷体_GB2312"/>
      <w:spacing w:val="-10"/>
      <w:kern w:val="0"/>
      <w:lang w:val="zh-CN"/>
    </w:rPr>
  </w:style>
  <w:style w:type="character" w:customStyle="1" w:styleId="325">
    <w:name w:val="表蕊 Char1"/>
    <w:link w:val="324"/>
    <w:qFormat/>
    <w:uiPriority w:val="0"/>
    <w:rPr>
      <w:rFonts w:eastAsia="楷体_GB2312"/>
      <w:spacing w:val="-10"/>
      <w:sz w:val="21"/>
      <w:lang w:val="zh-CN" w:eastAsia="zh-CN"/>
    </w:rPr>
  </w:style>
  <w:style w:type="paragraph" w:customStyle="1" w:styleId="326">
    <w:name w:val="Char Char Char Char Char Char Char Char Char1 Char Char Char Char Char Char Char Char1 Char Char Char"/>
    <w:basedOn w:val="1"/>
    <w:qFormat/>
    <w:uiPriority w:val="0"/>
    <w:pPr>
      <w:widowControl w:val="0"/>
      <w:snapToGrid w:val="0"/>
      <w:spacing w:line="360" w:lineRule="auto"/>
      <w:ind w:firstLine="200" w:firstLineChars="200"/>
    </w:pPr>
    <w:rPr>
      <w:rFonts w:eastAsia="仿宋_GB2312"/>
      <w:sz w:val="24"/>
      <w:szCs w:val="24"/>
    </w:rPr>
  </w:style>
  <w:style w:type="character" w:customStyle="1" w:styleId="327">
    <w:name w:val="表格标题2"/>
    <w:qFormat/>
    <w:uiPriority w:val="0"/>
    <w:rPr>
      <w:rFonts w:eastAsia="宋体"/>
      <w:kern w:val="2"/>
      <w:sz w:val="21"/>
      <w:lang w:val="en-US" w:eastAsia="zh-CN" w:bidi="ar-SA"/>
    </w:rPr>
  </w:style>
  <w:style w:type="paragraph" w:customStyle="1" w:styleId="328">
    <w:name w:val="Char Char Char Char Char Char Char Char Char Char Char Char Char Char Char Char"/>
    <w:basedOn w:val="1"/>
    <w:qFormat/>
    <w:uiPriority w:val="0"/>
    <w:pPr>
      <w:widowControl w:val="0"/>
      <w:spacing w:line="360" w:lineRule="auto"/>
      <w:ind w:firstLine="200" w:firstLineChars="200"/>
    </w:pPr>
    <w:rPr>
      <w:rFonts w:ascii="宋体" w:hAnsi="宋体" w:cs="宋体"/>
      <w:sz w:val="24"/>
      <w:szCs w:val="24"/>
    </w:rPr>
  </w:style>
  <w:style w:type="paragraph" w:customStyle="1" w:styleId="329">
    <w:name w:val="样式 标题 3标题 3zymH3条标题1.1.1 + 楷体_GB2312 段前: 6 磅 段后: 6 磅 行距: 固..."/>
    <w:basedOn w:val="4"/>
    <w:qFormat/>
    <w:uiPriority w:val="0"/>
    <w:pPr>
      <w:tabs>
        <w:tab w:val="left" w:pos="720"/>
      </w:tabs>
      <w:spacing w:before="120" w:after="120" w:line="400" w:lineRule="exact"/>
      <w:ind w:left="720" w:hanging="720"/>
      <w:jc w:val="left"/>
    </w:pPr>
    <w:rPr>
      <w:rFonts w:ascii="楷体_GB2312" w:hAnsi="宋体" w:eastAsia="楷体_GB2312" w:cs="宋体"/>
      <w:bCs/>
      <w:kern w:val="0"/>
      <w:sz w:val="28"/>
      <w:lang w:val="zh-CN"/>
    </w:rPr>
  </w:style>
  <w:style w:type="paragraph" w:customStyle="1" w:styleId="330">
    <w:name w:val="Char6"/>
    <w:basedOn w:val="1"/>
    <w:qFormat/>
    <w:uiPriority w:val="0"/>
    <w:pPr>
      <w:widowControl w:val="0"/>
      <w:adjustRightInd w:val="0"/>
      <w:spacing w:line="360" w:lineRule="auto"/>
    </w:pPr>
    <w:rPr>
      <w:kern w:val="0"/>
      <w:sz w:val="24"/>
    </w:rPr>
  </w:style>
  <w:style w:type="paragraph" w:customStyle="1" w:styleId="331">
    <w:name w:val="Char5"/>
    <w:basedOn w:val="1"/>
    <w:semiHidden/>
    <w:qFormat/>
    <w:uiPriority w:val="0"/>
    <w:pPr>
      <w:widowControl w:val="0"/>
      <w:adjustRightInd w:val="0"/>
      <w:spacing w:line="360" w:lineRule="auto"/>
    </w:pPr>
    <w:rPr>
      <w:kern w:val="0"/>
      <w:sz w:val="24"/>
    </w:rPr>
  </w:style>
  <w:style w:type="paragraph" w:customStyle="1" w:styleId="332">
    <w:name w:val="图表标题"/>
    <w:basedOn w:val="1"/>
    <w:qFormat/>
    <w:uiPriority w:val="0"/>
    <w:pPr>
      <w:widowControl w:val="0"/>
      <w:spacing w:line="420" w:lineRule="exact"/>
      <w:jc w:val="center"/>
    </w:pPr>
    <w:rPr>
      <w:rFonts w:ascii="宋体" w:hAnsi="宋体"/>
      <w:b/>
      <w:bCs/>
      <w:sz w:val="24"/>
      <w:szCs w:val="24"/>
    </w:rPr>
  </w:style>
  <w:style w:type="paragraph" w:customStyle="1" w:styleId="333">
    <w:name w:val="Char4"/>
    <w:basedOn w:val="1"/>
    <w:semiHidden/>
    <w:qFormat/>
    <w:uiPriority w:val="0"/>
    <w:pPr>
      <w:widowControl w:val="0"/>
      <w:adjustRightInd w:val="0"/>
      <w:spacing w:line="360" w:lineRule="auto"/>
    </w:pPr>
    <w:rPr>
      <w:kern w:val="0"/>
      <w:sz w:val="24"/>
    </w:rPr>
  </w:style>
  <w:style w:type="paragraph" w:customStyle="1" w:styleId="334">
    <w:name w:val="Char Char Char Char Char Char Char Char Char1 Char Char Char Char Char Char Char Char1 Char Char Char1"/>
    <w:basedOn w:val="1"/>
    <w:qFormat/>
    <w:uiPriority w:val="0"/>
    <w:pPr>
      <w:widowControl w:val="0"/>
      <w:snapToGrid w:val="0"/>
      <w:spacing w:line="360" w:lineRule="auto"/>
      <w:ind w:firstLine="200" w:firstLineChars="200"/>
    </w:pPr>
    <w:rPr>
      <w:rFonts w:eastAsia="仿宋_GB2312"/>
      <w:sz w:val="24"/>
      <w:szCs w:val="24"/>
    </w:rPr>
  </w:style>
  <w:style w:type="character" w:customStyle="1" w:styleId="335">
    <w:name w:val="main-11"/>
    <w:qFormat/>
    <w:uiPriority w:val="0"/>
  </w:style>
  <w:style w:type="character" w:customStyle="1" w:styleId="336">
    <w:name w:val="main-1"/>
    <w:qFormat/>
    <w:uiPriority w:val="0"/>
  </w:style>
  <w:style w:type="paragraph" w:customStyle="1" w:styleId="337">
    <w:name w:val="main"/>
    <w:basedOn w:val="1"/>
    <w:qFormat/>
    <w:uiPriority w:val="0"/>
    <w:pPr>
      <w:spacing w:before="100" w:beforeAutospacing="1" w:after="100" w:afterAutospacing="1"/>
      <w:jc w:val="left"/>
    </w:pPr>
    <w:rPr>
      <w:rFonts w:ascii="宋体" w:hAnsi="宋体" w:cs="宋体"/>
      <w:color w:val="000000"/>
      <w:kern w:val="0"/>
      <w:sz w:val="24"/>
      <w:szCs w:val="24"/>
    </w:rPr>
  </w:style>
  <w:style w:type="paragraph" w:customStyle="1" w:styleId="338">
    <w:name w:val="标题正4"/>
    <w:basedOn w:val="1"/>
    <w:qFormat/>
    <w:uiPriority w:val="0"/>
    <w:pPr>
      <w:widowControl w:val="0"/>
      <w:jc w:val="center"/>
    </w:pPr>
    <w:rPr>
      <w:rFonts w:ascii="仿宋_GB2312" w:eastAsia="仿宋_GB2312"/>
      <w:color w:val="000000"/>
      <w:szCs w:val="24"/>
    </w:rPr>
  </w:style>
  <w:style w:type="paragraph" w:customStyle="1" w:styleId="339">
    <w:name w:val="样式 样式 左侧:  2 字符 + 首行缩进:  2 字符 Char"/>
    <w:basedOn w:val="1"/>
    <w:qFormat/>
    <w:uiPriority w:val="0"/>
    <w:pPr>
      <w:widowControl w:val="0"/>
      <w:tabs>
        <w:tab w:val="left" w:pos="540"/>
      </w:tabs>
      <w:spacing w:line="360" w:lineRule="auto"/>
      <w:ind w:firstLine="478" w:firstLineChars="199"/>
    </w:pPr>
    <w:rPr>
      <w:rFonts w:ascii="宋体" w:hAnsi="宋体"/>
      <w:bCs/>
      <w:sz w:val="24"/>
      <w:szCs w:val="24"/>
    </w:rPr>
  </w:style>
  <w:style w:type="paragraph" w:customStyle="1" w:styleId="340">
    <w:name w:val="表后文"/>
    <w:basedOn w:val="1"/>
    <w:qFormat/>
    <w:uiPriority w:val="0"/>
    <w:pPr>
      <w:widowControl w:val="0"/>
      <w:adjustRightInd w:val="0"/>
      <w:spacing w:before="120" w:line="400" w:lineRule="exact"/>
      <w:ind w:firstLine="601"/>
      <w:textAlignment w:val="baseline"/>
    </w:pPr>
    <w:rPr>
      <w:rFonts w:eastAsia="楷体_GB2312"/>
      <w:spacing w:val="8"/>
      <w:kern w:val="0"/>
      <w:sz w:val="28"/>
    </w:rPr>
  </w:style>
  <w:style w:type="paragraph" w:customStyle="1" w:styleId="341">
    <w:name w:val="正文文本缩进2"/>
    <w:basedOn w:val="1"/>
    <w:qFormat/>
    <w:uiPriority w:val="0"/>
    <w:pPr>
      <w:widowControl w:val="0"/>
      <w:spacing w:after="120" w:line="360" w:lineRule="auto"/>
      <w:ind w:left="420" w:leftChars="200" w:firstLine="200" w:firstLineChars="200"/>
    </w:pPr>
    <w:rPr>
      <w:sz w:val="24"/>
      <w:szCs w:val="24"/>
    </w:rPr>
  </w:style>
  <w:style w:type="paragraph" w:customStyle="1" w:styleId="342">
    <w:name w:val="居中正文"/>
    <w:basedOn w:val="78"/>
    <w:qFormat/>
    <w:uiPriority w:val="0"/>
    <w:pPr>
      <w:adjustRightInd w:val="0"/>
      <w:spacing w:before="120" w:after="0" w:line="360" w:lineRule="auto"/>
      <w:ind w:firstLine="0" w:firstLineChars="0"/>
      <w:jc w:val="center"/>
    </w:pPr>
    <w:rPr>
      <w:rFonts w:ascii="宋体"/>
      <w:kern w:val="28"/>
      <w:sz w:val="24"/>
    </w:rPr>
  </w:style>
  <w:style w:type="paragraph" w:customStyle="1" w:styleId="343">
    <w:name w:val="章标题"/>
    <w:next w:val="1"/>
    <w:qFormat/>
    <w:uiPriority w:val="0"/>
    <w:pPr>
      <w:tabs>
        <w:tab w:val="left" w:pos="903"/>
      </w:tabs>
      <w:spacing w:before="50" w:after="50"/>
      <w:ind w:left="903" w:hanging="315"/>
      <w:jc w:val="both"/>
      <w:outlineLvl w:val="1"/>
    </w:pPr>
    <w:rPr>
      <w:rFonts w:ascii="黑体" w:hAnsi="Times New Roman" w:eastAsia="黑体" w:cs="Times New Roman"/>
      <w:sz w:val="21"/>
      <w:szCs w:val="21"/>
      <w:lang w:val="en-US" w:eastAsia="zh-CN" w:bidi="ar-SA"/>
    </w:rPr>
  </w:style>
  <w:style w:type="paragraph" w:customStyle="1" w:styleId="344">
    <w:name w:val="前言、引言标题"/>
    <w:next w:val="1"/>
    <w:qFormat/>
    <w:uiPriority w:val="0"/>
    <w:pPr>
      <w:shd w:val="clear" w:color="FFFFFF" w:fill="FFFFFF"/>
      <w:tabs>
        <w:tab w:val="left" w:pos="903"/>
      </w:tabs>
      <w:spacing w:before="640" w:after="560"/>
      <w:ind w:left="903" w:hanging="315"/>
      <w:jc w:val="center"/>
      <w:outlineLvl w:val="0"/>
    </w:pPr>
    <w:rPr>
      <w:rFonts w:ascii="黑体" w:hAnsi="Times New Roman" w:eastAsia="黑体" w:cs="Times New Roman"/>
      <w:sz w:val="32"/>
      <w:szCs w:val="32"/>
      <w:lang w:val="en-US" w:eastAsia="zh-CN" w:bidi="ar-SA"/>
    </w:rPr>
  </w:style>
  <w:style w:type="paragraph" w:customStyle="1" w:styleId="345">
    <w:name w:val="一级条标题"/>
    <w:basedOn w:val="343"/>
    <w:next w:val="1"/>
    <w:qFormat/>
    <w:uiPriority w:val="0"/>
    <w:pPr>
      <w:tabs>
        <w:tab w:val="clear" w:pos="903"/>
      </w:tabs>
      <w:spacing w:before="0" w:after="0"/>
      <w:ind w:left="0" w:firstLine="0"/>
      <w:outlineLvl w:val="2"/>
    </w:pPr>
  </w:style>
  <w:style w:type="paragraph" w:customStyle="1" w:styleId="346">
    <w:name w:val="二级条标题"/>
    <w:basedOn w:val="345"/>
    <w:next w:val="1"/>
    <w:qFormat/>
    <w:uiPriority w:val="0"/>
    <w:pPr>
      <w:ind w:left="864" w:hanging="864"/>
      <w:outlineLvl w:val="3"/>
    </w:pPr>
  </w:style>
  <w:style w:type="paragraph" w:customStyle="1" w:styleId="347">
    <w:name w:val="三级条标题"/>
    <w:basedOn w:val="346"/>
    <w:next w:val="1"/>
    <w:qFormat/>
    <w:uiPriority w:val="0"/>
    <w:pPr>
      <w:ind w:left="3600"/>
      <w:outlineLvl w:val="4"/>
    </w:pPr>
  </w:style>
  <w:style w:type="paragraph" w:customStyle="1" w:styleId="348">
    <w:name w:val="四级条标题"/>
    <w:basedOn w:val="347"/>
    <w:next w:val="1"/>
    <w:qFormat/>
    <w:uiPriority w:val="0"/>
    <w:pPr>
      <w:tabs>
        <w:tab w:val="left" w:pos="1152"/>
      </w:tabs>
      <w:ind w:left="1152" w:hanging="1152"/>
      <w:outlineLvl w:val="5"/>
    </w:pPr>
  </w:style>
  <w:style w:type="paragraph" w:customStyle="1" w:styleId="349">
    <w:name w:val="五级条标题"/>
    <w:basedOn w:val="348"/>
    <w:next w:val="1"/>
    <w:qFormat/>
    <w:uiPriority w:val="0"/>
    <w:pPr>
      <w:tabs>
        <w:tab w:val="left" w:pos="1296"/>
        <w:tab w:val="clear" w:pos="1152"/>
      </w:tabs>
      <w:ind w:left="1296" w:hanging="1296"/>
      <w:outlineLvl w:val="6"/>
    </w:pPr>
  </w:style>
  <w:style w:type="paragraph" w:customStyle="1" w:styleId="350">
    <w:name w:val="样式2"/>
    <w:basedOn w:val="267"/>
    <w:qFormat/>
    <w:uiPriority w:val="0"/>
    <w:pPr>
      <w:adjustRightInd w:val="0"/>
    </w:pPr>
  </w:style>
  <w:style w:type="paragraph" w:customStyle="1" w:styleId="351">
    <w:name w:val="样式4"/>
    <w:basedOn w:val="1"/>
    <w:next w:val="267"/>
    <w:qFormat/>
    <w:uiPriority w:val="0"/>
    <w:pPr>
      <w:widowControl w:val="0"/>
      <w:adjustRightInd w:val="0"/>
      <w:textAlignment w:val="baseline"/>
    </w:pPr>
    <w:rPr>
      <w:szCs w:val="24"/>
    </w:rPr>
  </w:style>
  <w:style w:type="paragraph" w:customStyle="1" w:styleId="352">
    <w:name w:val="样式5"/>
    <w:basedOn w:val="267"/>
    <w:next w:val="267"/>
    <w:qFormat/>
    <w:uiPriority w:val="0"/>
    <w:pPr>
      <w:adjustRightInd w:val="0"/>
    </w:pPr>
  </w:style>
  <w:style w:type="paragraph" w:customStyle="1" w:styleId="353">
    <w:name w:val="样式6"/>
    <w:basedOn w:val="352"/>
    <w:next w:val="352"/>
    <w:qFormat/>
    <w:uiPriority w:val="0"/>
  </w:style>
  <w:style w:type="paragraph" w:customStyle="1" w:styleId="354">
    <w:name w:val="样式11"/>
    <w:basedOn w:val="96"/>
    <w:qFormat/>
    <w:uiPriority w:val="0"/>
    <w:pPr>
      <w:adjustRightInd w:val="0"/>
      <w:spacing w:line="240" w:lineRule="auto"/>
      <w:textAlignment w:val="baseline"/>
    </w:pPr>
    <w:rPr>
      <w:rFonts w:ascii="仿宋_GB2312" w:hAnsi="宋体" w:eastAsia="仿宋_GB2312"/>
      <w:bCs w:val="0"/>
      <w:color w:val="000000"/>
      <w:kern w:val="0"/>
      <w:sz w:val="24"/>
      <w:szCs w:val="24"/>
      <w:lang w:val="zh-CN"/>
    </w:rPr>
  </w:style>
  <w:style w:type="paragraph" w:customStyle="1" w:styleId="355">
    <w:name w:val="文本框文字格式"/>
    <w:basedOn w:val="1"/>
    <w:qFormat/>
    <w:uiPriority w:val="0"/>
    <w:pPr>
      <w:widowControl w:val="0"/>
      <w:jc w:val="center"/>
    </w:pPr>
    <w:rPr>
      <w:sz w:val="24"/>
      <w:szCs w:val="24"/>
    </w:rPr>
  </w:style>
  <w:style w:type="paragraph" w:customStyle="1" w:styleId="356">
    <w:name w:val="样式110"/>
    <w:basedOn w:val="267"/>
    <w:qFormat/>
    <w:uiPriority w:val="0"/>
    <w:pPr>
      <w:adjustRightInd w:val="0"/>
    </w:pPr>
  </w:style>
  <w:style w:type="paragraph" w:customStyle="1" w:styleId="357">
    <w:name w:val="样式111"/>
    <w:basedOn w:val="355"/>
    <w:qFormat/>
    <w:uiPriority w:val="0"/>
    <w:rPr>
      <w:sz w:val="21"/>
    </w:rPr>
  </w:style>
  <w:style w:type="character" w:customStyle="1" w:styleId="358">
    <w:name w:val="text_new"/>
    <w:qFormat/>
    <w:uiPriority w:val="0"/>
  </w:style>
  <w:style w:type="paragraph" w:customStyle="1" w:styleId="359">
    <w:name w:val="样式7"/>
    <w:basedOn w:val="96"/>
    <w:qFormat/>
    <w:uiPriority w:val="0"/>
    <w:pPr>
      <w:adjustRightInd w:val="0"/>
      <w:spacing w:line="240" w:lineRule="auto"/>
      <w:textAlignment w:val="baseline"/>
    </w:pPr>
    <w:rPr>
      <w:rFonts w:ascii="仿宋_GB2312" w:hAnsi="宋体" w:eastAsia="仿宋_GB2312"/>
      <w:color w:val="000000"/>
      <w:kern w:val="0"/>
      <w:sz w:val="24"/>
      <w:lang w:val="zh-CN"/>
    </w:rPr>
  </w:style>
  <w:style w:type="paragraph" w:customStyle="1" w:styleId="360">
    <w:name w:val="样式8"/>
    <w:basedOn w:val="267"/>
    <w:qFormat/>
    <w:uiPriority w:val="0"/>
    <w:pPr>
      <w:adjustRightInd w:val="0"/>
    </w:pPr>
    <w:rPr>
      <w:rFonts w:ascii="仿宋_GB2312" w:hAnsi="宋体" w:eastAsia="仿宋_GB2312"/>
      <w:bCs/>
      <w:szCs w:val="28"/>
    </w:rPr>
  </w:style>
  <w:style w:type="paragraph" w:customStyle="1" w:styleId="361">
    <w:name w:val="样式9"/>
    <w:basedOn w:val="267"/>
    <w:qFormat/>
    <w:uiPriority w:val="0"/>
    <w:pPr>
      <w:adjustRightInd w:val="0"/>
    </w:pPr>
    <w:rPr>
      <w:rFonts w:ascii="宋体" w:hAnsi="宋体" w:cs="Arial"/>
      <w:color w:val="FF0000"/>
    </w:rPr>
  </w:style>
  <w:style w:type="paragraph" w:customStyle="1" w:styleId="362">
    <w:name w:val="样式12"/>
    <w:basedOn w:val="267"/>
    <w:qFormat/>
    <w:uiPriority w:val="0"/>
    <w:pPr>
      <w:adjustRightInd w:val="0"/>
    </w:pPr>
    <w:rPr>
      <w:rFonts w:ascii="仿宋_GB2312" w:hAnsi="宋体" w:eastAsia="仿宋_GB2312"/>
      <w:b/>
      <w:color w:val="FF0000"/>
      <w:szCs w:val="30"/>
    </w:rPr>
  </w:style>
  <w:style w:type="paragraph" w:customStyle="1" w:styleId="363">
    <w:name w:val="样式13"/>
    <w:basedOn w:val="1"/>
    <w:next w:val="27"/>
    <w:qFormat/>
    <w:uiPriority w:val="0"/>
    <w:pPr>
      <w:widowControl w:val="0"/>
      <w:adjustRightInd w:val="0"/>
      <w:spacing w:line="500" w:lineRule="exact"/>
      <w:ind w:firstLine="200" w:firstLineChars="200"/>
      <w:textAlignment w:val="baseline"/>
    </w:pPr>
    <w:rPr>
      <w:rFonts w:ascii="仿宋_GB2312" w:hAnsi="宋体" w:eastAsia="仿宋_GB2312"/>
      <w:color w:val="FF0000"/>
      <w:sz w:val="28"/>
      <w:szCs w:val="28"/>
    </w:rPr>
  </w:style>
  <w:style w:type="paragraph" w:customStyle="1" w:styleId="364">
    <w:name w:val="样式14"/>
    <w:basedOn w:val="96"/>
    <w:qFormat/>
    <w:uiPriority w:val="0"/>
    <w:pPr>
      <w:adjustRightInd w:val="0"/>
      <w:spacing w:line="240" w:lineRule="auto"/>
      <w:textAlignment w:val="baseline"/>
    </w:pPr>
    <w:rPr>
      <w:rFonts w:ascii="仿宋_GB2312" w:hAnsi="宋体" w:eastAsia="仿宋_GB2312"/>
      <w:kern w:val="0"/>
      <w:sz w:val="24"/>
      <w:lang w:val="zh-CN"/>
    </w:rPr>
  </w:style>
  <w:style w:type="paragraph" w:customStyle="1" w:styleId="365">
    <w:name w:val="样式15"/>
    <w:basedOn w:val="1"/>
    <w:qFormat/>
    <w:uiPriority w:val="0"/>
    <w:pPr>
      <w:widowControl w:val="0"/>
      <w:shd w:val="clear" w:color="auto" w:fill="FFFFFF"/>
      <w:adjustRightInd w:val="0"/>
      <w:jc w:val="center"/>
      <w:textAlignment w:val="baseline"/>
    </w:pPr>
    <w:rPr>
      <w:rFonts w:ascii="仿宋_GB2312" w:hAnsi="宋体" w:eastAsia="仿宋_GB2312"/>
      <w:sz w:val="24"/>
      <w:szCs w:val="24"/>
    </w:rPr>
  </w:style>
  <w:style w:type="paragraph" w:customStyle="1" w:styleId="366">
    <w:name w:val="框图"/>
    <w:basedOn w:val="1"/>
    <w:qFormat/>
    <w:uiPriority w:val="0"/>
    <w:pPr>
      <w:widowControl w:val="0"/>
      <w:adjustRightInd w:val="0"/>
      <w:snapToGrid w:val="0"/>
      <w:ind w:left="2" w:leftChars="-38" w:right="-106" w:rightChars="-38" w:hanging="108" w:hangingChars="54"/>
      <w:jc w:val="center"/>
    </w:pPr>
    <w:rPr>
      <w:rFonts w:ascii="仿宋_GB2312" w:eastAsia="仿宋_GB2312"/>
      <w:sz w:val="20"/>
    </w:rPr>
  </w:style>
  <w:style w:type="character" w:customStyle="1" w:styleId="367">
    <w:name w:val="正文 Char"/>
    <w:qFormat/>
    <w:uiPriority w:val="0"/>
    <w:rPr>
      <w:rFonts w:ascii="仿宋_GB2312" w:hAnsi="宋体" w:eastAsia="仿宋_GB2312"/>
      <w:color w:val="000000"/>
      <w:kern w:val="2"/>
      <w:sz w:val="28"/>
      <w:szCs w:val="24"/>
      <w:lang w:val="en-US" w:eastAsia="zh-CN" w:bidi="ar-SA"/>
    </w:rPr>
  </w:style>
  <w:style w:type="character" w:customStyle="1" w:styleId="368">
    <w:name w:val="nine-11"/>
    <w:qFormat/>
    <w:uiPriority w:val="0"/>
    <w:rPr>
      <w:rFonts w:hint="default"/>
      <w:spacing w:val="320"/>
      <w:sz w:val="18"/>
      <w:szCs w:val="18"/>
    </w:rPr>
  </w:style>
  <w:style w:type="paragraph" w:customStyle="1" w:styleId="369">
    <w:name w:val="7"/>
    <w:basedOn w:val="1"/>
    <w:next w:val="19"/>
    <w:qFormat/>
    <w:uiPriority w:val="0"/>
    <w:pPr>
      <w:widowControl w:val="0"/>
      <w:adjustRightInd w:val="0"/>
      <w:snapToGrid w:val="0"/>
      <w:spacing w:line="312" w:lineRule="auto"/>
      <w:ind w:firstLine="200" w:firstLineChars="200"/>
    </w:pPr>
    <w:rPr>
      <w:rFonts w:ascii="仿宋_GB2312" w:eastAsia="仿宋_GB2312"/>
      <w:sz w:val="28"/>
      <w:szCs w:val="24"/>
    </w:rPr>
  </w:style>
  <w:style w:type="paragraph" w:customStyle="1" w:styleId="370">
    <w:name w:val="表"/>
    <w:basedOn w:val="1"/>
    <w:next w:val="60"/>
    <w:qFormat/>
    <w:uiPriority w:val="0"/>
    <w:pPr>
      <w:widowControl w:val="0"/>
      <w:jc w:val="center"/>
    </w:pPr>
    <w:rPr>
      <w:rFonts w:ascii="宋体" w:hAnsi="Arial Black"/>
      <w:kern w:val="21"/>
      <w:sz w:val="24"/>
      <w:szCs w:val="24"/>
    </w:rPr>
  </w:style>
  <w:style w:type="character" w:customStyle="1" w:styleId="371">
    <w:name w:val="unnamed91"/>
    <w:qFormat/>
    <w:uiPriority w:val="0"/>
    <w:rPr>
      <w:rFonts w:hint="eastAsia" w:ascii="宋体" w:hAnsi="宋体" w:eastAsia="宋体"/>
      <w:color w:val="000000"/>
      <w:spacing w:val="375"/>
      <w:sz w:val="18"/>
      <w:szCs w:val="18"/>
      <w:u w:val="none"/>
    </w:rPr>
  </w:style>
  <w:style w:type="character" w:customStyle="1" w:styleId="372">
    <w:name w:val="标题 12"/>
    <w:qFormat/>
    <w:uiPriority w:val="0"/>
    <w:rPr>
      <w:rFonts w:ascii="黑体" w:eastAsia="黑体"/>
      <w:kern w:val="44"/>
      <w:sz w:val="44"/>
      <w:lang w:val="en-US" w:eastAsia="zh-CN" w:bidi="ar-SA"/>
    </w:rPr>
  </w:style>
  <w:style w:type="character" w:customStyle="1" w:styleId="373">
    <w:name w:val="标题 21"/>
    <w:qFormat/>
    <w:uiPriority w:val="0"/>
    <w:rPr>
      <w:rFonts w:ascii="黑体" w:hAnsi="Arial" w:eastAsia="黑体"/>
      <w:kern w:val="2"/>
      <w:sz w:val="36"/>
      <w:szCs w:val="32"/>
      <w:lang w:val="en-US" w:eastAsia="zh-CN" w:bidi="ar-SA"/>
    </w:rPr>
  </w:style>
  <w:style w:type="paragraph" w:customStyle="1" w:styleId="374">
    <w:name w:val="项目编号"/>
    <w:basedOn w:val="1"/>
    <w:next w:val="1"/>
    <w:qFormat/>
    <w:uiPriority w:val="0"/>
    <w:pPr>
      <w:widowControl w:val="0"/>
      <w:spacing w:before="120" w:after="120" w:line="360" w:lineRule="auto"/>
    </w:pPr>
    <w:rPr>
      <w:sz w:val="24"/>
    </w:rPr>
  </w:style>
  <w:style w:type="paragraph" w:customStyle="1" w:styleId="375">
    <w:name w:val="章"/>
    <w:basedOn w:val="1"/>
    <w:qFormat/>
    <w:uiPriority w:val="0"/>
    <w:pPr>
      <w:widowControl w:val="0"/>
      <w:spacing w:line="360" w:lineRule="auto"/>
    </w:pPr>
  </w:style>
  <w:style w:type="paragraph" w:customStyle="1" w:styleId="376">
    <w:name w:val="样式"/>
    <w:qFormat/>
    <w:uiPriority w:val="0"/>
    <w:pPr>
      <w:keepNext/>
      <w:keepLines/>
      <w:widowControl w:val="0"/>
      <w:adjustRightInd w:val="0"/>
      <w:spacing w:before="340" w:after="330" w:line="578" w:lineRule="atLeast"/>
      <w:jc w:val="both"/>
      <w:textAlignment w:val="baseline"/>
    </w:pPr>
    <w:rPr>
      <w:rFonts w:ascii="Times New Roman" w:hAnsi="Times New Roman" w:eastAsia="宋体" w:cs="Times New Roman"/>
      <w:b/>
      <w:sz w:val="24"/>
      <w:lang w:val="en-US" w:eastAsia="zh-CN" w:bidi="ar-SA"/>
    </w:rPr>
  </w:style>
  <w:style w:type="paragraph" w:customStyle="1" w:styleId="377">
    <w:name w:val="xl25"/>
    <w:basedOn w:val="1"/>
    <w:qFormat/>
    <w:uiPriority w:val="0"/>
    <w:pPr>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378">
    <w:name w:val="表格编号"/>
    <w:basedOn w:val="1"/>
    <w:next w:val="1"/>
    <w:qFormat/>
    <w:uiPriority w:val="0"/>
    <w:pPr>
      <w:widowControl w:val="0"/>
      <w:tabs>
        <w:tab w:val="left" w:pos="600"/>
        <w:tab w:val="left" w:pos="720"/>
      </w:tabs>
      <w:spacing w:before="300" w:after="200"/>
      <w:jc w:val="center"/>
    </w:pPr>
    <w:rPr>
      <w:sz w:val="24"/>
    </w:rPr>
  </w:style>
  <w:style w:type="character" w:customStyle="1" w:styleId="379">
    <w:name w:val="zjgblk1"/>
    <w:qFormat/>
    <w:uiPriority w:val="0"/>
    <w:rPr>
      <w:rFonts w:hint="default"/>
      <w:color w:val="000000"/>
      <w:spacing w:val="336"/>
      <w:sz w:val="18"/>
      <w:szCs w:val="18"/>
      <w:u w:val="none"/>
    </w:rPr>
  </w:style>
  <w:style w:type="paragraph" w:customStyle="1" w:styleId="380">
    <w:name w:val="纯文本3"/>
    <w:basedOn w:val="1"/>
    <w:qFormat/>
    <w:uiPriority w:val="0"/>
    <w:pPr>
      <w:widowControl w:val="0"/>
      <w:adjustRightInd w:val="0"/>
      <w:textAlignment w:val="baseline"/>
    </w:pPr>
    <w:rPr>
      <w:rFonts w:ascii="宋体" w:hAnsi="Courier New"/>
    </w:rPr>
  </w:style>
  <w:style w:type="paragraph" w:customStyle="1" w:styleId="381">
    <w:name w:val="图编号"/>
    <w:basedOn w:val="100"/>
    <w:qFormat/>
    <w:uiPriority w:val="0"/>
    <w:pPr>
      <w:tabs>
        <w:tab w:val="left" w:pos="1140"/>
      </w:tabs>
      <w:spacing w:before="300" w:after="300" w:line="360" w:lineRule="auto"/>
      <w:ind w:left="1140" w:hanging="600"/>
    </w:pPr>
    <w:rPr>
      <w:sz w:val="24"/>
      <w:szCs w:val="20"/>
    </w:rPr>
  </w:style>
  <w:style w:type="paragraph" w:customStyle="1" w:styleId="382">
    <w:name w:val="正文文本 21"/>
    <w:basedOn w:val="1"/>
    <w:qFormat/>
    <w:uiPriority w:val="0"/>
    <w:pPr>
      <w:widowControl w:val="0"/>
      <w:autoSpaceDE w:val="0"/>
      <w:autoSpaceDN w:val="0"/>
      <w:adjustRightInd w:val="0"/>
      <w:spacing w:line="360" w:lineRule="atLeast"/>
      <w:ind w:firstLine="425"/>
      <w:textAlignment w:val="baseline"/>
    </w:pPr>
    <w:rPr>
      <w:rFonts w:ascii="宋体" w:hAnsi="Tms Rmn"/>
      <w:kern w:val="0"/>
      <w:sz w:val="28"/>
    </w:rPr>
  </w:style>
  <w:style w:type="paragraph" w:customStyle="1" w:styleId="383">
    <w:name w:val="正文-1"/>
    <w:basedOn w:val="1"/>
    <w:qFormat/>
    <w:uiPriority w:val="0"/>
    <w:pPr>
      <w:widowControl w:val="0"/>
      <w:adjustRightInd w:val="0"/>
      <w:spacing w:line="440" w:lineRule="exact"/>
      <w:ind w:firstLine="200" w:firstLineChars="200"/>
    </w:pPr>
    <w:rPr>
      <w:sz w:val="24"/>
    </w:rPr>
  </w:style>
  <w:style w:type="paragraph" w:customStyle="1" w:styleId="384">
    <w:name w:val="xl24"/>
    <w:basedOn w:val="1"/>
    <w:qFormat/>
    <w:uiPriority w:val="0"/>
    <w:pPr>
      <w:spacing w:before="100" w:beforeAutospacing="1" w:after="100" w:afterAutospacing="1"/>
      <w:textAlignment w:val="top"/>
    </w:pPr>
    <w:rPr>
      <w:kern w:val="0"/>
      <w:sz w:val="24"/>
      <w:szCs w:val="24"/>
    </w:rPr>
  </w:style>
  <w:style w:type="paragraph" w:customStyle="1" w:styleId="385">
    <w:name w:val="表中文字"/>
    <w:basedOn w:val="1"/>
    <w:qFormat/>
    <w:uiPriority w:val="0"/>
    <w:pPr>
      <w:widowControl w:val="0"/>
      <w:snapToGrid w:val="0"/>
    </w:pPr>
  </w:style>
  <w:style w:type="character" w:customStyle="1" w:styleId="386">
    <w:name w:val="unnamed11"/>
    <w:qFormat/>
    <w:uiPriority w:val="0"/>
    <w:rPr>
      <w:color w:val="336699"/>
      <w:sz w:val="32"/>
      <w:szCs w:val="32"/>
      <w:u w:val="none"/>
    </w:rPr>
  </w:style>
  <w:style w:type="character" w:customStyle="1" w:styleId="387">
    <w:name w:val="c121"/>
    <w:qFormat/>
    <w:uiPriority w:val="0"/>
    <w:rPr>
      <w:color w:val="666666"/>
      <w:sz w:val="18"/>
      <w:szCs w:val="18"/>
      <w:u w:val="none"/>
    </w:rPr>
  </w:style>
  <w:style w:type="character" w:customStyle="1" w:styleId="388">
    <w:name w:val="dectext1"/>
    <w:qFormat/>
    <w:uiPriority w:val="0"/>
    <w:rPr>
      <w:rFonts w:hint="eastAsia" w:ascii="宋体" w:hAnsi="宋体" w:eastAsia="宋体"/>
      <w:color w:val="333333"/>
      <w:sz w:val="21"/>
      <w:szCs w:val="21"/>
      <w:u w:val="none"/>
    </w:rPr>
  </w:style>
  <w:style w:type="character" w:customStyle="1" w:styleId="389">
    <w:name w:val="style11"/>
    <w:qFormat/>
    <w:uiPriority w:val="0"/>
    <w:rPr>
      <w:sz w:val="18"/>
      <w:szCs w:val="18"/>
    </w:rPr>
  </w:style>
  <w:style w:type="character" w:customStyle="1" w:styleId="390">
    <w:name w:val="xiaozhiti1"/>
    <w:qFormat/>
    <w:uiPriority w:val="0"/>
    <w:rPr>
      <w:sz w:val="18"/>
      <w:szCs w:val="18"/>
    </w:rPr>
  </w:style>
  <w:style w:type="paragraph" w:customStyle="1" w:styleId="391">
    <w:name w:val="正文缩进5"/>
    <w:basedOn w:val="1"/>
    <w:qFormat/>
    <w:uiPriority w:val="0"/>
    <w:pPr>
      <w:widowControl w:val="0"/>
      <w:adjustRightInd w:val="0"/>
      <w:ind w:firstLine="420" w:firstLineChars="200"/>
      <w:textAlignment w:val="baseline"/>
    </w:pPr>
    <w:rPr>
      <w:rFonts w:hint="eastAsia" w:hAnsi="宋体"/>
      <w:sz w:val="24"/>
    </w:rPr>
  </w:style>
  <w:style w:type="character" w:customStyle="1" w:styleId="392">
    <w:name w:val="sub_title1"/>
    <w:qFormat/>
    <w:uiPriority w:val="0"/>
    <w:rPr>
      <w:rFonts w:hint="default"/>
      <w:color w:val="FF6600"/>
      <w:sz w:val="21"/>
      <w:szCs w:val="21"/>
    </w:rPr>
  </w:style>
  <w:style w:type="paragraph" w:customStyle="1" w:styleId="393">
    <w:name w:val="标题3"/>
    <w:basedOn w:val="30"/>
    <w:next w:val="30"/>
    <w:qFormat/>
    <w:uiPriority w:val="0"/>
    <w:pPr>
      <w:widowControl w:val="0"/>
      <w:adjustRightInd/>
      <w:snapToGrid/>
      <w:spacing w:line="520" w:lineRule="exact"/>
      <w:ind w:firstLine="480" w:firstLineChars="200"/>
    </w:pPr>
    <w:rPr>
      <w:rFonts w:ascii="宋体" w:hAnsi="宋体" w:eastAsia="宋体" w:cs="Arial"/>
      <w:bCs/>
      <w:kern w:val="0"/>
      <w:lang w:val="zh-CN"/>
    </w:rPr>
  </w:style>
  <w:style w:type="character" w:customStyle="1" w:styleId="394">
    <w:name w:val="word131"/>
    <w:qFormat/>
    <w:uiPriority w:val="0"/>
    <w:rPr>
      <w:rFonts w:hint="default" w:ascii="ˎ̥" w:hAnsi="ˎ̥"/>
      <w:color w:val="000000"/>
      <w:sz w:val="20"/>
      <w:szCs w:val="20"/>
      <w:u w:val="none"/>
    </w:rPr>
  </w:style>
  <w:style w:type="character" w:customStyle="1" w:styleId="395">
    <w:name w:val="脚注文本 Char"/>
    <w:basedOn w:val="84"/>
    <w:link w:val="61"/>
    <w:qFormat/>
    <w:uiPriority w:val="0"/>
    <w:rPr>
      <w:rFonts w:ascii="宋体"/>
      <w:szCs w:val="24"/>
      <w:lang w:val="zh-CN" w:eastAsia="zh-CN"/>
    </w:rPr>
  </w:style>
  <w:style w:type="character" w:customStyle="1" w:styleId="396">
    <w:name w:val="正文缩进4 Char"/>
    <w:link w:val="320"/>
    <w:qFormat/>
    <w:uiPriority w:val="0"/>
    <w:rPr>
      <w:rFonts w:ascii="仿宋_GB2312" w:hAnsi="宋体" w:eastAsia="仿宋_GB2312"/>
      <w:color w:val="000000"/>
      <w:kern w:val="2"/>
      <w:sz w:val="28"/>
      <w:szCs w:val="28"/>
      <w:lang w:val="zh-CN" w:eastAsia="zh-CN"/>
    </w:rPr>
  </w:style>
  <w:style w:type="paragraph" w:customStyle="1" w:styleId="397">
    <w:name w:val="样式 标题 1 + (中文) 宋体 小三 行距: 多倍行距 1.35 字行"/>
    <w:basedOn w:val="2"/>
    <w:qFormat/>
    <w:uiPriority w:val="0"/>
    <w:pPr>
      <w:widowControl w:val="0"/>
      <w:numPr>
        <w:ilvl w:val="0"/>
        <w:numId w:val="4"/>
      </w:numPr>
      <w:snapToGrid w:val="0"/>
      <w:spacing w:beforeLines="150" w:afterLines="150" w:line="300" w:lineRule="auto"/>
    </w:pPr>
    <w:rPr>
      <w:rFonts w:hAnsi="宋体"/>
      <w:bCs/>
      <w:color w:val="FF0000"/>
      <w:sz w:val="32"/>
      <w:szCs w:val="32"/>
      <w:lang w:val="zh-CN"/>
    </w:rPr>
  </w:style>
  <w:style w:type="paragraph" w:customStyle="1" w:styleId="398">
    <w:name w:val="样式 样式 标题 2节 + (西文) Times New Roman (中文) 宋体 四号 段前: 0.5 行 段后: 0......"/>
    <w:basedOn w:val="1"/>
    <w:qFormat/>
    <w:uiPriority w:val="0"/>
    <w:pPr>
      <w:keepNext/>
      <w:keepLines/>
      <w:widowControl w:val="0"/>
      <w:numPr>
        <w:ilvl w:val="1"/>
        <w:numId w:val="4"/>
      </w:numPr>
      <w:adjustRightInd w:val="0"/>
      <w:snapToGrid w:val="0"/>
      <w:spacing w:beforeLines="90" w:afterLines="90" w:line="300" w:lineRule="auto"/>
      <w:outlineLvl w:val="1"/>
    </w:pPr>
    <w:rPr>
      <w:rFonts w:hAnsi="宋体"/>
      <w:b/>
      <w:bCs/>
      <w:color w:val="FF0000"/>
      <w:sz w:val="28"/>
      <w:szCs w:val="28"/>
    </w:rPr>
  </w:style>
  <w:style w:type="paragraph" w:customStyle="1" w:styleId="399">
    <w:name w:val="样式 标题 3 + (西文) Times New Roman (中文) 宋体 小四 加粗"/>
    <w:basedOn w:val="4"/>
    <w:qFormat/>
    <w:uiPriority w:val="0"/>
    <w:pPr>
      <w:widowControl w:val="0"/>
      <w:numPr>
        <w:ilvl w:val="2"/>
        <w:numId w:val="4"/>
      </w:numPr>
      <w:adjustRightInd w:val="0"/>
      <w:snapToGrid w:val="0"/>
      <w:spacing w:beforeLines="50" w:afterLines="50" w:line="360" w:lineRule="auto"/>
      <w:jc w:val="left"/>
    </w:pPr>
    <w:rPr>
      <w:rFonts w:hAnsi="宋体"/>
      <w:bCs/>
      <w:snapToGrid w:val="0"/>
      <w:color w:val="FF0000"/>
      <w:sz w:val="24"/>
      <w:szCs w:val="24"/>
      <w:lang w:val="zh-CN"/>
    </w:rPr>
  </w:style>
  <w:style w:type="paragraph" w:customStyle="1" w:styleId="400">
    <w:name w:val="样式 标题 4 + (西文) Times New Roman (中文) 宋体 小四"/>
    <w:basedOn w:val="5"/>
    <w:qFormat/>
    <w:uiPriority w:val="0"/>
    <w:pPr>
      <w:numPr>
        <w:ilvl w:val="3"/>
        <w:numId w:val="4"/>
      </w:numPr>
      <w:snapToGrid w:val="0"/>
      <w:spacing w:beforeLines="25" w:afterLines="25" w:line="360" w:lineRule="auto"/>
    </w:pPr>
    <w:rPr>
      <w:rFonts w:ascii="幼圆" w:hAnsi="Times New Roman" w:eastAsia="幼圆"/>
      <w:b w:val="0"/>
      <w:bCs w:val="0"/>
      <w:color w:val="0000FF"/>
      <w:sz w:val="24"/>
      <w:szCs w:val="24"/>
      <w:lang w:val="zh-CN"/>
    </w:rPr>
  </w:style>
  <w:style w:type="paragraph" w:customStyle="1" w:styleId="401">
    <w:name w:val="默认段落字体 Para Char"/>
    <w:basedOn w:val="1"/>
    <w:qFormat/>
    <w:uiPriority w:val="0"/>
    <w:pPr>
      <w:widowControl w:val="0"/>
      <w:spacing w:line="360" w:lineRule="auto"/>
      <w:ind w:firstLine="200" w:firstLineChars="200"/>
    </w:pPr>
    <w:rPr>
      <w:rFonts w:ascii="宋体" w:hAnsi="宋体" w:cs="宋体"/>
      <w:sz w:val="24"/>
      <w:szCs w:val="24"/>
    </w:rPr>
  </w:style>
  <w:style w:type="paragraph" w:customStyle="1" w:styleId="402">
    <w:name w:val="表内字体"/>
    <w:basedOn w:val="1"/>
    <w:qFormat/>
    <w:uiPriority w:val="0"/>
    <w:pPr>
      <w:widowControl w:val="0"/>
      <w:jc w:val="center"/>
    </w:pPr>
    <w:rPr>
      <w:rFonts w:hAnsi="宋体"/>
    </w:rPr>
  </w:style>
  <w:style w:type="character" w:customStyle="1" w:styleId="403">
    <w:name w:val="style6"/>
    <w:qFormat/>
    <w:uiPriority w:val="0"/>
  </w:style>
  <w:style w:type="paragraph" w:customStyle="1" w:styleId="404">
    <w:name w:val="表头文字"/>
    <w:basedOn w:val="1"/>
    <w:qFormat/>
    <w:uiPriority w:val="0"/>
    <w:pPr>
      <w:widowControl w:val="0"/>
      <w:spacing w:line="360" w:lineRule="auto"/>
      <w:jc w:val="center"/>
    </w:pPr>
    <w:rPr>
      <w:rFonts w:eastAsia="楷体_GB2312"/>
      <w:b/>
      <w:sz w:val="24"/>
    </w:rPr>
  </w:style>
  <w:style w:type="paragraph" w:customStyle="1" w:styleId="405">
    <w:name w:val="1 Char Char Char Char Char Char Char Char Char Char Char Char Char Char Char Char Char Char Char"/>
    <w:basedOn w:val="1"/>
    <w:qFormat/>
    <w:uiPriority w:val="0"/>
    <w:pPr>
      <w:widowControl w:val="0"/>
      <w:adjustRightInd w:val="0"/>
      <w:spacing w:line="360" w:lineRule="auto"/>
    </w:pPr>
    <w:rPr>
      <w:kern w:val="0"/>
      <w:sz w:val="24"/>
    </w:rPr>
  </w:style>
  <w:style w:type="paragraph" w:customStyle="1" w:styleId="406">
    <w:name w:val="xl54"/>
    <w:basedOn w:val="1"/>
    <w:qFormat/>
    <w:uiPriority w:val="0"/>
    <w:pPr>
      <w:pBdr>
        <w:right w:val="single" w:color="auto" w:sz="4" w:space="0"/>
      </w:pBdr>
      <w:spacing w:before="100" w:after="100"/>
      <w:jc w:val="center"/>
      <w:textAlignment w:val="center"/>
    </w:pPr>
    <w:rPr>
      <w:rFonts w:ascii="宋体" w:hAnsi="宋体"/>
      <w:kern w:val="0"/>
      <w:sz w:val="24"/>
    </w:rPr>
  </w:style>
  <w:style w:type="paragraph" w:customStyle="1" w:styleId="407">
    <w:name w:val="表题格式"/>
    <w:basedOn w:val="1"/>
    <w:qFormat/>
    <w:uiPriority w:val="0"/>
    <w:pPr>
      <w:widowControl w:val="0"/>
      <w:overflowPunct w:val="0"/>
      <w:adjustRightInd w:val="0"/>
      <w:snapToGrid w:val="0"/>
      <w:spacing w:line="360" w:lineRule="auto"/>
      <w:jc w:val="center"/>
      <w:textAlignment w:val="center"/>
    </w:pPr>
    <w:rPr>
      <w:rFonts w:ascii="仿宋_GB2312" w:eastAsia="仿宋_GB2312"/>
      <w:b/>
      <w:snapToGrid w:val="0"/>
      <w:kern w:val="0"/>
      <w:sz w:val="30"/>
    </w:rPr>
  </w:style>
  <w:style w:type="character" w:customStyle="1" w:styleId="408">
    <w:name w:val="标题 1 Char Char Char Char"/>
    <w:qFormat/>
    <w:uiPriority w:val="0"/>
    <w:rPr>
      <w:rFonts w:eastAsia="宋体"/>
      <w:kern w:val="44"/>
      <w:sz w:val="44"/>
      <w:szCs w:val="44"/>
    </w:rPr>
  </w:style>
  <w:style w:type="paragraph" w:customStyle="1" w:styleId="409">
    <w:name w:val="文本"/>
    <w:basedOn w:val="1"/>
    <w:qFormat/>
    <w:uiPriority w:val="0"/>
    <w:pPr>
      <w:widowControl w:val="0"/>
      <w:tabs>
        <w:tab w:val="right" w:leader="dot" w:pos="8296"/>
      </w:tabs>
      <w:adjustRightInd w:val="0"/>
      <w:snapToGrid w:val="0"/>
      <w:spacing w:beforeLines="20"/>
      <w:jc w:val="center"/>
    </w:pPr>
    <w:rPr>
      <w:rFonts w:ascii="宋体" w:hAnsi="宋体"/>
      <w:snapToGrid w:val="0"/>
      <w:kern w:val="21"/>
      <w:szCs w:val="24"/>
    </w:rPr>
  </w:style>
  <w:style w:type="paragraph" w:customStyle="1" w:styleId="410">
    <w:name w:val="我的样式（正文）"/>
    <w:basedOn w:val="1"/>
    <w:qFormat/>
    <w:uiPriority w:val="0"/>
    <w:pPr>
      <w:widowControl w:val="0"/>
      <w:spacing w:line="440" w:lineRule="exact"/>
    </w:pPr>
    <w:rPr>
      <w:rFonts w:ascii="宋体"/>
      <w:sz w:val="28"/>
    </w:rPr>
  </w:style>
  <w:style w:type="paragraph" w:customStyle="1" w:styleId="411">
    <w:name w:val="Plain Text2"/>
    <w:basedOn w:val="1"/>
    <w:qFormat/>
    <w:uiPriority w:val="0"/>
    <w:pPr>
      <w:widowControl w:val="0"/>
      <w:autoSpaceDE w:val="0"/>
      <w:autoSpaceDN w:val="0"/>
      <w:adjustRightInd w:val="0"/>
      <w:textAlignment w:val="baseline"/>
    </w:pPr>
    <w:rPr>
      <w:rFonts w:ascii="宋体" w:hAnsi="Tms Rmn"/>
      <w:kern w:val="0"/>
    </w:rPr>
  </w:style>
  <w:style w:type="paragraph" w:customStyle="1" w:styleId="412">
    <w:name w:val="Char Char Char Char Char Char Char Char Char Char"/>
    <w:basedOn w:val="1"/>
    <w:qFormat/>
    <w:uiPriority w:val="0"/>
    <w:pPr>
      <w:widowControl w:val="0"/>
    </w:pPr>
    <w:rPr>
      <w:rFonts w:ascii="黑体" w:hAnsi="黑体" w:eastAsia="黑体"/>
      <w:b/>
      <w:spacing w:val="10"/>
      <w:kern w:val="44"/>
      <w:sz w:val="28"/>
    </w:rPr>
  </w:style>
  <w:style w:type="paragraph" w:customStyle="1" w:styleId="413">
    <w:name w:val="新正文"/>
    <w:basedOn w:val="1"/>
    <w:link w:val="414"/>
    <w:qFormat/>
    <w:uiPriority w:val="0"/>
    <w:pPr>
      <w:widowControl w:val="0"/>
      <w:spacing w:line="500" w:lineRule="exact"/>
      <w:ind w:firstLine="482"/>
    </w:pPr>
    <w:rPr>
      <w:rFonts w:ascii="仿宋_GB2312" w:eastAsia="仿宋_GB2312"/>
      <w:bCs/>
      <w:kern w:val="0"/>
      <w:sz w:val="28"/>
      <w:lang w:val="zh-CN"/>
    </w:rPr>
  </w:style>
  <w:style w:type="character" w:customStyle="1" w:styleId="414">
    <w:name w:val="新正文 Char"/>
    <w:link w:val="413"/>
    <w:qFormat/>
    <w:uiPriority w:val="0"/>
    <w:rPr>
      <w:rFonts w:ascii="仿宋_GB2312" w:eastAsia="仿宋_GB2312"/>
      <w:bCs/>
      <w:sz w:val="28"/>
      <w:lang w:val="zh-CN" w:eastAsia="zh-CN"/>
    </w:rPr>
  </w:style>
  <w:style w:type="paragraph" w:customStyle="1" w:styleId="415">
    <w:name w:val="三级标题"/>
    <w:basedOn w:val="76"/>
    <w:qFormat/>
    <w:uiPriority w:val="0"/>
    <w:pPr>
      <w:spacing w:before="260" w:after="0" w:line="460" w:lineRule="exact"/>
      <w:jc w:val="both"/>
      <w:outlineLvl w:val="2"/>
    </w:pPr>
    <w:rPr>
      <w:rFonts w:ascii="Times New Roman" w:hAnsi="Times New Roman" w:eastAsia="宋体"/>
      <w:kern w:val="0"/>
      <w:sz w:val="24"/>
      <w:szCs w:val="24"/>
      <w:lang w:val="zh-CN"/>
    </w:rPr>
  </w:style>
  <w:style w:type="paragraph" w:customStyle="1" w:styleId="416">
    <w:name w:val="表格正文"/>
    <w:basedOn w:val="1"/>
    <w:qFormat/>
    <w:uiPriority w:val="0"/>
    <w:pPr>
      <w:widowControl w:val="0"/>
      <w:spacing w:line="360" w:lineRule="exact"/>
      <w:jc w:val="center"/>
    </w:pPr>
    <w:rPr>
      <w:kern w:val="0"/>
    </w:rPr>
  </w:style>
  <w:style w:type="paragraph" w:customStyle="1" w:styleId="417">
    <w:name w:val="表格下方正文"/>
    <w:basedOn w:val="1"/>
    <w:qFormat/>
    <w:uiPriority w:val="0"/>
    <w:pPr>
      <w:widowControl w:val="0"/>
      <w:spacing w:before="260" w:line="440" w:lineRule="exact"/>
      <w:ind w:firstLine="200" w:firstLineChars="200"/>
    </w:pPr>
    <w:rPr>
      <w:kern w:val="0"/>
      <w:sz w:val="24"/>
    </w:rPr>
  </w:style>
  <w:style w:type="paragraph" w:customStyle="1" w:styleId="418">
    <w:name w:val="注释"/>
    <w:basedOn w:val="1"/>
    <w:qFormat/>
    <w:uiPriority w:val="0"/>
    <w:pPr>
      <w:widowControl w:val="0"/>
      <w:spacing w:before="60" w:line="360" w:lineRule="exact"/>
      <w:ind w:firstLine="200" w:firstLineChars="200"/>
    </w:pPr>
    <w:rPr>
      <w:kern w:val="0"/>
      <w:szCs w:val="21"/>
    </w:rPr>
  </w:style>
  <w:style w:type="table" w:customStyle="1" w:styleId="419">
    <w:name w:val="网格型3"/>
    <w:basedOn w:val="80"/>
    <w:qFormat/>
    <w:uiPriority w:val="0"/>
    <w:pPr>
      <w:widowControl w:val="0"/>
      <w:spacing w:line="500"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20">
    <w:name w:val="网格型4"/>
    <w:basedOn w:val="80"/>
    <w:qFormat/>
    <w:uiPriority w:val="0"/>
    <w:pPr>
      <w:widowControl w:val="0"/>
      <w:spacing w:line="500"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21">
    <w:name w:val="Char Char Char Char Char Char Char Char Char Char Char Char Char Char Char Char Char Char Char Char Char Char Char Char Char Char Char Char Char Char2 Char Char Char Char Char Char Char1"/>
    <w:basedOn w:val="1"/>
    <w:qFormat/>
    <w:uiPriority w:val="0"/>
    <w:pPr>
      <w:widowControl w:val="0"/>
    </w:pPr>
    <w:rPr>
      <w:sz w:val="24"/>
      <w:szCs w:val="24"/>
    </w:rPr>
  </w:style>
  <w:style w:type="character" w:customStyle="1" w:styleId="422">
    <w:name w:val="报告表格 Char"/>
    <w:link w:val="158"/>
    <w:qFormat/>
    <w:uiPriority w:val="0"/>
    <w:rPr>
      <w:sz w:val="18"/>
      <w:szCs w:val="18"/>
    </w:rPr>
  </w:style>
  <w:style w:type="paragraph" w:customStyle="1" w:styleId="423">
    <w:name w:val="正文（行首缩进2字）"/>
    <w:basedOn w:val="1"/>
    <w:link w:val="424"/>
    <w:qFormat/>
    <w:uiPriority w:val="0"/>
    <w:pPr>
      <w:widowControl w:val="0"/>
      <w:spacing w:line="500" w:lineRule="exact"/>
      <w:ind w:firstLine="200" w:firstLineChars="200"/>
    </w:pPr>
    <w:rPr>
      <w:kern w:val="0"/>
      <w:sz w:val="24"/>
      <w:szCs w:val="24"/>
      <w:lang w:val="zh-CN"/>
    </w:rPr>
  </w:style>
  <w:style w:type="character" w:customStyle="1" w:styleId="424">
    <w:name w:val="正文（行首缩进2字） Char"/>
    <w:link w:val="423"/>
    <w:qFormat/>
    <w:uiPriority w:val="0"/>
    <w:rPr>
      <w:sz w:val="24"/>
      <w:szCs w:val="24"/>
      <w:lang w:val="zh-CN" w:eastAsia="zh-CN"/>
    </w:rPr>
  </w:style>
  <w:style w:type="character" w:customStyle="1" w:styleId="425">
    <w:name w:val="样式1 Char"/>
    <w:link w:val="255"/>
    <w:qFormat/>
    <w:uiPriority w:val="0"/>
    <w:rPr>
      <w:kern w:val="2"/>
      <w:sz w:val="21"/>
    </w:rPr>
  </w:style>
  <w:style w:type="paragraph" w:customStyle="1" w:styleId="426">
    <w:name w:val="样式16"/>
    <w:basedOn w:val="1"/>
    <w:link w:val="427"/>
    <w:qFormat/>
    <w:uiPriority w:val="0"/>
    <w:pPr>
      <w:widowControl w:val="0"/>
      <w:spacing w:line="500" w:lineRule="exact"/>
      <w:jc w:val="left"/>
    </w:pPr>
    <w:rPr>
      <w:rFonts w:ascii="仿宋_GB2312" w:hAnsi="仿宋_GB2312" w:eastAsia="仿宋_GB2312"/>
      <w:szCs w:val="21"/>
      <w:lang w:val="zh-CN"/>
    </w:rPr>
  </w:style>
  <w:style w:type="character" w:customStyle="1" w:styleId="427">
    <w:name w:val="样式16 Char"/>
    <w:link w:val="426"/>
    <w:qFormat/>
    <w:uiPriority w:val="0"/>
    <w:rPr>
      <w:rFonts w:ascii="仿宋_GB2312" w:hAnsi="仿宋_GB2312" w:eastAsia="仿宋_GB2312"/>
      <w:kern w:val="2"/>
      <w:sz w:val="21"/>
      <w:szCs w:val="21"/>
      <w:lang w:val="zh-CN" w:eastAsia="zh-CN"/>
    </w:rPr>
  </w:style>
  <w:style w:type="paragraph" w:customStyle="1" w:styleId="428">
    <w:name w:val="样式 XYF1 + 宋体"/>
    <w:basedOn w:val="1"/>
    <w:qFormat/>
    <w:uiPriority w:val="0"/>
    <w:pPr>
      <w:widowControl w:val="0"/>
      <w:tabs>
        <w:tab w:val="left" w:pos="1080"/>
      </w:tabs>
      <w:spacing w:line="480" w:lineRule="exact"/>
      <w:ind w:firstLine="200" w:firstLineChars="200"/>
    </w:pPr>
    <w:rPr>
      <w:rFonts w:ascii="宋体" w:hAnsi="宋体" w:cs="宋体"/>
      <w:sz w:val="28"/>
    </w:rPr>
  </w:style>
  <w:style w:type="paragraph" w:customStyle="1" w:styleId="429">
    <w:name w:val="IDC A-Head (2nd Line)"/>
    <w:basedOn w:val="1"/>
    <w:next w:val="1"/>
    <w:qFormat/>
    <w:uiPriority w:val="0"/>
    <w:pPr>
      <w:jc w:val="center"/>
    </w:pPr>
    <w:rPr>
      <w:caps/>
      <w:kern w:val="0"/>
      <w:sz w:val="24"/>
    </w:rPr>
  </w:style>
  <w:style w:type="paragraph" w:customStyle="1" w:styleId="430">
    <w:name w:val="样式 楷体_GB2312 居中"/>
    <w:basedOn w:val="1"/>
    <w:qFormat/>
    <w:uiPriority w:val="0"/>
    <w:pPr>
      <w:widowControl w:val="0"/>
      <w:spacing w:line="360" w:lineRule="auto"/>
      <w:jc w:val="center"/>
    </w:pPr>
    <w:rPr>
      <w:rFonts w:ascii="楷体_GB2312" w:eastAsia="楷体_GB2312"/>
    </w:rPr>
  </w:style>
  <w:style w:type="paragraph" w:customStyle="1" w:styleId="431">
    <w:name w:val="表居中（中文）"/>
    <w:basedOn w:val="1"/>
    <w:qFormat/>
    <w:uiPriority w:val="0"/>
    <w:pPr>
      <w:widowControl w:val="0"/>
      <w:adjustRightInd w:val="0"/>
      <w:spacing w:line="380" w:lineRule="atLeast"/>
      <w:jc w:val="center"/>
      <w:textAlignment w:val="baseline"/>
    </w:pPr>
    <w:rPr>
      <w:rFonts w:eastAsia="楷体_GB2312"/>
      <w:kern w:val="0"/>
    </w:rPr>
  </w:style>
  <w:style w:type="table" w:customStyle="1" w:styleId="432">
    <w:name w:val="黄桥表4"/>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33">
    <w:name w:val="样式 标题 2 + 段前: 0 磅"/>
    <w:basedOn w:val="3"/>
    <w:qFormat/>
    <w:uiPriority w:val="0"/>
    <w:pPr>
      <w:widowControl w:val="0"/>
      <w:spacing w:before="0" w:after="120" w:line="520" w:lineRule="exact"/>
    </w:pPr>
    <w:rPr>
      <w:rFonts w:eastAsia="宋体" w:cs="宋体"/>
      <w:bCs/>
      <w:sz w:val="24"/>
    </w:rPr>
  </w:style>
  <w:style w:type="character" w:customStyle="1" w:styleId="434">
    <w:name w:val="zhenwen141"/>
    <w:qFormat/>
    <w:uiPriority w:val="0"/>
    <w:rPr>
      <w:rFonts w:hint="default" w:ascii="ˎ̥" w:hAnsi="ˎ̥"/>
      <w:sz w:val="21"/>
      <w:szCs w:val="21"/>
    </w:rPr>
  </w:style>
  <w:style w:type="character" w:customStyle="1" w:styleId="435">
    <w:name w:val="keyword"/>
    <w:qFormat/>
    <w:uiPriority w:val="0"/>
  </w:style>
  <w:style w:type="paragraph" w:customStyle="1" w:styleId="436">
    <w:name w:val="xl30"/>
    <w:basedOn w:val="1"/>
    <w:qFormat/>
    <w:uiPriority w:val="0"/>
    <w:pPr>
      <w:spacing w:before="100" w:beforeAutospacing="1" w:after="100" w:afterAutospacing="1"/>
      <w:jc w:val="left"/>
      <w:textAlignment w:val="center"/>
    </w:pPr>
    <w:rPr>
      <w:rFonts w:ascii="Arial Unicode MS" w:hAnsi="Arial Unicode MS" w:eastAsia="Arial Unicode MS"/>
      <w:kern w:val="0"/>
      <w:sz w:val="24"/>
      <w:szCs w:val="24"/>
    </w:rPr>
  </w:style>
  <w:style w:type="character" w:customStyle="1" w:styleId="437">
    <w:name w:val="style71"/>
    <w:qFormat/>
    <w:uiPriority w:val="0"/>
    <w:rPr>
      <w:color w:val="000000"/>
    </w:rPr>
  </w:style>
  <w:style w:type="paragraph" w:customStyle="1" w:styleId="438">
    <w:name w:val="xl45"/>
    <w:basedOn w:val="1"/>
    <w:qFormat/>
    <w:uiPriority w:val="0"/>
    <w:pPr>
      <w:spacing w:before="100" w:beforeAutospacing="1" w:after="100" w:afterAutospacing="1"/>
      <w:jc w:val="left"/>
    </w:pPr>
    <w:rPr>
      <w:rFonts w:ascii="宋体" w:hAnsi="宋体"/>
      <w:kern w:val="0"/>
      <w:sz w:val="18"/>
      <w:szCs w:val="18"/>
    </w:rPr>
  </w:style>
  <w:style w:type="character" w:customStyle="1" w:styleId="439">
    <w:name w:val="large1"/>
    <w:qFormat/>
    <w:uiPriority w:val="0"/>
    <w:rPr>
      <w:sz w:val="22"/>
      <w:szCs w:val="22"/>
    </w:rPr>
  </w:style>
  <w:style w:type="paragraph" w:customStyle="1" w:styleId="440">
    <w:name w:val="Char Char Char Char Char Char Char Char"/>
    <w:basedOn w:val="1"/>
    <w:qFormat/>
    <w:uiPriority w:val="0"/>
    <w:pPr>
      <w:spacing w:after="160" w:line="240" w:lineRule="exact"/>
      <w:jc w:val="left"/>
    </w:pPr>
    <w:rPr>
      <w:rFonts w:ascii="Verdana" w:hAnsi="Verdana"/>
      <w:kern w:val="0"/>
      <w:sz w:val="20"/>
      <w:lang w:eastAsia="en-US"/>
    </w:rPr>
  </w:style>
  <w:style w:type="paragraph" w:customStyle="1" w:styleId="441">
    <w:name w:val="样式 列表"/>
    <w:basedOn w:val="60"/>
    <w:qFormat/>
    <w:uiPriority w:val="0"/>
    <w:pPr>
      <w:spacing w:line="280" w:lineRule="exact"/>
      <w:ind w:left="0" w:firstLine="0" w:firstLineChars="0"/>
      <w:contextualSpacing w:val="0"/>
      <w:jc w:val="center"/>
    </w:pPr>
    <w:rPr>
      <w:rFonts w:ascii="Times New Roman" w:hAnsi="Times New Roman" w:eastAsia="方正仿宋_GBK" w:cs="宋体"/>
      <w:sz w:val="21"/>
      <w:szCs w:val="20"/>
    </w:rPr>
  </w:style>
  <w:style w:type="paragraph" w:customStyle="1" w:styleId="442">
    <w:name w:val="公式样式1"/>
    <w:basedOn w:val="1"/>
    <w:qFormat/>
    <w:uiPriority w:val="0"/>
    <w:pPr>
      <w:widowControl w:val="0"/>
      <w:adjustRightInd w:val="0"/>
      <w:snapToGrid w:val="0"/>
      <w:ind w:left="-102" w:leftChars="-46" w:hanging="27" w:hangingChars="13"/>
      <w:jc w:val="center"/>
    </w:pPr>
    <w:rPr>
      <w:rFonts w:ascii="宋体" w:hAnsi="宋体"/>
      <w:color w:val="000000"/>
      <w:szCs w:val="24"/>
    </w:rPr>
  </w:style>
  <w:style w:type="paragraph" w:customStyle="1" w:styleId="443">
    <w:name w:val="表中文字1"/>
    <w:qFormat/>
    <w:uiPriority w:val="0"/>
    <w:pPr>
      <w:widowControl w:val="0"/>
      <w:adjustRightInd w:val="0"/>
      <w:snapToGrid w:val="0"/>
      <w:jc w:val="center"/>
    </w:pPr>
    <w:rPr>
      <w:rFonts w:ascii="仿宋_GB2312" w:hAnsi="Times New Roman" w:eastAsia="仿宋_GB2312" w:cs="Times New Roman"/>
      <w:kern w:val="2"/>
      <w:sz w:val="24"/>
      <w:szCs w:val="24"/>
      <w:lang w:val="en-US" w:eastAsia="zh-CN" w:bidi="ar-SA"/>
    </w:rPr>
  </w:style>
  <w:style w:type="paragraph" w:customStyle="1" w:styleId="444">
    <w:name w:val="xl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eastAsia="Arial Unicode MS"/>
      <w:kern w:val="0"/>
      <w:sz w:val="18"/>
      <w:szCs w:val="18"/>
    </w:rPr>
  </w:style>
  <w:style w:type="paragraph" w:customStyle="1" w:styleId="445">
    <w:name w:val="xl32"/>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eastAsia="Arial Unicode MS" w:cs="Courier New"/>
      <w:kern w:val="0"/>
      <w:sz w:val="18"/>
      <w:szCs w:val="18"/>
    </w:rPr>
  </w:style>
  <w:style w:type="paragraph" w:customStyle="1" w:styleId="446">
    <w:name w:val="表序号"/>
    <w:basedOn w:val="6"/>
    <w:qFormat/>
    <w:uiPriority w:val="0"/>
    <w:pPr>
      <w:tabs>
        <w:tab w:val="clear" w:pos="576"/>
      </w:tabs>
      <w:snapToGrid/>
      <w:spacing w:before="0" w:after="0" w:line="360" w:lineRule="auto"/>
      <w:ind w:left="0" w:firstLine="0"/>
      <w:jc w:val="center"/>
    </w:pPr>
    <w:rPr>
      <w:rFonts w:hAnsi="Arial"/>
      <w:bCs w:val="0"/>
      <w:kern w:val="44"/>
      <w:szCs w:val="20"/>
    </w:rPr>
  </w:style>
  <w:style w:type="paragraph" w:customStyle="1" w:styleId="447">
    <w:name w:val="样式 样式 样式 样式 标题 2 + 段前: 0.25 行 段后: 0.25 行 + 段前: 0.25 行 段后: 0.25 行..."/>
    <w:basedOn w:val="1"/>
    <w:qFormat/>
    <w:uiPriority w:val="0"/>
    <w:pPr>
      <w:keepNext/>
      <w:keepLines/>
      <w:widowControl w:val="0"/>
      <w:tabs>
        <w:tab w:val="left" w:pos="1080"/>
      </w:tabs>
      <w:adjustRightInd w:val="0"/>
      <w:snapToGrid w:val="0"/>
      <w:spacing w:beforeLines="25" w:afterLines="25" w:line="360" w:lineRule="auto"/>
      <w:jc w:val="left"/>
      <w:outlineLvl w:val="1"/>
    </w:pPr>
    <w:rPr>
      <w:b/>
      <w:bCs/>
      <w:sz w:val="24"/>
    </w:rPr>
  </w:style>
  <w:style w:type="paragraph" w:customStyle="1" w:styleId="448">
    <w:name w:val="样式 样式 标题 1 + 段前: 1.5 行 段后: 1.5 行 行距: 多倍行距 1.25 字行 + 段前: 0.5 行 段..."/>
    <w:basedOn w:val="1"/>
    <w:qFormat/>
    <w:uiPriority w:val="0"/>
    <w:pPr>
      <w:keepNext/>
      <w:keepLines/>
      <w:widowControl w:val="0"/>
      <w:tabs>
        <w:tab w:val="left" w:pos="720"/>
      </w:tabs>
      <w:snapToGrid w:val="0"/>
      <w:spacing w:beforeLines="50" w:afterLines="50" w:line="360" w:lineRule="auto"/>
      <w:ind w:left="431" w:hanging="431"/>
      <w:jc w:val="left"/>
      <w:outlineLvl w:val="0"/>
    </w:pPr>
    <w:rPr>
      <w:b/>
      <w:bCs/>
      <w:kern w:val="44"/>
      <w:sz w:val="28"/>
    </w:rPr>
  </w:style>
  <w:style w:type="character" w:customStyle="1" w:styleId="449">
    <w:name w:val="content1"/>
    <w:qFormat/>
    <w:uiPriority w:val="0"/>
    <w:rPr>
      <w:rFonts w:hint="eastAsia" w:ascii="宋体" w:hAnsi="宋体" w:eastAsia="宋体"/>
      <w:sz w:val="22"/>
      <w:szCs w:val="22"/>
    </w:rPr>
  </w:style>
  <w:style w:type="paragraph" w:customStyle="1" w:styleId="450">
    <w:name w:val="默认段落字体 Para Char Char Char Char Char Char Char"/>
    <w:basedOn w:val="1"/>
    <w:qFormat/>
    <w:uiPriority w:val="0"/>
    <w:pPr>
      <w:widowControl w:val="0"/>
    </w:pPr>
  </w:style>
  <w:style w:type="character" w:customStyle="1" w:styleId="451">
    <w:name w:val="textcontents"/>
    <w:qFormat/>
    <w:uiPriority w:val="0"/>
  </w:style>
  <w:style w:type="paragraph" w:customStyle="1" w:styleId="452">
    <w:name w:val="f12"/>
    <w:basedOn w:val="1"/>
    <w:qFormat/>
    <w:uiPriority w:val="0"/>
    <w:pPr>
      <w:spacing w:before="100" w:beforeAutospacing="1" w:after="100" w:afterAutospacing="1" w:line="360" w:lineRule="auto"/>
      <w:jc w:val="left"/>
    </w:pPr>
    <w:rPr>
      <w:rFonts w:ascii="宋体" w:hAnsi="宋体" w:cs="宋体"/>
      <w:kern w:val="0"/>
      <w:sz w:val="24"/>
      <w:szCs w:val="24"/>
    </w:rPr>
  </w:style>
  <w:style w:type="paragraph" w:customStyle="1" w:styleId="453">
    <w:name w:val="zxz5"/>
    <w:next w:val="1"/>
    <w:qFormat/>
    <w:uiPriority w:val="0"/>
    <w:pPr>
      <w:tabs>
        <w:tab w:val="left" w:pos="0"/>
      </w:tabs>
      <w:jc w:val="center"/>
    </w:pPr>
    <w:rPr>
      <w:rFonts w:ascii="宋体" w:hAnsi="宋体" w:eastAsia="Times New Roman" w:cs="宋体"/>
      <w:bCs/>
      <w:kern w:val="2"/>
      <w:sz w:val="18"/>
      <w:szCs w:val="18"/>
      <w:lang w:val="en-US" w:eastAsia="zh-CN" w:bidi="ar-SA"/>
    </w:rPr>
  </w:style>
  <w:style w:type="paragraph" w:customStyle="1" w:styleId="454">
    <w:name w:val="xl36"/>
    <w:basedOn w:val="1"/>
    <w:qFormat/>
    <w:uiPriority w:val="0"/>
    <w:pPr>
      <w:spacing w:before="100" w:beforeAutospacing="1" w:after="100" w:afterAutospacing="1"/>
      <w:jc w:val="center"/>
    </w:pPr>
    <w:rPr>
      <w:rFonts w:ascii="楷体_GB2312" w:hAnsi="Arial Unicode MS" w:eastAsia="楷体_GB2312" w:cs="楷体_GB2312"/>
      <w:b/>
      <w:bCs/>
      <w:kern w:val="0"/>
      <w:sz w:val="28"/>
      <w:szCs w:val="28"/>
    </w:rPr>
  </w:style>
  <w:style w:type="character" w:customStyle="1" w:styleId="455">
    <w:name w:val="Char Char6"/>
    <w:qFormat/>
    <w:locked/>
    <w:uiPriority w:val="0"/>
    <w:rPr>
      <w:rFonts w:ascii="宋体" w:hAnsi="宋体" w:eastAsia="宋体"/>
      <w:color w:val="000000"/>
      <w:kern w:val="2"/>
      <w:sz w:val="24"/>
      <w:szCs w:val="28"/>
      <w:lang w:val="zh-CN" w:eastAsia="zh-CN" w:bidi="ar-SA"/>
    </w:rPr>
  </w:style>
  <w:style w:type="paragraph" w:customStyle="1" w:styleId="456">
    <w:name w:val="样式 样式 首行缩进:  2 字符 + 首行缩进:  2 字符2"/>
    <w:basedOn w:val="1"/>
    <w:link w:val="457"/>
    <w:qFormat/>
    <w:uiPriority w:val="0"/>
    <w:pPr>
      <w:widowControl w:val="0"/>
      <w:spacing w:line="440" w:lineRule="exact"/>
      <w:ind w:firstLine="584" w:firstLineChars="200"/>
    </w:pPr>
    <w:rPr>
      <w:rFonts w:eastAsia="楷体_GB2312"/>
      <w:spacing w:val="6"/>
      <w:kern w:val="0"/>
      <w:sz w:val="28"/>
      <w:lang w:val="zh-CN"/>
    </w:rPr>
  </w:style>
  <w:style w:type="character" w:customStyle="1" w:styleId="457">
    <w:name w:val="样式 样式 首行缩进:  2 字符 + 首行缩进:  2 字符2 Char"/>
    <w:link w:val="456"/>
    <w:qFormat/>
    <w:uiPriority w:val="0"/>
    <w:rPr>
      <w:rFonts w:eastAsia="楷体_GB2312"/>
      <w:spacing w:val="6"/>
      <w:sz w:val="28"/>
      <w:lang w:val="zh-CN" w:eastAsia="zh-CN"/>
    </w:rPr>
  </w:style>
  <w:style w:type="paragraph" w:customStyle="1" w:styleId="458">
    <w:name w:val="pic-info"/>
    <w:basedOn w:val="1"/>
    <w:qFormat/>
    <w:uiPriority w:val="0"/>
    <w:pPr>
      <w:spacing w:before="100" w:beforeAutospacing="1" w:after="100" w:afterAutospacing="1"/>
      <w:jc w:val="left"/>
    </w:pPr>
    <w:rPr>
      <w:rFonts w:ascii="宋体" w:hAnsi="宋体" w:cs="宋体"/>
      <w:kern w:val="0"/>
      <w:sz w:val="24"/>
      <w:szCs w:val="24"/>
    </w:rPr>
  </w:style>
  <w:style w:type="paragraph" w:customStyle="1" w:styleId="459">
    <w:name w:val="样式 标题 2 + Times New Roman"/>
    <w:basedOn w:val="3"/>
    <w:link w:val="460"/>
    <w:qFormat/>
    <w:uiPriority w:val="0"/>
    <w:pPr>
      <w:widowControl w:val="0"/>
      <w:spacing w:beforeLines="50" w:after="0" w:line="360" w:lineRule="auto"/>
    </w:pPr>
    <w:rPr>
      <w:rFonts w:ascii="Times New Roman" w:hAnsi="Times New Roman" w:eastAsia="Times New Roman"/>
      <w:bCs/>
      <w:sz w:val="30"/>
      <w:szCs w:val="32"/>
      <w:lang w:val="zh-CN"/>
    </w:rPr>
  </w:style>
  <w:style w:type="character" w:customStyle="1" w:styleId="460">
    <w:name w:val="样式 标题 2 + Times New Roman Char"/>
    <w:link w:val="459"/>
    <w:qFormat/>
    <w:uiPriority w:val="0"/>
    <w:rPr>
      <w:rFonts w:eastAsia="Times New Roman"/>
      <w:b/>
      <w:bCs/>
      <w:kern w:val="2"/>
      <w:sz w:val="30"/>
      <w:szCs w:val="32"/>
      <w:lang w:val="zh-CN" w:eastAsia="zh-CN"/>
    </w:rPr>
  </w:style>
  <w:style w:type="paragraph" w:customStyle="1" w:styleId="461">
    <w:name w:val="reader-word-layer"/>
    <w:basedOn w:val="1"/>
    <w:qFormat/>
    <w:uiPriority w:val="0"/>
    <w:pPr>
      <w:spacing w:before="100" w:beforeAutospacing="1" w:after="100" w:afterAutospacing="1"/>
      <w:jc w:val="left"/>
    </w:pPr>
    <w:rPr>
      <w:rFonts w:ascii="宋体" w:hAnsi="宋体" w:cs="宋体"/>
      <w:kern w:val="0"/>
      <w:sz w:val="24"/>
      <w:szCs w:val="24"/>
    </w:rPr>
  </w:style>
  <w:style w:type="table" w:customStyle="1" w:styleId="462">
    <w:name w:val="表格虚线1"/>
    <w:basedOn w:val="80"/>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63">
    <w:name w:val="电子邮件签名 Char"/>
    <w:basedOn w:val="84"/>
    <w:link w:val="17"/>
    <w:qFormat/>
    <w:uiPriority w:val="0"/>
    <w:rPr>
      <w:rFonts w:ascii="Arial" w:hAnsi="Arial" w:eastAsia="仿宋_GB2312"/>
      <w:sz w:val="24"/>
      <w:lang w:val="zh-CN" w:eastAsia="zh-CN"/>
    </w:rPr>
  </w:style>
  <w:style w:type="character" w:customStyle="1" w:styleId="464">
    <w:name w:val="称呼 Char"/>
    <w:basedOn w:val="84"/>
    <w:link w:val="26"/>
    <w:qFormat/>
    <w:uiPriority w:val="0"/>
    <w:rPr>
      <w:rFonts w:ascii="Arial" w:hAnsi="Arial" w:eastAsia="仿宋_GB2312"/>
      <w:sz w:val="24"/>
      <w:lang w:val="zh-CN" w:eastAsia="zh-CN"/>
    </w:rPr>
  </w:style>
  <w:style w:type="character" w:customStyle="1" w:styleId="465">
    <w:name w:val="结束语 Char"/>
    <w:basedOn w:val="84"/>
    <w:link w:val="28"/>
    <w:qFormat/>
    <w:uiPriority w:val="0"/>
    <w:rPr>
      <w:rFonts w:ascii="Arial" w:hAnsi="Arial" w:eastAsia="仿宋_GB2312"/>
      <w:sz w:val="24"/>
      <w:lang w:val="zh-CN" w:eastAsia="zh-CN"/>
    </w:rPr>
  </w:style>
  <w:style w:type="character" w:customStyle="1" w:styleId="466">
    <w:name w:val="HTML 地址 Char"/>
    <w:basedOn w:val="84"/>
    <w:link w:val="38"/>
    <w:qFormat/>
    <w:uiPriority w:val="0"/>
    <w:rPr>
      <w:rFonts w:ascii="Arial" w:hAnsi="Arial" w:eastAsia="仿宋_GB2312"/>
      <w:i/>
      <w:iCs/>
      <w:sz w:val="24"/>
      <w:lang w:val="zh-CN" w:eastAsia="zh-CN"/>
    </w:rPr>
  </w:style>
  <w:style w:type="character" w:customStyle="1" w:styleId="467">
    <w:name w:val="正文首行缩进 2 Char"/>
    <w:basedOn w:val="118"/>
    <w:link w:val="79"/>
    <w:qFormat/>
    <w:uiPriority w:val="0"/>
    <w:rPr>
      <w:rFonts w:eastAsia="仿宋_GB2312"/>
      <w:kern w:val="2"/>
      <w:sz w:val="24"/>
      <w:szCs w:val="24"/>
      <w:lang w:val="zh-CN" w:eastAsia="zh-CN"/>
    </w:rPr>
  </w:style>
  <w:style w:type="character" w:customStyle="1" w:styleId="468">
    <w:name w:val="签名 Char"/>
    <w:basedOn w:val="84"/>
    <w:link w:val="52"/>
    <w:qFormat/>
    <w:uiPriority w:val="0"/>
    <w:rPr>
      <w:rFonts w:ascii="Arial" w:hAnsi="Arial" w:eastAsia="仿宋_GB2312"/>
      <w:sz w:val="24"/>
      <w:lang w:val="zh-CN" w:eastAsia="zh-CN"/>
    </w:rPr>
  </w:style>
  <w:style w:type="character" w:customStyle="1" w:styleId="469">
    <w:name w:val="副标题 Char"/>
    <w:basedOn w:val="84"/>
    <w:link w:val="58"/>
    <w:qFormat/>
    <w:uiPriority w:val="0"/>
    <w:rPr>
      <w:rFonts w:ascii="Arial" w:hAnsi="Arial" w:eastAsia="仿宋_GB2312"/>
      <w:b/>
      <w:bCs/>
      <w:kern w:val="28"/>
      <w:sz w:val="32"/>
      <w:szCs w:val="32"/>
      <w:lang w:val="zh-CN" w:eastAsia="zh-CN"/>
    </w:rPr>
  </w:style>
  <w:style w:type="character" w:customStyle="1" w:styleId="470">
    <w:name w:val="信息标题 Char"/>
    <w:basedOn w:val="84"/>
    <w:link w:val="72"/>
    <w:qFormat/>
    <w:uiPriority w:val="0"/>
    <w:rPr>
      <w:rFonts w:ascii="Arial" w:hAnsi="Arial" w:eastAsia="仿宋_GB2312"/>
      <w:sz w:val="24"/>
      <w:shd w:val="pct20" w:color="auto" w:fill="auto"/>
      <w:lang w:val="zh-CN" w:eastAsia="zh-CN"/>
    </w:rPr>
  </w:style>
  <w:style w:type="paragraph" w:customStyle="1" w:styleId="471">
    <w:name w:val="Char7"/>
    <w:basedOn w:val="1"/>
    <w:qFormat/>
    <w:uiPriority w:val="0"/>
    <w:pPr>
      <w:widowControl w:val="0"/>
    </w:pPr>
    <w:rPr>
      <w:sz w:val="24"/>
      <w:szCs w:val="24"/>
    </w:rPr>
  </w:style>
  <w:style w:type="paragraph" w:customStyle="1" w:styleId="472">
    <w:name w:val="表格文字 -maoli"/>
    <w:basedOn w:val="1"/>
    <w:qFormat/>
    <w:uiPriority w:val="0"/>
    <w:pPr>
      <w:jc w:val="left"/>
    </w:pPr>
    <w:rPr>
      <w:rFonts w:ascii="楷体_GB2312" w:hAnsi="宋体" w:eastAsia="楷体_GB2312" w:cs="宋体"/>
      <w:kern w:val="0"/>
      <w:szCs w:val="24"/>
    </w:rPr>
  </w:style>
  <w:style w:type="paragraph" w:customStyle="1" w:styleId="473">
    <w:name w:val="谏壁标题4(chen)"/>
    <w:basedOn w:val="1"/>
    <w:qFormat/>
    <w:uiPriority w:val="0"/>
    <w:pPr>
      <w:snapToGrid w:val="0"/>
      <w:spacing w:beforeLines="50" w:line="360" w:lineRule="auto"/>
      <w:ind w:firstLine="200" w:firstLineChars="200"/>
      <w:jc w:val="left"/>
    </w:pPr>
    <w:rPr>
      <w:rFonts w:ascii="宋体" w:hAnsi="宋体" w:eastAsia="楷体_GB2312" w:cs="宋体"/>
      <w:kern w:val="0"/>
      <w:sz w:val="28"/>
      <w:szCs w:val="24"/>
    </w:rPr>
  </w:style>
  <w:style w:type="paragraph" w:customStyle="1" w:styleId="474">
    <w:name w:val="正文文本3"/>
    <w:qFormat/>
    <w:uiPriority w:val="0"/>
    <w:pPr>
      <w:tabs>
        <w:tab w:val="left" w:pos="425"/>
        <w:tab w:val="left" w:pos="850"/>
      </w:tabs>
      <w:spacing w:after="283" w:line="260" w:lineRule="atLeast"/>
      <w:jc w:val="both"/>
    </w:pPr>
    <w:rPr>
      <w:rFonts w:ascii="StempelGaramond Roman" w:hAnsi="StempelGaramond Roman" w:eastAsia="宋体" w:cs="Times New Roman"/>
      <w:snapToGrid w:val="0"/>
      <w:color w:val="000000"/>
      <w:sz w:val="22"/>
      <w:lang w:val="en-US" w:eastAsia="zh-CN" w:bidi="ar-SA"/>
    </w:rPr>
  </w:style>
  <w:style w:type="paragraph" w:customStyle="1" w:styleId="475">
    <w:name w:val="样式 题注 + 楷体_GB2312"/>
    <w:basedOn w:val="20"/>
    <w:next w:val="96"/>
    <w:link w:val="852"/>
    <w:qFormat/>
    <w:uiPriority w:val="0"/>
    <w:pPr>
      <w:keepNext/>
      <w:widowControl/>
      <w:spacing w:line="580" w:lineRule="exact"/>
      <w:jc w:val="center"/>
    </w:pPr>
    <w:rPr>
      <w:rFonts w:ascii="楷体_GB2312" w:hAnsi="楷体_GB2312" w:eastAsia="仿宋_GB2312"/>
      <w:b/>
      <w:bCs/>
      <w:kern w:val="0"/>
      <w:sz w:val="21"/>
      <w:szCs w:val="21"/>
    </w:rPr>
  </w:style>
  <w:style w:type="paragraph" w:customStyle="1" w:styleId="476">
    <w:name w:val="样式 题注 + 左"/>
    <w:basedOn w:val="20"/>
    <w:qFormat/>
    <w:uiPriority w:val="0"/>
    <w:pPr>
      <w:keepNext/>
      <w:widowControl/>
      <w:spacing w:line="580" w:lineRule="exact"/>
      <w:jc w:val="center"/>
    </w:pPr>
    <w:rPr>
      <w:rFonts w:ascii="仿宋_GB2312" w:hAnsi="Times New Roman" w:eastAsia="仿宋_GB2312" w:cs="宋体"/>
      <w:b/>
      <w:bCs/>
      <w:kern w:val="0"/>
      <w:sz w:val="21"/>
    </w:rPr>
  </w:style>
  <w:style w:type="paragraph" w:customStyle="1" w:styleId="477">
    <w:name w:val="样式 表格文字 + 行距: 固定值 16 磅"/>
    <w:basedOn w:val="100"/>
    <w:qFormat/>
    <w:uiPriority w:val="0"/>
    <w:pPr>
      <w:spacing w:line="320" w:lineRule="exact"/>
    </w:pPr>
    <w:rPr>
      <w:rFonts w:ascii="楷体_GB2312" w:eastAsia="楷体_GB2312" w:cs="宋体"/>
      <w:szCs w:val="20"/>
      <w:lang w:val="zh-CN"/>
    </w:rPr>
  </w:style>
  <w:style w:type="paragraph" w:customStyle="1" w:styleId="478">
    <w:name w:val="样式 四号 行距: 固定值 25 磅"/>
    <w:basedOn w:val="1"/>
    <w:qFormat/>
    <w:uiPriority w:val="0"/>
    <w:pPr>
      <w:spacing w:line="500" w:lineRule="exact"/>
      <w:ind w:firstLine="200" w:firstLineChars="200"/>
      <w:jc w:val="left"/>
    </w:pPr>
    <w:rPr>
      <w:rFonts w:ascii="宋体" w:hAnsi="宋体" w:eastAsia="楷体_GB2312" w:cs="宋体"/>
      <w:kern w:val="0"/>
      <w:sz w:val="28"/>
    </w:rPr>
  </w:style>
  <w:style w:type="paragraph" w:customStyle="1" w:styleId="479">
    <w:name w:val="Char Char Char3"/>
    <w:basedOn w:val="1"/>
    <w:qFormat/>
    <w:uiPriority w:val="0"/>
    <w:pPr>
      <w:jc w:val="left"/>
    </w:pPr>
    <w:rPr>
      <w:rFonts w:ascii="宋体" w:hAnsi="宋体" w:cs="宋体"/>
      <w:kern w:val="0"/>
      <w:sz w:val="24"/>
      <w:szCs w:val="24"/>
    </w:rPr>
  </w:style>
  <w:style w:type="paragraph" w:customStyle="1" w:styleId="48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81">
    <w:name w:val="样式 样式 左侧:  2 字符 + 首行缩进:  2 字符"/>
    <w:basedOn w:val="1"/>
    <w:qFormat/>
    <w:uiPriority w:val="0"/>
    <w:pPr>
      <w:spacing w:line="360" w:lineRule="auto"/>
      <w:ind w:firstLine="480" w:firstLineChars="200"/>
      <w:jc w:val="left"/>
    </w:pPr>
    <w:rPr>
      <w:rFonts w:ascii="宋体" w:hAnsi="宋体" w:cs="宋体"/>
      <w:kern w:val="0"/>
      <w:sz w:val="24"/>
    </w:rPr>
  </w:style>
  <w:style w:type="paragraph" w:customStyle="1" w:styleId="482">
    <w:name w:val="Char Char Char Char Char Char Char Char Char1 Char Char Char Char"/>
    <w:basedOn w:val="1"/>
    <w:qFormat/>
    <w:uiPriority w:val="0"/>
    <w:pPr>
      <w:jc w:val="left"/>
    </w:pPr>
    <w:rPr>
      <w:rFonts w:ascii="宋体" w:hAnsi="宋体" w:cs="宋体"/>
      <w:kern w:val="0"/>
      <w:sz w:val="24"/>
      <w:szCs w:val="21"/>
    </w:rPr>
  </w:style>
  <w:style w:type="paragraph" w:customStyle="1" w:styleId="483">
    <w:name w:val="Char Char Char Char Char Char Char Char Char1 Char Char Char Char2"/>
    <w:basedOn w:val="1"/>
    <w:qFormat/>
    <w:uiPriority w:val="0"/>
    <w:pPr>
      <w:jc w:val="left"/>
    </w:pPr>
    <w:rPr>
      <w:rFonts w:ascii="宋体" w:hAnsi="宋体" w:cs="宋体"/>
      <w:kern w:val="0"/>
      <w:sz w:val="24"/>
      <w:szCs w:val="21"/>
    </w:rPr>
  </w:style>
  <w:style w:type="paragraph" w:customStyle="1" w:styleId="484">
    <w:name w:val="btx4"/>
    <w:basedOn w:val="1"/>
    <w:qFormat/>
    <w:uiPriority w:val="0"/>
    <w:pPr>
      <w:spacing w:before="100" w:beforeAutospacing="1" w:after="100" w:afterAutospacing="1" w:line="320" w:lineRule="atLeast"/>
      <w:jc w:val="left"/>
    </w:pPr>
    <w:rPr>
      <w:rFonts w:ascii="黑体" w:hAnsi="宋体" w:eastAsia="黑体" w:cs="宋体"/>
      <w:kern w:val="0"/>
      <w:sz w:val="24"/>
      <w:szCs w:val="24"/>
    </w:rPr>
  </w:style>
  <w:style w:type="paragraph" w:customStyle="1" w:styleId="485">
    <w:name w:val="a01"/>
    <w:basedOn w:val="1"/>
    <w:qFormat/>
    <w:uiPriority w:val="0"/>
    <w:pPr>
      <w:spacing w:before="100" w:beforeAutospacing="1" w:after="100" w:afterAutospacing="1"/>
      <w:jc w:val="left"/>
    </w:pPr>
    <w:rPr>
      <w:rFonts w:ascii="宋体" w:hAnsi="宋体" w:cs="宋体"/>
      <w:kern w:val="0"/>
      <w:sz w:val="24"/>
      <w:szCs w:val="24"/>
    </w:rPr>
  </w:style>
  <w:style w:type="paragraph" w:customStyle="1" w:styleId="486">
    <w:name w:val="xl4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楷体_GB2312" w:hAnsi="Arial Unicode MS" w:eastAsia="楷体_GB2312"/>
      <w:kern w:val="0"/>
      <w:sz w:val="20"/>
    </w:rPr>
  </w:style>
  <w:style w:type="paragraph" w:customStyle="1" w:styleId="487">
    <w:name w:val="xl42"/>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eastAsia="Arial Unicode MS"/>
      <w:kern w:val="0"/>
      <w:sz w:val="20"/>
    </w:rPr>
  </w:style>
  <w:style w:type="paragraph" w:customStyle="1" w:styleId="488">
    <w:name w:val="xl43"/>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eastAsia="Arial Unicode MS"/>
      <w:kern w:val="0"/>
      <w:sz w:val="20"/>
    </w:rPr>
  </w:style>
  <w:style w:type="paragraph" w:customStyle="1" w:styleId="489">
    <w:name w:val="xl44"/>
    <w:basedOn w:val="1"/>
    <w:qFormat/>
    <w:uiPriority w:val="0"/>
    <w:pPr>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eastAsia="Arial Unicode MS"/>
      <w:kern w:val="0"/>
      <w:sz w:val="20"/>
    </w:rPr>
  </w:style>
  <w:style w:type="paragraph" w:customStyle="1" w:styleId="490">
    <w:name w:val="xl41"/>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eastAsia="Arial Unicode MS"/>
      <w:kern w:val="0"/>
      <w:sz w:val="20"/>
    </w:rPr>
  </w:style>
  <w:style w:type="paragraph" w:customStyle="1" w:styleId="491">
    <w:name w:val="xl38"/>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楷体_GB2312" w:hAnsi="Arial Unicode MS" w:eastAsia="楷体_GB2312"/>
      <w:kern w:val="0"/>
      <w:sz w:val="20"/>
    </w:rPr>
  </w:style>
  <w:style w:type="paragraph" w:customStyle="1" w:styleId="492">
    <w:name w:val="xl35"/>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4"/>
    </w:rPr>
  </w:style>
  <w:style w:type="paragraph" w:customStyle="1" w:styleId="493">
    <w:name w:val="font11"/>
    <w:basedOn w:val="1"/>
    <w:qFormat/>
    <w:uiPriority w:val="0"/>
    <w:pPr>
      <w:spacing w:before="100" w:beforeAutospacing="1" w:after="100" w:afterAutospacing="1"/>
      <w:jc w:val="left"/>
    </w:pPr>
    <w:rPr>
      <w:rFonts w:ascii="楷体_GB2312" w:hAnsi="Arial Unicode MS" w:eastAsia="楷体_GB2312"/>
      <w:b/>
      <w:kern w:val="0"/>
      <w:sz w:val="32"/>
    </w:rPr>
  </w:style>
  <w:style w:type="paragraph" w:customStyle="1" w:styleId="494">
    <w:name w:val="xl39"/>
    <w:basedOn w:val="1"/>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楷体_GB2312" w:hAnsi="Arial Unicode MS" w:eastAsia="楷体_GB2312"/>
      <w:kern w:val="0"/>
      <w:sz w:val="20"/>
    </w:rPr>
  </w:style>
  <w:style w:type="paragraph" w:customStyle="1" w:styleId="495">
    <w:name w:val="MTDisplayEquation"/>
    <w:basedOn w:val="1"/>
    <w:qFormat/>
    <w:uiPriority w:val="0"/>
    <w:pPr>
      <w:widowControl w:val="0"/>
      <w:tabs>
        <w:tab w:val="center" w:pos="4880"/>
        <w:tab w:val="right" w:pos="9740"/>
      </w:tabs>
      <w:jc w:val="center"/>
    </w:pPr>
    <w:rPr>
      <w:rFonts w:ascii="宋体" w:hAnsi="宋体"/>
      <w:b/>
      <w:sz w:val="28"/>
    </w:rPr>
  </w:style>
  <w:style w:type="paragraph" w:customStyle="1" w:styleId="496">
    <w:name w:val="样式 标题 2H21标题 2 Char Char节标题 1.1（一）Underrubrik1prop2Headi..."/>
    <w:basedOn w:val="3"/>
    <w:qFormat/>
    <w:uiPriority w:val="0"/>
    <w:pPr>
      <w:tabs>
        <w:tab w:val="left" w:pos="1140"/>
        <w:tab w:val="left" w:pos="1395"/>
      </w:tabs>
      <w:spacing w:before="120" w:after="120" w:line="500" w:lineRule="exact"/>
      <w:ind w:left="578" w:hanging="578"/>
      <w:jc w:val="left"/>
    </w:pPr>
    <w:rPr>
      <w:rFonts w:ascii="楷体_GB2312" w:hAnsi="楷体_GB2312" w:eastAsia="楷体_GB2312" w:cs="宋体"/>
      <w:bCs/>
      <w:spacing w:val="20"/>
      <w:kern w:val="0"/>
      <w:sz w:val="30"/>
      <w:szCs w:val="32"/>
      <w:lang w:val="zh-CN"/>
    </w:rPr>
  </w:style>
  <w:style w:type="paragraph" w:customStyle="1" w:styleId="497">
    <w:name w:val="xl46"/>
    <w:basedOn w:val="1"/>
    <w:qFormat/>
    <w:uiPriority w:val="0"/>
    <w:pPr>
      <w:pBdr>
        <w:top w:val="single" w:color="auto" w:sz="8" w:space="0"/>
        <w:left w:val="single" w:color="auto" w:sz="8" w:space="0"/>
        <w:right w:val="single" w:color="auto" w:sz="8" w:space="0"/>
      </w:pBdr>
      <w:spacing w:before="100" w:beforeAutospacing="1" w:after="100" w:afterAutospacing="1"/>
      <w:jc w:val="center"/>
    </w:pPr>
    <w:rPr>
      <w:rFonts w:ascii="楷体_GB2312" w:hAnsi="宋体" w:eastAsia="楷体_GB2312" w:cs="宋体"/>
      <w:kern w:val="0"/>
      <w:szCs w:val="21"/>
    </w:rPr>
  </w:style>
  <w:style w:type="paragraph" w:customStyle="1" w:styleId="498">
    <w:name w:val="xl47"/>
    <w:basedOn w:val="1"/>
    <w:qFormat/>
    <w:uiPriority w:val="0"/>
    <w:pPr>
      <w:pBdr>
        <w:left w:val="single" w:color="auto" w:sz="8" w:space="0"/>
        <w:right w:val="single" w:color="auto" w:sz="8" w:space="0"/>
      </w:pBdr>
      <w:spacing w:before="100" w:beforeAutospacing="1" w:after="100" w:afterAutospacing="1"/>
      <w:jc w:val="center"/>
    </w:pPr>
    <w:rPr>
      <w:rFonts w:ascii="宋体" w:hAnsi="宋体" w:cs="宋体"/>
      <w:kern w:val="0"/>
      <w:sz w:val="24"/>
      <w:szCs w:val="24"/>
    </w:rPr>
  </w:style>
  <w:style w:type="paragraph" w:customStyle="1" w:styleId="499">
    <w:name w:val="xl48"/>
    <w:basedOn w:val="1"/>
    <w:qFormat/>
    <w:uiPriority w:val="0"/>
    <w:pPr>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24"/>
      <w:szCs w:val="24"/>
    </w:rPr>
  </w:style>
  <w:style w:type="paragraph" w:customStyle="1" w:styleId="500">
    <w:name w:val="xl49"/>
    <w:basedOn w:val="1"/>
    <w:qFormat/>
    <w:uiPriority w:val="0"/>
    <w:pPr>
      <w:pBdr>
        <w:left w:val="single" w:color="auto" w:sz="8" w:space="0"/>
        <w:bottom w:val="single" w:color="auto" w:sz="8" w:space="0"/>
        <w:right w:val="single" w:color="auto" w:sz="4" w:space="0"/>
      </w:pBdr>
      <w:spacing w:before="100" w:beforeAutospacing="1" w:after="100" w:afterAutospacing="1"/>
      <w:jc w:val="left"/>
      <w:textAlignment w:val="top"/>
    </w:pPr>
    <w:rPr>
      <w:rFonts w:ascii="楷体_GB2312" w:hAnsi="宋体" w:eastAsia="楷体_GB2312" w:cs="宋体"/>
      <w:kern w:val="0"/>
      <w:szCs w:val="21"/>
    </w:rPr>
  </w:style>
  <w:style w:type="paragraph" w:customStyle="1" w:styleId="501">
    <w:name w:val="xl50"/>
    <w:basedOn w:val="1"/>
    <w:qFormat/>
    <w:uiPriority w:val="0"/>
    <w:pPr>
      <w:pBdr>
        <w:left w:val="single" w:color="auto" w:sz="8" w:space="0"/>
        <w:right w:val="single" w:color="auto" w:sz="4" w:space="0"/>
      </w:pBdr>
      <w:spacing w:before="100" w:beforeAutospacing="1" w:after="100" w:afterAutospacing="1"/>
      <w:jc w:val="center"/>
    </w:pPr>
    <w:rPr>
      <w:rFonts w:ascii="楷体_GB2312" w:hAnsi="宋体" w:eastAsia="楷体_GB2312" w:cs="宋体"/>
      <w:kern w:val="0"/>
      <w:szCs w:val="21"/>
    </w:rPr>
  </w:style>
  <w:style w:type="paragraph" w:customStyle="1" w:styleId="502">
    <w:name w:val="xl51"/>
    <w:basedOn w:val="1"/>
    <w:qFormat/>
    <w:uiPriority w:val="0"/>
    <w:pPr>
      <w:pBdr>
        <w:top w:val="single" w:color="auto" w:sz="8" w:space="0"/>
        <w:left w:val="single" w:color="auto" w:sz="8" w:space="0"/>
        <w:right w:val="single" w:color="auto" w:sz="4" w:space="0"/>
      </w:pBdr>
      <w:spacing w:before="100" w:beforeAutospacing="1" w:after="100" w:afterAutospacing="1"/>
      <w:jc w:val="center"/>
      <w:textAlignment w:val="top"/>
    </w:pPr>
    <w:rPr>
      <w:rFonts w:ascii="楷体_GB2312" w:hAnsi="宋体" w:eastAsia="楷体_GB2312" w:cs="宋体"/>
      <w:kern w:val="0"/>
      <w:szCs w:val="21"/>
    </w:rPr>
  </w:style>
  <w:style w:type="paragraph" w:customStyle="1" w:styleId="503">
    <w:name w:val="xl52"/>
    <w:basedOn w:val="1"/>
    <w:qFormat/>
    <w:uiPriority w:val="0"/>
    <w:pPr>
      <w:pBdr>
        <w:left w:val="single" w:color="auto" w:sz="8" w:space="0"/>
        <w:right w:val="single" w:color="auto" w:sz="4" w:space="0"/>
      </w:pBdr>
      <w:spacing w:before="100" w:beforeAutospacing="1" w:after="100" w:afterAutospacing="1"/>
      <w:jc w:val="center"/>
      <w:textAlignment w:val="top"/>
    </w:pPr>
    <w:rPr>
      <w:rFonts w:ascii="楷体_GB2312" w:hAnsi="宋体" w:eastAsia="楷体_GB2312" w:cs="宋体"/>
      <w:kern w:val="0"/>
      <w:szCs w:val="21"/>
    </w:rPr>
  </w:style>
  <w:style w:type="paragraph" w:customStyle="1" w:styleId="504">
    <w:name w:val="xl53"/>
    <w:basedOn w:val="1"/>
    <w:qFormat/>
    <w:uiPriority w:val="0"/>
    <w:pPr>
      <w:pBdr>
        <w:left w:val="single" w:color="auto" w:sz="8" w:space="0"/>
        <w:bottom w:val="single" w:color="auto" w:sz="8" w:space="0"/>
        <w:right w:val="single" w:color="auto" w:sz="4" w:space="0"/>
      </w:pBdr>
      <w:spacing w:before="100" w:beforeAutospacing="1" w:after="100" w:afterAutospacing="1"/>
      <w:jc w:val="center"/>
      <w:textAlignment w:val="top"/>
    </w:pPr>
    <w:rPr>
      <w:rFonts w:ascii="楷体_GB2312" w:hAnsi="宋体" w:eastAsia="楷体_GB2312" w:cs="宋体"/>
      <w:kern w:val="0"/>
      <w:szCs w:val="21"/>
    </w:rPr>
  </w:style>
  <w:style w:type="paragraph" w:customStyle="1" w:styleId="505">
    <w:name w:val="xl55"/>
    <w:basedOn w:val="1"/>
    <w:qFormat/>
    <w:uiPriority w:val="0"/>
    <w:pPr>
      <w:pBdr>
        <w:left w:val="single" w:color="auto" w:sz="8" w:space="0"/>
        <w:right w:val="single" w:color="auto" w:sz="4" w:space="0"/>
      </w:pBdr>
      <w:spacing w:before="100" w:beforeAutospacing="1" w:after="100" w:afterAutospacing="1"/>
      <w:jc w:val="left"/>
      <w:textAlignment w:val="top"/>
    </w:pPr>
    <w:rPr>
      <w:rFonts w:ascii="楷体_GB2312" w:hAnsi="宋体" w:eastAsia="楷体_GB2312" w:cs="宋体"/>
      <w:kern w:val="0"/>
      <w:szCs w:val="21"/>
    </w:rPr>
  </w:style>
  <w:style w:type="paragraph" w:customStyle="1" w:styleId="506">
    <w:name w:val="xl56"/>
    <w:basedOn w:val="1"/>
    <w:qFormat/>
    <w:uiPriority w:val="0"/>
    <w:pPr>
      <w:pBdr>
        <w:top w:val="single" w:color="auto" w:sz="8" w:space="0"/>
        <w:right w:val="single" w:color="auto" w:sz="4" w:space="0"/>
      </w:pBdr>
      <w:spacing w:before="100" w:beforeAutospacing="1" w:after="100" w:afterAutospacing="1"/>
      <w:jc w:val="left"/>
      <w:textAlignment w:val="top"/>
    </w:pPr>
    <w:rPr>
      <w:rFonts w:ascii="楷体_GB2312" w:hAnsi="宋体" w:eastAsia="楷体_GB2312" w:cs="宋体"/>
      <w:kern w:val="0"/>
      <w:szCs w:val="21"/>
    </w:rPr>
  </w:style>
  <w:style w:type="paragraph" w:customStyle="1" w:styleId="507">
    <w:name w:val="xl57"/>
    <w:basedOn w:val="1"/>
    <w:qFormat/>
    <w:uiPriority w:val="0"/>
    <w:pPr>
      <w:pBdr>
        <w:right w:val="single" w:color="auto" w:sz="4" w:space="0"/>
      </w:pBdr>
      <w:spacing w:before="100" w:beforeAutospacing="1" w:after="100" w:afterAutospacing="1"/>
      <w:jc w:val="left"/>
      <w:textAlignment w:val="top"/>
    </w:pPr>
    <w:rPr>
      <w:rFonts w:ascii="楷体_GB2312" w:hAnsi="宋体" w:eastAsia="楷体_GB2312" w:cs="宋体"/>
      <w:kern w:val="0"/>
      <w:szCs w:val="21"/>
    </w:rPr>
  </w:style>
  <w:style w:type="paragraph" w:customStyle="1" w:styleId="508">
    <w:name w:val="xl58"/>
    <w:basedOn w:val="1"/>
    <w:qFormat/>
    <w:uiPriority w:val="0"/>
    <w:pPr>
      <w:pBdr>
        <w:left w:val="single" w:color="auto" w:sz="8" w:space="0"/>
        <w:right w:val="single" w:color="auto" w:sz="4" w:space="0"/>
      </w:pBdr>
      <w:spacing w:before="100" w:beforeAutospacing="1" w:after="100" w:afterAutospacing="1"/>
      <w:jc w:val="center"/>
      <w:textAlignment w:val="top"/>
    </w:pPr>
    <w:rPr>
      <w:rFonts w:ascii="楷体_GB2312" w:hAnsi="宋体" w:eastAsia="楷体_GB2312" w:cs="宋体"/>
      <w:kern w:val="0"/>
      <w:szCs w:val="21"/>
    </w:rPr>
  </w:style>
  <w:style w:type="paragraph" w:customStyle="1" w:styleId="509">
    <w:name w:val="xl59"/>
    <w:basedOn w:val="1"/>
    <w:qFormat/>
    <w:uiPriority w:val="0"/>
    <w:pPr>
      <w:pBdr>
        <w:left w:val="single" w:color="auto" w:sz="8" w:space="0"/>
        <w:bottom w:val="single" w:color="auto" w:sz="4" w:space="0"/>
        <w:right w:val="single" w:color="auto" w:sz="8" w:space="0"/>
      </w:pBdr>
      <w:spacing w:before="100" w:beforeAutospacing="1" w:after="100" w:afterAutospacing="1"/>
      <w:jc w:val="center"/>
    </w:pPr>
    <w:rPr>
      <w:rFonts w:ascii="楷体_GB2312" w:hAnsi="宋体" w:eastAsia="楷体_GB2312" w:cs="宋体"/>
      <w:kern w:val="0"/>
      <w:szCs w:val="21"/>
    </w:rPr>
  </w:style>
  <w:style w:type="paragraph" w:customStyle="1" w:styleId="510">
    <w:name w:val="xl60"/>
    <w:basedOn w:val="1"/>
    <w:qFormat/>
    <w:uiPriority w:val="0"/>
    <w:pPr>
      <w:pBdr>
        <w:left w:val="single" w:color="auto" w:sz="8" w:space="0"/>
        <w:bottom w:val="single" w:color="auto" w:sz="4" w:space="0"/>
        <w:right w:val="single" w:color="auto" w:sz="4" w:space="0"/>
      </w:pBdr>
      <w:spacing w:before="100" w:beforeAutospacing="1" w:after="100" w:afterAutospacing="1"/>
      <w:jc w:val="center"/>
      <w:textAlignment w:val="top"/>
    </w:pPr>
    <w:rPr>
      <w:rFonts w:ascii="楷体_GB2312" w:hAnsi="宋体" w:eastAsia="楷体_GB2312" w:cs="宋体"/>
      <w:kern w:val="0"/>
      <w:szCs w:val="21"/>
    </w:rPr>
  </w:style>
  <w:style w:type="paragraph" w:customStyle="1" w:styleId="511">
    <w:name w:val="xl61"/>
    <w:basedOn w:val="1"/>
    <w:qFormat/>
    <w:uiPriority w:val="0"/>
    <w:pPr>
      <w:pBdr>
        <w:right w:val="single" w:color="auto" w:sz="8" w:space="0"/>
      </w:pBdr>
      <w:spacing w:before="100" w:beforeAutospacing="1" w:after="100" w:afterAutospacing="1"/>
      <w:jc w:val="center"/>
    </w:pPr>
    <w:rPr>
      <w:rFonts w:ascii="楷体_GB2312" w:hAnsi="宋体" w:eastAsia="楷体_GB2312" w:cs="宋体"/>
      <w:kern w:val="0"/>
      <w:szCs w:val="21"/>
    </w:rPr>
  </w:style>
  <w:style w:type="paragraph" w:customStyle="1" w:styleId="512">
    <w:name w:val="xl62"/>
    <w:basedOn w:val="1"/>
    <w:qFormat/>
    <w:uiPriority w:val="0"/>
    <w:pPr>
      <w:pBdr>
        <w:top w:val="single" w:color="auto" w:sz="8" w:space="0"/>
      </w:pBdr>
      <w:spacing w:before="100" w:beforeAutospacing="1" w:after="100" w:afterAutospacing="1"/>
      <w:jc w:val="center"/>
    </w:pPr>
    <w:rPr>
      <w:rFonts w:ascii="楷体_GB2312" w:hAnsi="宋体" w:eastAsia="楷体_GB2312" w:cs="宋体"/>
      <w:kern w:val="0"/>
      <w:szCs w:val="21"/>
    </w:rPr>
  </w:style>
  <w:style w:type="paragraph" w:customStyle="1" w:styleId="513">
    <w:name w:val="proposal"/>
    <w:basedOn w:val="1"/>
    <w:semiHidden/>
    <w:qFormat/>
    <w:uiPriority w:val="0"/>
    <w:pPr>
      <w:autoSpaceDE w:val="0"/>
      <w:autoSpaceDN w:val="0"/>
      <w:spacing w:line="300" w:lineRule="auto"/>
      <w:ind w:left="1440" w:hanging="1440"/>
    </w:pPr>
    <w:rPr>
      <w:kern w:val="0"/>
      <w:sz w:val="24"/>
      <w:szCs w:val="24"/>
    </w:rPr>
  </w:style>
  <w:style w:type="paragraph" w:customStyle="1" w:styleId="514">
    <w:name w:val="Char Char Char Char3"/>
    <w:basedOn w:val="23"/>
    <w:qFormat/>
    <w:uiPriority w:val="0"/>
    <w:pPr>
      <w:shd w:val="clear" w:color="auto" w:fill="FF99CC"/>
      <w:adjustRightInd w:val="0"/>
      <w:snapToGrid w:val="0"/>
      <w:spacing w:line="360" w:lineRule="auto"/>
      <w:jc w:val="left"/>
    </w:pPr>
    <w:rPr>
      <w:rFonts w:ascii="Tahoma" w:hAnsi="Tahoma" w:cs="宋体"/>
      <w:color w:val="008000"/>
      <w:kern w:val="0"/>
      <w:szCs w:val="21"/>
      <w:lang w:val="zh-CN"/>
    </w:rPr>
  </w:style>
  <w:style w:type="paragraph" w:customStyle="1" w:styleId="515">
    <w:name w:val="Char1 Char Char Char Char Char1 Char"/>
    <w:basedOn w:val="1"/>
    <w:semiHidden/>
    <w:qFormat/>
    <w:uiPriority w:val="0"/>
    <w:pPr>
      <w:widowControl w:val="0"/>
    </w:pPr>
    <w:rPr>
      <w:szCs w:val="21"/>
    </w:rPr>
  </w:style>
  <w:style w:type="paragraph" w:customStyle="1" w:styleId="516">
    <w:name w:val="二级无标题条"/>
    <w:basedOn w:val="1"/>
    <w:qFormat/>
    <w:uiPriority w:val="0"/>
    <w:pPr>
      <w:widowControl w:val="0"/>
    </w:pPr>
    <w:rPr>
      <w:szCs w:val="24"/>
    </w:rPr>
  </w:style>
  <w:style w:type="paragraph" w:customStyle="1" w:styleId="517">
    <w:name w:val="wj12"/>
    <w:basedOn w:val="1"/>
    <w:qFormat/>
    <w:uiPriority w:val="0"/>
    <w:pPr>
      <w:spacing w:before="100" w:beforeAutospacing="1" w:after="100" w:afterAutospacing="1"/>
      <w:jc w:val="left"/>
    </w:pPr>
    <w:rPr>
      <w:rFonts w:ascii="宋体" w:hAnsi="宋体" w:cs="宋体"/>
      <w:kern w:val="0"/>
      <w:sz w:val="18"/>
      <w:szCs w:val="18"/>
    </w:rPr>
  </w:style>
  <w:style w:type="paragraph" w:customStyle="1" w:styleId="518">
    <w:name w:val="1表格"/>
    <w:basedOn w:val="1"/>
    <w:qFormat/>
    <w:uiPriority w:val="0"/>
    <w:pPr>
      <w:widowControl w:val="0"/>
      <w:adjustRightInd w:val="0"/>
      <w:snapToGrid w:val="0"/>
      <w:jc w:val="center"/>
      <w:textAlignment w:val="baseline"/>
    </w:pPr>
    <w:rPr>
      <w:rFonts w:ascii="宋体" w:hAnsi="宋体" w:cs="宋体"/>
      <w:spacing w:val="4"/>
      <w:sz w:val="24"/>
      <w:szCs w:val="24"/>
    </w:rPr>
  </w:style>
  <w:style w:type="paragraph" w:customStyle="1" w:styleId="519">
    <w:name w:val="_Style 1"/>
    <w:basedOn w:val="1"/>
    <w:next w:val="19"/>
    <w:qFormat/>
    <w:uiPriority w:val="0"/>
    <w:pPr>
      <w:widowControl w:val="0"/>
      <w:adjustRightInd w:val="0"/>
      <w:spacing w:line="288" w:lineRule="auto"/>
      <w:ind w:firstLine="480"/>
      <w:textAlignment w:val="baseline"/>
    </w:pPr>
    <w:rPr>
      <w:rFonts w:ascii="宋体" w:hAnsi="宋体" w:cs="宋体"/>
      <w:sz w:val="24"/>
      <w:szCs w:val="24"/>
    </w:rPr>
  </w:style>
  <w:style w:type="paragraph" w:customStyle="1" w:styleId="520">
    <w:name w:val="新正文样式"/>
    <w:basedOn w:val="1"/>
    <w:qFormat/>
    <w:uiPriority w:val="0"/>
    <w:pPr>
      <w:widowControl w:val="0"/>
      <w:tabs>
        <w:tab w:val="left" w:pos="567"/>
      </w:tabs>
      <w:spacing w:line="360" w:lineRule="auto"/>
      <w:ind w:firstLine="567"/>
    </w:pPr>
    <w:rPr>
      <w:spacing w:val="20"/>
      <w:sz w:val="24"/>
      <w:szCs w:val="24"/>
    </w:rPr>
  </w:style>
  <w:style w:type="paragraph" w:customStyle="1" w:styleId="521">
    <w:name w:val="宏福4"/>
    <w:basedOn w:val="1"/>
    <w:qFormat/>
    <w:uiPriority w:val="0"/>
    <w:pPr>
      <w:widowControl w:val="0"/>
      <w:adjustRightInd w:val="0"/>
      <w:spacing w:line="400" w:lineRule="atLeast"/>
      <w:ind w:firstLine="567"/>
      <w:jc w:val="left"/>
      <w:textAlignment w:val="baseline"/>
    </w:pPr>
    <w:rPr>
      <w:sz w:val="28"/>
      <w:szCs w:val="28"/>
    </w:rPr>
  </w:style>
  <w:style w:type="paragraph" w:customStyle="1" w:styleId="522">
    <w:name w:val="表格内容"/>
    <w:basedOn w:val="1"/>
    <w:qFormat/>
    <w:uiPriority w:val="0"/>
    <w:pPr>
      <w:widowControl w:val="0"/>
      <w:overflowPunct w:val="0"/>
      <w:adjustRightInd w:val="0"/>
      <w:spacing w:before="40" w:after="60" w:line="200" w:lineRule="atLeast"/>
      <w:textAlignment w:val="baseline"/>
    </w:pPr>
    <w:rPr>
      <w:rFonts w:ascii="Arial" w:hAnsi="Arial" w:eastAsia="仿宋_GB2312"/>
      <w:kern w:val="0"/>
      <w:sz w:val="24"/>
    </w:rPr>
  </w:style>
  <w:style w:type="paragraph" w:customStyle="1" w:styleId="523">
    <w:name w:val="小五表文"/>
    <w:qFormat/>
    <w:uiPriority w:val="0"/>
    <w:pPr>
      <w:jc w:val="center"/>
    </w:pPr>
    <w:rPr>
      <w:rFonts w:ascii="Times New Roman" w:hAnsi="Times New Roman" w:eastAsia="仿宋_GB2312" w:cs="Times New Roman"/>
      <w:sz w:val="18"/>
      <w:lang w:val="en-US" w:eastAsia="zh-CN" w:bidi="ar-SA"/>
    </w:rPr>
  </w:style>
  <w:style w:type="paragraph" w:customStyle="1" w:styleId="524">
    <w:name w:val="注解"/>
    <w:qFormat/>
    <w:uiPriority w:val="0"/>
    <w:pPr>
      <w:widowControl w:val="0"/>
      <w:jc w:val="center"/>
    </w:pPr>
    <w:rPr>
      <w:rFonts w:ascii="宋体" w:hAnsi="Arial Black" w:eastAsia="宋体" w:cs="Times New Roman"/>
      <w:kern w:val="2"/>
      <w:sz w:val="18"/>
      <w:lang w:val="en-US" w:eastAsia="zh-CN" w:bidi="ar-SA"/>
    </w:rPr>
  </w:style>
  <w:style w:type="paragraph" w:customStyle="1" w:styleId="525">
    <w:name w:val="cdb"/>
    <w:basedOn w:val="1"/>
    <w:qFormat/>
    <w:uiPriority w:val="0"/>
    <w:pPr>
      <w:widowControl w:val="0"/>
      <w:spacing w:before="120"/>
      <w:ind w:left="851" w:firstLine="482"/>
    </w:pPr>
  </w:style>
  <w:style w:type="paragraph" w:customStyle="1" w:styleId="526">
    <w:name w:val="xl109"/>
    <w:basedOn w:val="1"/>
    <w:qFormat/>
    <w:uiPriority w:val="0"/>
    <w:pPr>
      <w:pBdr>
        <w:top w:val="single" w:color="auto" w:sz="12" w:space="0"/>
        <w:bottom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27">
    <w:name w:val="xl110"/>
    <w:basedOn w:val="1"/>
    <w:qFormat/>
    <w:uiPriority w:val="0"/>
    <w:pPr>
      <w:pBdr>
        <w:top w:val="single" w:color="auto" w:sz="12" w:space="0"/>
        <w:bottom w:val="single" w:color="auto" w:sz="8" w:space="0"/>
      </w:pBdr>
      <w:spacing w:before="100" w:beforeAutospacing="1" w:after="100" w:afterAutospacing="1"/>
      <w:jc w:val="center"/>
      <w:textAlignment w:val="center"/>
    </w:pPr>
    <w:rPr>
      <w:rFonts w:ascii="Arial Unicode MS" w:hAnsi="Arial Unicode MS"/>
      <w:kern w:val="0"/>
      <w:szCs w:val="24"/>
    </w:rPr>
  </w:style>
  <w:style w:type="paragraph" w:customStyle="1" w:styleId="528">
    <w:name w:val="xl111"/>
    <w:basedOn w:val="1"/>
    <w:qFormat/>
    <w:uiPriority w:val="0"/>
    <w:pPr>
      <w:pBdr>
        <w:top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29">
    <w:name w:val="xl112"/>
    <w:basedOn w:val="1"/>
    <w:qFormat/>
    <w:uiPriority w:val="0"/>
    <w:pPr>
      <w:pBdr>
        <w:right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530">
    <w:name w:val="xl113"/>
    <w:basedOn w:val="1"/>
    <w:qFormat/>
    <w:uiPriority w:val="0"/>
    <w:pPr>
      <w:pBdr>
        <w:top w:val="single" w:color="auto" w:sz="8" w:space="0"/>
        <w:bottom w:val="single" w:color="auto" w:sz="12" w:space="0"/>
      </w:pBdr>
      <w:spacing w:before="100" w:beforeAutospacing="1" w:after="100" w:afterAutospacing="1"/>
      <w:jc w:val="left"/>
    </w:pPr>
    <w:rPr>
      <w:rFonts w:ascii="Arial Unicode MS" w:hAnsi="Arial Unicode MS"/>
      <w:kern w:val="0"/>
      <w:sz w:val="16"/>
      <w:szCs w:val="16"/>
    </w:rPr>
  </w:style>
  <w:style w:type="paragraph" w:customStyle="1" w:styleId="531">
    <w:name w:val="xl114"/>
    <w:basedOn w:val="1"/>
    <w:qFormat/>
    <w:uiPriority w:val="0"/>
    <w:pPr>
      <w:pBdr>
        <w:left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532">
    <w:name w:val="xl116"/>
    <w:basedOn w:val="1"/>
    <w:qFormat/>
    <w:uiPriority w:val="0"/>
    <w:pPr>
      <w:pBdr>
        <w:bottom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533">
    <w:name w:val="xl117"/>
    <w:basedOn w:val="1"/>
    <w:qFormat/>
    <w:uiPriority w:val="0"/>
    <w:pPr>
      <w:pBdr>
        <w:left w:val="single" w:color="auto" w:sz="8" w:space="0"/>
      </w:pBdr>
      <w:spacing w:before="100" w:beforeAutospacing="1" w:after="100" w:afterAutospacing="1"/>
      <w:jc w:val="left"/>
    </w:pPr>
    <w:rPr>
      <w:rFonts w:ascii="Arial Unicode MS" w:hAnsi="Arial Unicode MS"/>
      <w:kern w:val="0"/>
      <w:szCs w:val="24"/>
    </w:rPr>
  </w:style>
  <w:style w:type="paragraph" w:customStyle="1" w:styleId="534">
    <w:name w:val="xl118"/>
    <w:basedOn w:val="1"/>
    <w:qFormat/>
    <w:uiPriority w:val="0"/>
    <w:pPr>
      <w:pBdr>
        <w:left w:val="single" w:color="auto" w:sz="12" w:space="0"/>
      </w:pBdr>
      <w:spacing w:before="100" w:beforeAutospacing="1" w:after="100" w:afterAutospacing="1"/>
      <w:jc w:val="center"/>
      <w:textAlignment w:val="center"/>
    </w:pPr>
    <w:rPr>
      <w:rFonts w:ascii="Arial Unicode MS" w:hAnsi="Arial Unicode MS"/>
      <w:kern w:val="0"/>
      <w:sz w:val="12"/>
      <w:szCs w:val="12"/>
    </w:rPr>
  </w:style>
  <w:style w:type="paragraph" w:customStyle="1" w:styleId="535">
    <w:name w:val="xl119"/>
    <w:basedOn w:val="1"/>
    <w:qFormat/>
    <w:uiPriority w:val="0"/>
    <w:pPr>
      <w:spacing w:before="100" w:beforeAutospacing="1" w:after="100" w:afterAutospacing="1"/>
      <w:jc w:val="center"/>
      <w:textAlignment w:val="center"/>
    </w:pPr>
    <w:rPr>
      <w:rFonts w:ascii="Arial Unicode MS" w:hAnsi="Arial Unicode MS"/>
      <w:kern w:val="0"/>
      <w:sz w:val="16"/>
      <w:szCs w:val="16"/>
    </w:rPr>
  </w:style>
  <w:style w:type="paragraph" w:customStyle="1" w:styleId="536">
    <w:name w:val="xl120"/>
    <w:basedOn w:val="1"/>
    <w:qFormat/>
    <w:uiPriority w:val="0"/>
    <w:pPr>
      <w:spacing w:before="100" w:beforeAutospacing="1" w:after="100" w:afterAutospacing="1"/>
      <w:jc w:val="left"/>
      <w:textAlignment w:val="center"/>
    </w:pPr>
    <w:rPr>
      <w:rFonts w:ascii="Arial Unicode MS" w:hAnsi="Arial Unicode MS"/>
      <w:kern w:val="0"/>
      <w:sz w:val="12"/>
      <w:szCs w:val="12"/>
    </w:rPr>
  </w:style>
  <w:style w:type="paragraph" w:customStyle="1" w:styleId="537">
    <w:name w:val="xl121"/>
    <w:basedOn w:val="1"/>
    <w:qFormat/>
    <w:uiPriority w:val="0"/>
    <w:pPr>
      <w:spacing w:before="100" w:beforeAutospacing="1" w:after="100" w:afterAutospacing="1"/>
      <w:jc w:val="left"/>
    </w:pPr>
    <w:rPr>
      <w:rFonts w:ascii="Arial Unicode MS" w:hAnsi="Arial Unicode MS"/>
      <w:kern w:val="0"/>
      <w:sz w:val="16"/>
      <w:szCs w:val="16"/>
    </w:rPr>
  </w:style>
  <w:style w:type="paragraph" w:customStyle="1" w:styleId="538">
    <w:name w:val="xl122"/>
    <w:basedOn w:val="1"/>
    <w:qFormat/>
    <w:uiPriority w:val="0"/>
    <w:pPr>
      <w:pBdr>
        <w:left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39">
    <w:name w:val="xl123"/>
    <w:basedOn w:val="1"/>
    <w:qFormat/>
    <w:uiPriority w:val="0"/>
    <w:pPr>
      <w:pBdr>
        <w:top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540">
    <w:name w:val="xl124"/>
    <w:basedOn w:val="1"/>
    <w:qFormat/>
    <w:uiPriority w:val="0"/>
    <w:pPr>
      <w:pBdr>
        <w:left w:val="single" w:color="auto" w:sz="4" w:space="0"/>
        <w:bottom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541">
    <w:name w:val="xl125"/>
    <w:basedOn w:val="1"/>
    <w:qFormat/>
    <w:uiPriority w:val="0"/>
    <w:pPr>
      <w:spacing w:before="100" w:beforeAutospacing="1" w:after="100" w:afterAutospacing="1"/>
      <w:jc w:val="left"/>
      <w:textAlignment w:val="center"/>
    </w:pPr>
    <w:rPr>
      <w:rFonts w:ascii="Arial Unicode MS" w:hAnsi="Arial Unicode MS"/>
      <w:kern w:val="0"/>
      <w:sz w:val="16"/>
      <w:szCs w:val="16"/>
    </w:rPr>
  </w:style>
  <w:style w:type="paragraph" w:customStyle="1" w:styleId="542">
    <w:name w:val="xl126"/>
    <w:basedOn w:val="1"/>
    <w:qFormat/>
    <w:uiPriority w:val="0"/>
    <w:pPr>
      <w:pBdr>
        <w:left w:val="single" w:color="auto" w:sz="4" w:space="0"/>
        <w:bottom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543">
    <w:name w:val="xl127"/>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44">
    <w:name w:val="xl128"/>
    <w:basedOn w:val="1"/>
    <w:qFormat/>
    <w:uiPriority w:val="0"/>
    <w:pPr>
      <w:pBdr>
        <w:bottom w:val="single" w:color="auto" w:sz="8" w:space="0"/>
      </w:pBdr>
      <w:spacing w:before="100" w:beforeAutospacing="1" w:after="100" w:afterAutospacing="1"/>
      <w:jc w:val="center"/>
      <w:textAlignment w:val="center"/>
    </w:pPr>
    <w:rPr>
      <w:rFonts w:ascii="Arial Unicode MS" w:hAnsi="Arial Unicode MS"/>
      <w:kern w:val="0"/>
      <w:sz w:val="12"/>
      <w:szCs w:val="12"/>
    </w:rPr>
  </w:style>
  <w:style w:type="paragraph" w:customStyle="1" w:styleId="545">
    <w:name w:val="xl129"/>
    <w:basedOn w:val="1"/>
    <w:qFormat/>
    <w:uiPriority w:val="0"/>
    <w:pPr>
      <w:pBdr>
        <w:right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46">
    <w:name w:val="xl130"/>
    <w:basedOn w:val="1"/>
    <w:qFormat/>
    <w:uiPriority w:val="0"/>
    <w:pPr>
      <w:pBdr>
        <w:left w:val="single" w:color="auto" w:sz="4" w:space="0"/>
        <w:right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47">
    <w:name w:val="xl131"/>
    <w:basedOn w:val="1"/>
    <w:qFormat/>
    <w:uiPriority w:val="0"/>
    <w:pPr>
      <w:pBdr>
        <w:left w:val="single" w:color="auto" w:sz="4" w:space="0"/>
        <w:right w:val="single" w:color="auto" w:sz="8" w:space="0"/>
      </w:pBdr>
      <w:spacing w:before="100" w:beforeAutospacing="1" w:after="100" w:afterAutospacing="1"/>
      <w:jc w:val="left"/>
    </w:pPr>
    <w:rPr>
      <w:rFonts w:ascii="Arial Unicode MS" w:hAnsi="Arial Unicode MS"/>
      <w:kern w:val="0"/>
      <w:szCs w:val="24"/>
    </w:rPr>
  </w:style>
  <w:style w:type="paragraph" w:customStyle="1" w:styleId="548">
    <w:name w:val="xl132"/>
    <w:basedOn w:val="1"/>
    <w:qFormat/>
    <w:uiPriority w:val="0"/>
    <w:pPr>
      <w:pBdr>
        <w:top w:val="single" w:color="auto" w:sz="12" w:space="0"/>
        <w:left w:val="single" w:color="auto" w:sz="4" w:space="0"/>
      </w:pBdr>
      <w:spacing w:before="100" w:beforeAutospacing="1" w:after="100" w:afterAutospacing="1"/>
      <w:jc w:val="left"/>
    </w:pPr>
    <w:rPr>
      <w:rFonts w:ascii="Arial Unicode MS" w:hAnsi="Arial Unicode MS"/>
      <w:kern w:val="0"/>
      <w:sz w:val="16"/>
      <w:szCs w:val="16"/>
    </w:rPr>
  </w:style>
  <w:style w:type="paragraph" w:customStyle="1" w:styleId="549">
    <w:name w:val="xl133"/>
    <w:basedOn w:val="1"/>
    <w:qFormat/>
    <w:uiPriority w:val="0"/>
    <w:pPr>
      <w:pBdr>
        <w:right w:val="single" w:color="auto" w:sz="4" w:space="0"/>
      </w:pBdr>
      <w:spacing w:before="100" w:beforeAutospacing="1" w:after="100" w:afterAutospacing="1"/>
      <w:jc w:val="center"/>
    </w:pPr>
    <w:rPr>
      <w:rFonts w:ascii="Arial Unicode MS" w:hAnsi="Arial Unicode MS"/>
      <w:kern w:val="0"/>
      <w:sz w:val="12"/>
      <w:szCs w:val="12"/>
    </w:rPr>
  </w:style>
  <w:style w:type="paragraph" w:customStyle="1" w:styleId="550">
    <w:name w:val="xl134"/>
    <w:basedOn w:val="1"/>
    <w:qFormat/>
    <w:uiPriority w:val="0"/>
    <w:pPr>
      <w:spacing w:before="100" w:beforeAutospacing="1" w:after="100" w:afterAutospacing="1"/>
      <w:jc w:val="left"/>
    </w:pPr>
    <w:rPr>
      <w:rFonts w:ascii="Arial Unicode MS" w:hAnsi="Arial Unicode MS"/>
      <w:kern w:val="0"/>
      <w:sz w:val="20"/>
    </w:rPr>
  </w:style>
  <w:style w:type="paragraph" w:customStyle="1" w:styleId="551">
    <w:name w:val="xl135"/>
    <w:basedOn w:val="1"/>
    <w:qFormat/>
    <w:uiPriority w:val="0"/>
    <w:pPr>
      <w:spacing w:before="100" w:beforeAutospacing="1" w:after="100" w:afterAutospacing="1"/>
      <w:jc w:val="center"/>
    </w:pPr>
    <w:rPr>
      <w:rFonts w:ascii="Arial Unicode MS" w:hAnsi="Arial Unicode MS"/>
      <w:kern w:val="0"/>
      <w:sz w:val="16"/>
      <w:szCs w:val="16"/>
    </w:rPr>
  </w:style>
  <w:style w:type="paragraph" w:customStyle="1" w:styleId="552">
    <w:name w:val="xl136"/>
    <w:basedOn w:val="1"/>
    <w:qFormat/>
    <w:uiPriority w:val="0"/>
    <w:pPr>
      <w:spacing w:before="100" w:beforeAutospacing="1" w:after="100" w:afterAutospacing="1"/>
      <w:jc w:val="left"/>
    </w:pPr>
    <w:rPr>
      <w:rFonts w:ascii="Arial Unicode MS" w:hAnsi="Arial Unicode MS"/>
      <w:kern w:val="0"/>
      <w:sz w:val="12"/>
      <w:szCs w:val="12"/>
    </w:rPr>
  </w:style>
  <w:style w:type="paragraph" w:customStyle="1" w:styleId="553">
    <w:name w:val="xl137"/>
    <w:basedOn w:val="1"/>
    <w:qFormat/>
    <w:uiPriority w:val="0"/>
    <w:pPr>
      <w:pBdr>
        <w:bottom w:val="single" w:color="auto" w:sz="8" w:space="0"/>
      </w:pBdr>
      <w:spacing w:before="100" w:beforeAutospacing="1" w:after="100" w:afterAutospacing="1"/>
      <w:jc w:val="left"/>
    </w:pPr>
    <w:rPr>
      <w:rFonts w:ascii="Arial Unicode MS" w:hAnsi="Arial Unicode MS"/>
      <w:kern w:val="0"/>
      <w:sz w:val="12"/>
      <w:szCs w:val="12"/>
    </w:rPr>
  </w:style>
  <w:style w:type="paragraph" w:customStyle="1" w:styleId="554">
    <w:name w:val="xl138"/>
    <w:basedOn w:val="1"/>
    <w:qFormat/>
    <w:uiPriority w:val="0"/>
    <w:pPr>
      <w:pBdr>
        <w:left w:val="single" w:color="auto" w:sz="4" w:space="0"/>
        <w:bottom w:val="single" w:color="auto" w:sz="8" w:space="0"/>
      </w:pBdr>
      <w:spacing w:before="100" w:beforeAutospacing="1" w:after="100" w:afterAutospacing="1"/>
      <w:jc w:val="center"/>
      <w:textAlignment w:val="center"/>
    </w:pPr>
    <w:rPr>
      <w:kern w:val="0"/>
      <w:sz w:val="12"/>
      <w:szCs w:val="12"/>
    </w:rPr>
  </w:style>
  <w:style w:type="paragraph" w:customStyle="1" w:styleId="555">
    <w:name w:val="xl139"/>
    <w:basedOn w:val="1"/>
    <w:qFormat/>
    <w:uiPriority w:val="0"/>
    <w:pPr>
      <w:spacing w:before="100" w:beforeAutospacing="1" w:after="100" w:afterAutospacing="1"/>
      <w:jc w:val="center"/>
      <w:textAlignment w:val="center"/>
    </w:pPr>
    <w:rPr>
      <w:rFonts w:ascii="Arial Unicode MS" w:hAnsi="Arial Unicode MS"/>
      <w:kern w:val="0"/>
      <w:sz w:val="16"/>
      <w:szCs w:val="16"/>
    </w:rPr>
  </w:style>
  <w:style w:type="paragraph" w:customStyle="1" w:styleId="556">
    <w:name w:val="xl140"/>
    <w:basedOn w:val="1"/>
    <w:qFormat/>
    <w:uiPriority w:val="0"/>
    <w:pPr>
      <w:spacing w:before="100" w:beforeAutospacing="1" w:after="100" w:afterAutospacing="1"/>
      <w:jc w:val="center"/>
      <w:textAlignment w:val="center"/>
    </w:pPr>
    <w:rPr>
      <w:rFonts w:ascii="Arial Unicode MS" w:hAnsi="Arial Unicode MS"/>
      <w:kern w:val="0"/>
      <w:sz w:val="16"/>
      <w:szCs w:val="16"/>
    </w:rPr>
  </w:style>
  <w:style w:type="paragraph" w:customStyle="1" w:styleId="557">
    <w:name w:val="xl141"/>
    <w:basedOn w:val="1"/>
    <w:qFormat/>
    <w:uiPriority w:val="0"/>
    <w:pPr>
      <w:spacing w:before="100" w:beforeAutospacing="1" w:after="100" w:afterAutospacing="1"/>
      <w:jc w:val="left"/>
    </w:pPr>
    <w:rPr>
      <w:rFonts w:ascii="Arial Unicode MS" w:hAnsi="Arial Unicode MS"/>
      <w:kern w:val="0"/>
      <w:sz w:val="16"/>
      <w:szCs w:val="16"/>
    </w:rPr>
  </w:style>
  <w:style w:type="paragraph" w:customStyle="1" w:styleId="558">
    <w:name w:val="xl142"/>
    <w:basedOn w:val="1"/>
    <w:qFormat/>
    <w:uiPriority w:val="0"/>
    <w:pPr>
      <w:pBdr>
        <w:left w:val="single" w:color="auto" w:sz="4" w:space="0"/>
        <w:bottom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59">
    <w:name w:val="xl143"/>
    <w:basedOn w:val="1"/>
    <w:qFormat/>
    <w:uiPriority w:val="0"/>
    <w:pPr>
      <w:pBdr>
        <w:top w:val="single" w:color="auto" w:sz="8" w:space="0"/>
        <w:left w:val="single" w:color="auto" w:sz="4" w:space="0"/>
        <w:bottom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60">
    <w:name w:val="xl144"/>
    <w:basedOn w:val="1"/>
    <w:qFormat/>
    <w:uiPriority w:val="0"/>
    <w:pPr>
      <w:pBdr>
        <w:left w:val="single" w:color="auto" w:sz="4" w:space="0"/>
        <w:bottom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61">
    <w:name w:val="xl145"/>
    <w:basedOn w:val="1"/>
    <w:qFormat/>
    <w:uiPriority w:val="0"/>
    <w:pPr>
      <w:spacing w:before="100" w:beforeAutospacing="1" w:after="100" w:afterAutospacing="1"/>
      <w:jc w:val="left"/>
    </w:pPr>
    <w:rPr>
      <w:rFonts w:ascii="Arial Unicode MS" w:hAnsi="Arial Unicode MS"/>
      <w:kern w:val="0"/>
      <w:sz w:val="16"/>
      <w:szCs w:val="16"/>
    </w:rPr>
  </w:style>
  <w:style w:type="paragraph" w:customStyle="1" w:styleId="562">
    <w:name w:val="xl146"/>
    <w:basedOn w:val="1"/>
    <w:qFormat/>
    <w:uiPriority w:val="0"/>
    <w:pPr>
      <w:spacing w:before="100" w:beforeAutospacing="1" w:after="100" w:afterAutospacing="1"/>
      <w:jc w:val="left"/>
    </w:pPr>
    <w:rPr>
      <w:rFonts w:ascii="Arial Unicode MS" w:hAnsi="Arial Unicode MS"/>
      <w:kern w:val="0"/>
      <w:sz w:val="16"/>
      <w:szCs w:val="16"/>
    </w:rPr>
  </w:style>
  <w:style w:type="paragraph" w:customStyle="1" w:styleId="563">
    <w:name w:val="xl147"/>
    <w:basedOn w:val="1"/>
    <w:qFormat/>
    <w:uiPriority w:val="0"/>
    <w:pPr>
      <w:spacing w:before="100" w:beforeAutospacing="1" w:after="100" w:afterAutospacing="1"/>
      <w:jc w:val="center"/>
    </w:pPr>
    <w:rPr>
      <w:rFonts w:ascii="Arial Unicode MS" w:hAnsi="Arial Unicode MS"/>
      <w:kern w:val="0"/>
      <w:szCs w:val="24"/>
    </w:rPr>
  </w:style>
  <w:style w:type="paragraph" w:customStyle="1" w:styleId="564">
    <w:name w:val="xl148"/>
    <w:basedOn w:val="1"/>
    <w:qFormat/>
    <w:uiPriority w:val="0"/>
    <w:pPr>
      <w:pBdr>
        <w:bottom w:val="single" w:color="auto" w:sz="8" w:space="0"/>
      </w:pBdr>
      <w:spacing w:before="100" w:beforeAutospacing="1" w:after="100" w:afterAutospacing="1"/>
      <w:jc w:val="left"/>
    </w:pPr>
    <w:rPr>
      <w:rFonts w:ascii="Arial Unicode MS" w:hAnsi="Arial Unicode MS"/>
      <w:kern w:val="0"/>
      <w:szCs w:val="24"/>
    </w:rPr>
  </w:style>
  <w:style w:type="paragraph" w:customStyle="1" w:styleId="565">
    <w:name w:val="xl149"/>
    <w:basedOn w:val="1"/>
    <w:qFormat/>
    <w:uiPriority w:val="0"/>
    <w:pPr>
      <w:pBdr>
        <w:bottom w:val="single" w:color="auto" w:sz="8" w:space="0"/>
        <w:right w:val="single" w:color="auto" w:sz="4" w:space="0"/>
      </w:pBdr>
      <w:spacing w:before="100" w:beforeAutospacing="1" w:after="100" w:afterAutospacing="1"/>
      <w:jc w:val="left"/>
    </w:pPr>
    <w:rPr>
      <w:rFonts w:ascii="Arial Unicode MS" w:hAnsi="Arial Unicode MS"/>
      <w:kern w:val="0"/>
      <w:szCs w:val="24"/>
    </w:rPr>
  </w:style>
  <w:style w:type="paragraph" w:customStyle="1" w:styleId="566">
    <w:name w:val="xl150"/>
    <w:basedOn w:val="1"/>
    <w:qFormat/>
    <w:uiPriority w:val="0"/>
    <w:pPr>
      <w:pBdr>
        <w:bottom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567">
    <w:name w:val="xl151"/>
    <w:basedOn w:val="1"/>
    <w:qFormat/>
    <w:uiPriority w:val="0"/>
    <w:pPr>
      <w:spacing w:before="100" w:beforeAutospacing="1" w:after="100" w:afterAutospacing="1"/>
      <w:jc w:val="left"/>
    </w:pPr>
    <w:rPr>
      <w:kern w:val="0"/>
      <w:sz w:val="16"/>
      <w:szCs w:val="16"/>
    </w:rPr>
  </w:style>
  <w:style w:type="paragraph" w:customStyle="1" w:styleId="568">
    <w:name w:val="xl152"/>
    <w:basedOn w:val="1"/>
    <w:qFormat/>
    <w:uiPriority w:val="0"/>
    <w:pPr>
      <w:spacing w:before="100" w:beforeAutospacing="1" w:after="100" w:afterAutospacing="1"/>
      <w:jc w:val="left"/>
      <w:textAlignment w:val="center"/>
    </w:pPr>
    <w:rPr>
      <w:rFonts w:ascii="Arial Unicode MS" w:hAnsi="Arial Unicode MS"/>
      <w:kern w:val="0"/>
      <w:sz w:val="16"/>
      <w:szCs w:val="16"/>
    </w:rPr>
  </w:style>
  <w:style w:type="paragraph" w:customStyle="1" w:styleId="569">
    <w:name w:val="xl153"/>
    <w:basedOn w:val="1"/>
    <w:qFormat/>
    <w:uiPriority w:val="0"/>
    <w:pPr>
      <w:spacing w:before="100" w:beforeAutospacing="1" w:after="100" w:afterAutospacing="1"/>
      <w:jc w:val="center"/>
      <w:textAlignment w:val="center"/>
    </w:pPr>
    <w:rPr>
      <w:rFonts w:ascii="Arial Unicode MS" w:hAnsi="Arial Unicode MS"/>
      <w:kern w:val="0"/>
      <w:sz w:val="16"/>
      <w:szCs w:val="16"/>
    </w:rPr>
  </w:style>
  <w:style w:type="paragraph" w:customStyle="1" w:styleId="570">
    <w:name w:val="xl154"/>
    <w:basedOn w:val="1"/>
    <w:qFormat/>
    <w:uiPriority w:val="0"/>
    <w:pPr>
      <w:pBdr>
        <w:left w:val="single" w:color="auto" w:sz="12" w:space="0"/>
        <w:bottom w:val="single" w:color="auto" w:sz="8" w:space="0"/>
      </w:pBdr>
      <w:spacing w:before="100" w:beforeAutospacing="1" w:after="100" w:afterAutospacing="1"/>
      <w:jc w:val="center"/>
    </w:pPr>
    <w:rPr>
      <w:rFonts w:ascii="Arial Unicode MS" w:hAnsi="Arial Unicode MS"/>
      <w:kern w:val="0"/>
      <w:sz w:val="12"/>
      <w:szCs w:val="12"/>
    </w:rPr>
  </w:style>
  <w:style w:type="paragraph" w:customStyle="1" w:styleId="571">
    <w:name w:val="xl155"/>
    <w:basedOn w:val="1"/>
    <w:qFormat/>
    <w:uiPriority w:val="0"/>
    <w:pPr>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kern w:val="0"/>
      <w:sz w:val="20"/>
    </w:rPr>
  </w:style>
  <w:style w:type="paragraph" w:customStyle="1" w:styleId="572">
    <w:name w:val="xl156"/>
    <w:basedOn w:val="1"/>
    <w:qFormat/>
    <w:uiPriority w:val="0"/>
    <w:pPr>
      <w:pBdr>
        <w:left w:val="single" w:color="auto" w:sz="4" w:space="0"/>
        <w:right w:val="single" w:color="auto" w:sz="4" w:space="0"/>
      </w:pBdr>
      <w:spacing w:before="100" w:beforeAutospacing="1" w:after="100" w:afterAutospacing="1"/>
      <w:jc w:val="left"/>
    </w:pPr>
    <w:rPr>
      <w:rFonts w:ascii="Arial Unicode MS" w:hAnsi="Arial Unicode MS"/>
      <w:kern w:val="0"/>
      <w:sz w:val="20"/>
    </w:rPr>
  </w:style>
  <w:style w:type="paragraph" w:customStyle="1" w:styleId="573">
    <w:name w:val="xl157"/>
    <w:basedOn w:val="1"/>
    <w:qFormat/>
    <w:uiPriority w:val="0"/>
    <w:pPr>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20"/>
    </w:rPr>
  </w:style>
  <w:style w:type="paragraph" w:customStyle="1" w:styleId="574">
    <w:name w:val="xl158"/>
    <w:basedOn w:val="1"/>
    <w:qFormat/>
    <w:uiPriority w:val="0"/>
    <w:pPr>
      <w:pBdr>
        <w:bottom w:val="single" w:color="auto" w:sz="8" w:space="0"/>
        <w:right w:val="single" w:color="auto" w:sz="4" w:space="0"/>
      </w:pBdr>
      <w:spacing w:before="100" w:beforeAutospacing="1" w:after="100" w:afterAutospacing="1"/>
      <w:jc w:val="left"/>
    </w:pPr>
    <w:rPr>
      <w:rFonts w:ascii="Arial Unicode MS" w:hAnsi="Arial Unicode MS"/>
      <w:kern w:val="0"/>
      <w:sz w:val="16"/>
      <w:szCs w:val="16"/>
    </w:rPr>
  </w:style>
  <w:style w:type="paragraph" w:customStyle="1" w:styleId="575">
    <w:name w:val="xl159"/>
    <w:basedOn w:val="1"/>
    <w:qFormat/>
    <w:uiPriority w:val="0"/>
    <w:pPr>
      <w:pBdr>
        <w:right w:val="single" w:color="auto" w:sz="4" w:space="0"/>
      </w:pBdr>
      <w:spacing w:before="100" w:beforeAutospacing="1" w:after="100" w:afterAutospacing="1"/>
      <w:jc w:val="left"/>
    </w:pPr>
    <w:rPr>
      <w:rFonts w:ascii="Arial Unicode MS" w:hAnsi="Arial Unicode MS"/>
      <w:kern w:val="0"/>
      <w:szCs w:val="24"/>
    </w:rPr>
  </w:style>
  <w:style w:type="paragraph" w:customStyle="1" w:styleId="576">
    <w:name w:val="xl160"/>
    <w:basedOn w:val="1"/>
    <w:qFormat/>
    <w:uiPriority w:val="0"/>
    <w:pPr>
      <w:spacing w:before="100" w:beforeAutospacing="1" w:after="100" w:afterAutospacing="1"/>
      <w:jc w:val="center"/>
      <w:textAlignment w:val="center"/>
    </w:pPr>
    <w:rPr>
      <w:rFonts w:ascii="Arial Unicode MS" w:hAnsi="Arial Unicode MS"/>
      <w:kern w:val="0"/>
      <w:szCs w:val="24"/>
    </w:rPr>
  </w:style>
  <w:style w:type="paragraph" w:customStyle="1" w:styleId="577">
    <w:name w:val="xl161"/>
    <w:basedOn w:val="1"/>
    <w:qFormat/>
    <w:uiPriority w:val="0"/>
    <w:pPr>
      <w:spacing w:before="100" w:beforeAutospacing="1" w:after="100" w:afterAutospacing="1"/>
      <w:jc w:val="center"/>
      <w:textAlignment w:val="center"/>
    </w:pPr>
    <w:rPr>
      <w:rFonts w:ascii="Arial Unicode MS" w:hAnsi="Arial Unicode MS"/>
      <w:kern w:val="0"/>
      <w:szCs w:val="24"/>
    </w:rPr>
  </w:style>
  <w:style w:type="paragraph" w:customStyle="1" w:styleId="578">
    <w:name w:val="xl162"/>
    <w:basedOn w:val="1"/>
    <w:qFormat/>
    <w:uiPriority w:val="0"/>
    <w:pPr>
      <w:pBdr>
        <w:bottom w:val="single" w:color="auto" w:sz="12" w:space="0"/>
        <w:right w:val="single" w:color="auto" w:sz="12" w:space="0"/>
      </w:pBdr>
      <w:spacing w:before="100" w:beforeAutospacing="1" w:after="100" w:afterAutospacing="1"/>
      <w:jc w:val="center"/>
      <w:textAlignment w:val="center"/>
    </w:pPr>
    <w:rPr>
      <w:rFonts w:ascii="Arial Unicode MS" w:hAnsi="Arial Unicode MS"/>
      <w:kern w:val="0"/>
      <w:szCs w:val="24"/>
    </w:rPr>
  </w:style>
  <w:style w:type="paragraph" w:customStyle="1" w:styleId="579">
    <w:name w:val="xl163"/>
    <w:basedOn w:val="1"/>
    <w:qFormat/>
    <w:uiPriority w:val="0"/>
    <w:pPr>
      <w:pBdr>
        <w:left w:val="single" w:color="auto" w:sz="12" w:space="0"/>
      </w:pBdr>
      <w:spacing w:before="100" w:beforeAutospacing="1" w:after="100" w:afterAutospacing="1"/>
      <w:jc w:val="center"/>
      <w:textAlignment w:val="center"/>
    </w:pPr>
    <w:rPr>
      <w:rFonts w:ascii="Arial Unicode MS" w:hAnsi="Arial Unicode MS"/>
      <w:kern w:val="0"/>
      <w:szCs w:val="24"/>
    </w:rPr>
  </w:style>
  <w:style w:type="paragraph" w:customStyle="1" w:styleId="580">
    <w:name w:val="xl164"/>
    <w:basedOn w:val="1"/>
    <w:qFormat/>
    <w:uiPriority w:val="0"/>
    <w:pPr>
      <w:pBdr>
        <w:left w:val="single" w:color="auto" w:sz="12" w:space="0"/>
        <w:bottom w:val="single" w:color="auto" w:sz="12" w:space="0"/>
      </w:pBdr>
      <w:spacing w:before="100" w:beforeAutospacing="1" w:after="100" w:afterAutospacing="1"/>
      <w:jc w:val="center"/>
    </w:pPr>
    <w:rPr>
      <w:rFonts w:ascii="Arial Unicode MS" w:hAnsi="Arial Unicode MS"/>
      <w:kern w:val="0"/>
      <w:szCs w:val="24"/>
    </w:rPr>
  </w:style>
  <w:style w:type="paragraph" w:customStyle="1" w:styleId="581">
    <w:name w:val="xl165"/>
    <w:basedOn w:val="1"/>
    <w:qFormat/>
    <w:uiPriority w:val="0"/>
    <w:pPr>
      <w:pBdr>
        <w:top w:val="single" w:color="auto" w:sz="12" w:space="0"/>
        <w:right w:val="single" w:color="auto" w:sz="4" w:space="0"/>
      </w:pBdr>
      <w:spacing w:before="100" w:beforeAutospacing="1" w:after="100" w:afterAutospacing="1"/>
      <w:jc w:val="center"/>
      <w:textAlignment w:val="center"/>
    </w:pPr>
    <w:rPr>
      <w:rFonts w:ascii="Arial Unicode MS" w:hAnsi="Arial Unicode MS"/>
      <w:kern w:val="0"/>
      <w:szCs w:val="24"/>
    </w:rPr>
  </w:style>
  <w:style w:type="paragraph" w:customStyle="1" w:styleId="582">
    <w:name w:val="xl166"/>
    <w:basedOn w:val="1"/>
    <w:qFormat/>
    <w:uiPriority w:val="0"/>
    <w:pPr>
      <w:pBdr>
        <w:left w:val="single" w:color="auto" w:sz="12" w:space="0"/>
        <w:bottom w:val="single" w:color="auto" w:sz="12" w:space="0"/>
      </w:pBdr>
      <w:spacing w:before="100" w:beforeAutospacing="1" w:after="100" w:afterAutospacing="1"/>
      <w:jc w:val="center"/>
      <w:textAlignment w:val="center"/>
    </w:pPr>
    <w:rPr>
      <w:rFonts w:ascii="Arial Unicode MS" w:hAnsi="Arial Unicode MS"/>
      <w:kern w:val="0"/>
      <w:szCs w:val="24"/>
    </w:rPr>
  </w:style>
  <w:style w:type="paragraph" w:customStyle="1" w:styleId="583">
    <w:name w:val="xl167"/>
    <w:basedOn w:val="1"/>
    <w:qFormat/>
    <w:uiPriority w:val="0"/>
    <w:pPr>
      <w:pBdr>
        <w:bottom w:val="single" w:color="auto" w:sz="12" w:space="0"/>
      </w:pBdr>
      <w:spacing w:before="100" w:beforeAutospacing="1" w:after="100" w:afterAutospacing="1"/>
      <w:jc w:val="center"/>
      <w:textAlignment w:val="center"/>
    </w:pPr>
    <w:rPr>
      <w:rFonts w:ascii="Arial Unicode MS" w:hAnsi="Arial Unicode MS"/>
      <w:kern w:val="0"/>
      <w:szCs w:val="24"/>
    </w:rPr>
  </w:style>
  <w:style w:type="paragraph" w:customStyle="1" w:styleId="584">
    <w:name w:val="xl168"/>
    <w:basedOn w:val="1"/>
    <w:qFormat/>
    <w:uiPriority w:val="0"/>
    <w:pPr>
      <w:pBdr>
        <w:bottom w:val="single" w:color="auto" w:sz="12" w:space="0"/>
        <w:right w:val="single" w:color="auto" w:sz="4" w:space="0"/>
      </w:pBdr>
      <w:spacing w:before="100" w:beforeAutospacing="1" w:after="100" w:afterAutospacing="1"/>
      <w:jc w:val="center"/>
      <w:textAlignment w:val="center"/>
    </w:pPr>
    <w:rPr>
      <w:rFonts w:ascii="Arial Unicode MS" w:hAnsi="Arial Unicode MS"/>
      <w:kern w:val="0"/>
      <w:szCs w:val="24"/>
    </w:rPr>
  </w:style>
  <w:style w:type="paragraph" w:customStyle="1" w:styleId="585">
    <w:name w:val="xl169"/>
    <w:basedOn w:val="1"/>
    <w:qFormat/>
    <w:uiPriority w:val="0"/>
    <w:pPr>
      <w:pBdr>
        <w:right w:val="single" w:color="auto" w:sz="4" w:space="0"/>
      </w:pBdr>
      <w:spacing w:before="100" w:beforeAutospacing="1" w:after="100" w:afterAutospacing="1"/>
      <w:jc w:val="center"/>
      <w:textAlignment w:val="center"/>
    </w:pPr>
    <w:rPr>
      <w:rFonts w:ascii="Arial Unicode MS" w:hAnsi="Arial Unicode MS"/>
      <w:kern w:val="0"/>
      <w:szCs w:val="24"/>
    </w:rPr>
  </w:style>
  <w:style w:type="paragraph" w:customStyle="1" w:styleId="586">
    <w:name w:val="xl170"/>
    <w:basedOn w:val="1"/>
    <w:qFormat/>
    <w:uiPriority w:val="0"/>
    <w:pPr>
      <w:pBdr>
        <w:left w:val="single" w:color="auto" w:sz="4" w:space="0"/>
        <w:bottom w:val="single" w:color="auto" w:sz="12" w:space="0"/>
      </w:pBdr>
      <w:spacing w:before="100" w:beforeAutospacing="1" w:after="100" w:afterAutospacing="1"/>
      <w:jc w:val="center"/>
      <w:textAlignment w:val="center"/>
    </w:pPr>
    <w:rPr>
      <w:rFonts w:ascii="Arial Unicode MS" w:hAnsi="Arial Unicode MS"/>
      <w:kern w:val="0"/>
      <w:szCs w:val="24"/>
    </w:rPr>
  </w:style>
  <w:style w:type="paragraph" w:customStyle="1" w:styleId="587">
    <w:name w:val="xl171"/>
    <w:basedOn w:val="1"/>
    <w:qFormat/>
    <w:uiPriority w:val="0"/>
    <w:pPr>
      <w:pBdr>
        <w:bottom w:val="single" w:color="auto" w:sz="12" w:space="0"/>
      </w:pBdr>
      <w:spacing w:before="100" w:beforeAutospacing="1" w:after="100" w:afterAutospacing="1"/>
      <w:jc w:val="center"/>
      <w:textAlignment w:val="center"/>
    </w:pPr>
    <w:rPr>
      <w:rFonts w:ascii="Arial Unicode MS" w:hAnsi="Arial Unicode MS"/>
      <w:kern w:val="0"/>
      <w:szCs w:val="24"/>
    </w:rPr>
  </w:style>
  <w:style w:type="paragraph" w:customStyle="1" w:styleId="588">
    <w:name w:val="xl172"/>
    <w:basedOn w:val="1"/>
    <w:qFormat/>
    <w:uiPriority w:val="0"/>
    <w:pPr>
      <w:pBdr>
        <w:top w:val="single" w:color="auto" w:sz="12" w:space="0"/>
        <w:left w:val="single" w:color="auto" w:sz="12" w:space="0"/>
        <w:right w:val="single" w:color="auto" w:sz="4" w:space="0"/>
      </w:pBdr>
      <w:spacing w:before="100" w:beforeAutospacing="1" w:after="100" w:afterAutospacing="1"/>
      <w:jc w:val="center"/>
      <w:textAlignment w:val="center"/>
    </w:pPr>
    <w:rPr>
      <w:rFonts w:ascii="Arial Unicode MS" w:hAnsi="Arial Unicode MS"/>
      <w:kern w:val="0"/>
      <w:szCs w:val="24"/>
    </w:rPr>
  </w:style>
  <w:style w:type="paragraph" w:customStyle="1" w:styleId="589">
    <w:name w:val="xl173"/>
    <w:basedOn w:val="1"/>
    <w:qFormat/>
    <w:uiPriority w:val="0"/>
    <w:pPr>
      <w:spacing w:before="100" w:beforeAutospacing="1" w:after="100" w:afterAutospacing="1"/>
      <w:jc w:val="center"/>
      <w:textAlignment w:val="center"/>
    </w:pPr>
    <w:rPr>
      <w:rFonts w:ascii="Arial Unicode MS" w:hAnsi="Arial Unicode MS"/>
      <w:kern w:val="0"/>
      <w:szCs w:val="24"/>
    </w:rPr>
  </w:style>
  <w:style w:type="paragraph" w:customStyle="1" w:styleId="590">
    <w:name w:val="xl174"/>
    <w:basedOn w:val="1"/>
    <w:qFormat/>
    <w:uiPriority w:val="0"/>
    <w:pPr>
      <w:spacing w:before="100" w:beforeAutospacing="1" w:after="100" w:afterAutospacing="1"/>
      <w:jc w:val="center"/>
    </w:pPr>
    <w:rPr>
      <w:rFonts w:ascii="Arial Unicode MS" w:hAnsi="Arial Unicode MS"/>
      <w:kern w:val="0"/>
      <w:sz w:val="16"/>
      <w:szCs w:val="16"/>
    </w:rPr>
  </w:style>
  <w:style w:type="paragraph" w:customStyle="1" w:styleId="591">
    <w:name w:val="xl175"/>
    <w:basedOn w:val="1"/>
    <w:qFormat/>
    <w:uiPriority w:val="0"/>
    <w:pPr>
      <w:pBdr>
        <w:left w:val="single" w:color="auto" w:sz="12" w:space="0"/>
        <w:right w:val="single" w:color="auto" w:sz="4" w:space="0"/>
      </w:pBdr>
      <w:spacing w:before="100" w:beforeAutospacing="1" w:after="100" w:afterAutospacing="1"/>
      <w:jc w:val="left"/>
    </w:pPr>
    <w:rPr>
      <w:rFonts w:ascii="Arial Unicode MS" w:hAnsi="Arial Unicode MS"/>
      <w:kern w:val="0"/>
      <w:szCs w:val="24"/>
    </w:rPr>
  </w:style>
  <w:style w:type="paragraph" w:customStyle="1" w:styleId="592">
    <w:name w:val="xl176"/>
    <w:basedOn w:val="1"/>
    <w:qFormat/>
    <w:uiPriority w:val="0"/>
    <w:pPr>
      <w:pBdr>
        <w:top w:val="single" w:color="auto" w:sz="12" w:space="0"/>
        <w:left w:val="single" w:color="auto" w:sz="12" w:space="0"/>
      </w:pBdr>
      <w:spacing w:before="100" w:beforeAutospacing="1" w:after="100" w:afterAutospacing="1"/>
      <w:jc w:val="left"/>
    </w:pPr>
    <w:rPr>
      <w:rFonts w:ascii="Arial Unicode MS" w:hAnsi="Arial Unicode MS"/>
      <w:kern w:val="0"/>
      <w:szCs w:val="24"/>
    </w:rPr>
  </w:style>
  <w:style w:type="paragraph" w:customStyle="1" w:styleId="593">
    <w:name w:val="xl177"/>
    <w:basedOn w:val="1"/>
    <w:qFormat/>
    <w:uiPriority w:val="0"/>
    <w:pPr>
      <w:pBdr>
        <w:left w:val="single" w:color="auto" w:sz="4" w:space="0"/>
      </w:pBdr>
      <w:spacing w:before="100" w:beforeAutospacing="1" w:after="100" w:afterAutospacing="1"/>
      <w:jc w:val="center"/>
    </w:pPr>
    <w:rPr>
      <w:rFonts w:ascii="Arial Unicode MS" w:hAnsi="Arial Unicode MS"/>
      <w:kern w:val="0"/>
      <w:sz w:val="12"/>
      <w:szCs w:val="12"/>
    </w:rPr>
  </w:style>
  <w:style w:type="paragraph" w:customStyle="1" w:styleId="594">
    <w:name w:val="xl178"/>
    <w:basedOn w:val="1"/>
    <w:qFormat/>
    <w:uiPriority w:val="0"/>
    <w:pPr>
      <w:spacing w:before="100" w:beforeAutospacing="1" w:after="100" w:afterAutospacing="1"/>
      <w:jc w:val="center"/>
    </w:pPr>
    <w:rPr>
      <w:rFonts w:ascii="Arial Unicode MS" w:hAnsi="Arial Unicode MS"/>
      <w:kern w:val="0"/>
      <w:sz w:val="12"/>
      <w:szCs w:val="12"/>
    </w:rPr>
  </w:style>
  <w:style w:type="paragraph" w:customStyle="1" w:styleId="595">
    <w:name w:val="xl179"/>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96">
    <w:name w:val="xl180"/>
    <w:basedOn w:val="1"/>
    <w:qFormat/>
    <w:uiPriority w:val="0"/>
    <w:pPr>
      <w:pBdr>
        <w:left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97">
    <w:name w:val="xl181"/>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98">
    <w:name w:val="xl182"/>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kern w:val="0"/>
      <w:sz w:val="16"/>
      <w:szCs w:val="16"/>
    </w:rPr>
  </w:style>
  <w:style w:type="paragraph" w:customStyle="1" w:styleId="599">
    <w:name w:val="xl183"/>
    <w:basedOn w:val="1"/>
    <w:qFormat/>
    <w:uiPriority w:val="0"/>
    <w:pPr>
      <w:pBdr>
        <w:left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600">
    <w:name w:val="xl184"/>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601">
    <w:name w:val="xl185"/>
    <w:basedOn w:val="1"/>
    <w:qFormat/>
    <w:uiPriority w:val="0"/>
    <w:pPr>
      <w:pBdr>
        <w:bottom w:val="single" w:color="auto" w:sz="12" w:space="0"/>
        <w:right w:val="single" w:color="auto" w:sz="4" w:space="0"/>
      </w:pBdr>
      <w:spacing w:before="100" w:beforeAutospacing="1" w:after="100" w:afterAutospacing="1"/>
      <w:jc w:val="center"/>
      <w:textAlignment w:val="center"/>
    </w:pPr>
    <w:rPr>
      <w:rFonts w:ascii="Arial Unicode MS" w:hAnsi="Arial Unicode MS"/>
      <w:kern w:val="0"/>
      <w:sz w:val="12"/>
      <w:szCs w:val="12"/>
    </w:rPr>
  </w:style>
  <w:style w:type="paragraph" w:customStyle="1" w:styleId="602">
    <w:name w:val="xl186"/>
    <w:basedOn w:val="1"/>
    <w:qFormat/>
    <w:uiPriority w:val="0"/>
    <w:pPr>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16"/>
      <w:szCs w:val="16"/>
    </w:rPr>
  </w:style>
  <w:style w:type="paragraph" w:customStyle="1" w:styleId="603">
    <w:name w:val="xl187"/>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kern w:val="0"/>
      <w:sz w:val="16"/>
      <w:szCs w:val="16"/>
    </w:rPr>
  </w:style>
  <w:style w:type="paragraph" w:customStyle="1" w:styleId="604">
    <w:name w:val="xl188"/>
    <w:basedOn w:val="1"/>
    <w:qFormat/>
    <w:uiPriority w:val="0"/>
    <w:pPr>
      <w:spacing w:before="100" w:beforeAutospacing="1" w:after="100" w:afterAutospacing="1"/>
      <w:jc w:val="left"/>
      <w:textAlignment w:val="center"/>
    </w:pPr>
    <w:rPr>
      <w:kern w:val="0"/>
      <w:sz w:val="12"/>
      <w:szCs w:val="12"/>
    </w:rPr>
  </w:style>
  <w:style w:type="paragraph" w:customStyle="1" w:styleId="605">
    <w:name w:val="xl189"/>
    <w:basedOn w:val="1"/>
    <w:qFormat/>
    <w:uiPriority w:val="0"/>
    <w:pPr>
      <w:pBdr>
        <w:bottom w:val="single" w:color="auto" w:sz="12" w:space="0"/>
        <w:right w:val="single" w:color="auto" w:sz="4" w:space="0"/>
      </w:pBdr>
      <w:spacing w:before="100" w:beforeAutospacing="1" w:after="100" w:afterAutospacing="1"/>
      <w:jc w:val="center"/>
      <w:textAlignment w:val="center"/>
    </w:pPr>
    <w:rPr>
      <w:rFonts w:ascii="Arial Unicode MS" w:hAnsi="Arial Unicode MS"/>
      <w:kern w:val="0"/>
      <w:szCs w:val="24"/>
    </w:rPr>
  </w:style>
  <w:style w:type="paragraph" w:customStyle="1" w:styleId="606">
    <w:name w:val="xl190"/>
    <w:basedOn w:val="1"/>
    <w:qFormat/>
    <w:uiPriority w:val="0"/>
    <w:pPr>
      <w:pBdr>
        <w:top w:val="single" w:color="auto" w:sz="12" w:space="0"/>
      </w:pBdr>
      <w:spacing w:before="100" w:beforeAutospacing="1" w:after="100" w:afterAutospacing="1"/>
      <w:jc w:val="left"/>
      <w:textAlignment w:val="center"/>
    </w:pPr>
    <w:rPr>
      <w:rFonts w:ascii="Arial Unicode MS" w:hAnsi="Arial Unicode MS"/>
      <w:kern w:val="0"/>
      <w:sz w:val="12"/>
      <w:szCs w:val="12"/>
    </w:rPr>
  </w:style>
  <w:style w:type="paragraph" w:customStyle="1" w:styleId="607">
    <w:name w:val="xl191"/>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608">
    <w:name w:val="xl192"/>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609">
    <w:name w:val="xl193"/>
    <w:basedOn w:val="1"/>
    <w:qFormat/>
    <w:uiPriority w:val="0"/>
    <w:pPr>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16"/>
      <w:szCs w:val="16"/>
    </w:rPr>
  </w:style>
  <w:style w:type="paragraph" w:customStyle="1" w:styleId="610">
    <w:name w:val="xl194"/>
    <w:basedOn w:val="1"/>
    <w:qFormat/>
    <w:uiPriority w:val="0"/>
    <w:pPr>
      <w:spacing w:before="100" w:beforeAutospacing="1" w:after="100" w:afterAutospacing="1"/>
      <w:jc w:val="center"/>
    </w:pPr>
    <w:rPr>
      <w:kern w:val="0"/>
      <w:sz w:val="16"/>
      <w:szCs w:val="16"/>
    </w:rPr>
  </w:style>
  <w:style w:type="paragraph" w:customStyle="1" w:styleId="611">
    <w:name w:val="xl195"/>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kern w:val="0"/>
      <w:szCs w:val="24"/>
    </w:rPr>
  </w:style>
  <w:style w:type="paragraph" w:customStyle="1" w:styleId="612">
    <w:name w:val="xl196"/>
    <w:basedOn w:val="1"/>
    <w:qFormat/>
    <w:uiPriority w:val="0"/>
    <w:pPr>
      <w:pBdr>
        <w:left w:val="single" w:color="auto" w:sz="4" w:space="0"/>
        <w:right w:val="single" w:color="auto" w:sz="4" w:space="0"/>
      </w:pBdr>
      <w:spacing w:before="100" w:beforeAutospacing="1" w:after="100" w:afterAutospacing="1"/>
      <w:jc w:val="center"/>
    </w:pPr>
    <w:rPr>
      <w:rFonts w:ascii="Arial Unicode MS" w:hAnsi="Arial Unicode MS"/>
      <w:kern w:val="0"/>
      <w:szCs w:val="24"/>
    </w:rPr>
  </w:style>
  <w:style w:type="paragraph" w:customStyle="1" w:styleId="613">
    <w:name w:val="xl197"/>
    <w:basedOn w:val="1"/>
    <w:qFormat/>
    <w:uiPriority w:val="0"/>
    <w:pPr>
      <w:pBdr>
        <w:left w:val="single" w:color="auto" w:sz="4" w:space="0"/>
        <w:bottom w:val="single" w:color="auto" w:sz="8" w:space="0"/>
        <w:right w:val="single" w:color="auto" w:sz="4" w:space="0"/>
      </w:pBdr>
      <w:spacing w:before="100" w:beforeAutospacing="1" w:after="100" w:afterAutospacing="1"/>
      <w:jc w:val="center"/>
    </w:pPr>
    <w:rPr>
      <w:rFonts w:ascii="Arial Unicode MS" w:hAnsi="Arial Unicode MS"/>
      <w:kern w:val="0"/>
      <w:szCs w:val="24"/>
    </w:rPr>
  </w:style>
  <w:style w:type="paragraph" w:customStyle="1" w:styleId="614">
    <w:name w:val="xl198"/>
    <w:basedOn w:val="1"/>
    <w:qFormat/>
    <w:uiPriority w:val="0"/>
    <w:pPr>
      <w:pBdr>
        <w:bottom w:val="single" w:color="auto" w:sz="8" w:space="0"/>
      </w:pBdr>
      <w:spacing w:before="100" w:beforeAutospacing="1" w:after="100" w:afterAutospacing="1"/>
      <w:jc w:val="center"/>
    </w:pPr>
    <w:rPr>
      <w:rFonts w:ascii="Arial Unicode MS" w:hAnsi="Arial Unicode MS"/>
      <w:kern w:val="0"/>
      <w:sz w:val="16"/>
      <w:szCs w:val="16"/>
    </w:rPr>
  </w:style>
  <w:style w:type="paragraph" w:customStyle="1" w:styleId="615">
    <w:name w:val="style12"/>
    <w:basedOn w:val="1"/>
    <w:qFormat/>
    <w:uiPriority w:val="0"/>
    <w:pPr>
      <w:spacing w:before="100" w:beforeAutospacing="1" w:after="100" w:afterAutospacing="1"/>
      <w:jc w:val="left"/>
    </w:pPr>
    <w:rPr>
      <w:rFonts w:ascii="Arial" w:hAnsi="Arial" w:cs="Arial"/>
      <w:color w:val="666666"/>
      <w:kern w:val="0"/>
      <w:sz w:val="18"/>
      <w:szCs w:val="18"/>
    </w:rPr>
  </w:style>
  <w:style w:type="paragraph" w:customStyle="1" w:styleId="616">
    <w:name w:val="图框"/>
    <w:basedOn w:val="1"/>
    <w:qFormat/>
    <w:uiPriority w:val="0"/>
    <w:pPr>
      <w:widowControl w:val="0"/>
      <w:jc w:val="center"/>
    </w:pPr>
    <w:rPr>
      <w:szCs w:val="15"/>
    </w:rPr>
  </w:style>
  <w:style w:type="paragraph" w:customStyle="1" w:styleId="617">
    <w:name w:val="图注"/>
    <w:basedOn w:val="1"/>
    <w:next w:val="1"/>
    <w:qFormat/>
    <w:uiPriority w:val="0"/>
    <w:pPr>
      <w:widowControl w:val="0"/>
      <w:spacing w:before="120" w:line="320" w:lineRule="atLeast"/>
      <w:ind w:left="7" w:leftChars="-27" w:hanging="72" w:hangingChars="30"/>
      <w:jc w:val="center"/>
    </w:pPr>
    <w:rPr>
      <w:rFonts w:ascii="宋体" w:hAnsi="宋体"/>
      <w:bCs/>
      <w:color w:val="000000"/>
      <w:kern w:val="0"/>
      <w:sz w:val="24"/>
      <w:szCs w:val="24"/>
    </w:rPr>
  </w:style>
  <w:style w:type="paragraph" w:customStyle="1" w:styleId="618">
    <w:name w:val="h"/>
    <w:basedOn w:val="1"/>
    <w:qFormat/>
    <w:uiPriority w:val="0"/>
    <w:pPr>
      <w:widowControl w:val="0"/>
      <w:spacing w:before="60"/>
      <w:ind w:firstLine="482"/>
    </w:pPr>
    <w:rPr>
      <w:rFonts w:ascii="Arial" w:hAnsi="Arial" w:eastAsia="仿宋_GB2312"/>
      <w:kern w:val="0"/>
      <w:sz w:val="24"/>
    </w:rPr>
  </w:style>
  <w:style w:type="paragraph" w:customStyle="1" w:styleId="619">
    <w:name w:val="heading"/>
    <w:basedOn w:val="1"/>
    <w:next w:val="1"/>
    <w:qFormat/>
    <w:uiPriority w:val="0"/>
    <w:pPr>
      <w:keepNext/>
      <w:keepLines/>
      <w:widowControl w:val="0"/>
      <w:tabs>
        <w:tab w:val="left" w:pos="576"/>
      </w:tabs>
      <w:spacing w:line="360" w:lineRule="auto"/>
      <w:ind w:left="576"/>
      <w:outlineLvl w:val="1"/>
    </w:pPr>
    <w:rPr>
      <w:rFonts w:ascii="宋体" w:hAnsi="Arial Black" w:cs="宋体"/>
      <w:sz w:val="24"/>
      <w:szCs w:val="24"/>
    </w:rPr>
  </w:style>
  <w:style w:type="paragraph" w:customStyle="1" w:styleId="620">
    <w:name w:val="封面"/>
    <w:basedOn w:val="1"/>
    <w:qFormat/>
    <w:uiPriority w:val="0"/>
    <w:pPr>
      <w:widowControl w:val="0"/>
      <w:adjustRightInd w:val="0"/>
      <w:spacing w:before="60" w:line="360" w:lineRule="auto"/>
      <w:ind w:firstLine="482"/>
      <w:jc w:val="center"/>
      <w:textAlignment w:val="baseline"/>
    </w:pPr>
    <w:rPr>
      <w:rFonts w:ascii="Arial" w:hAnsi="Arial" w:eastAsia="仿宋_GB2312"/>
      <w:b/>
      <w:kern w:val="0"/>
      <w:sz w:val="30"/>
    </w:rPr>
  </w:style>
  <w:style w:type="paragraph" w:customStyle="1" w:styleId="621">
    <w:name w:val="项目段落"/>
    <w:basedOn w:val="1"/>
    <w:qFormat/>
    <w:uiPriority w:val="0"/>
    <w:pPr>
      <w:widowControl w:val="0"/>
      <w:spacing w:before="60" w:line="360" w:lineRule="auto"/>
      <w:ind w:left="476" w:firstLine="482"/>
    </w:pPr>
    <w:rPr>
      <w:rFonts w:ascii="Arial" w:hAnsi="Arial" w:eastAsia="仿宋_GB2312"/>
      <w:kern w:val="0"/>
      <w:sz w:val="24"/>
    </w:rPr>
  </w:style>
  <w:style w:type="paragraph" w:customStyle="1" w:styleId="622">
    <w:name w:val="源程序"/>
    <w:qFormat/>
    <w:uiPriority w:val="0"/>
    <w:pPr>
      <w:widowControl w:val="0"/>
      <w:kinsoku w:val="0"/>
      <w:wordWrap w:val="0"/>
      <w:overflowPunct w:val="0"/>
      <w:autoSpaceDE w:val="0"/>
      <w:autoSpaceDN w:val="0"/>
      <w:adjustRightInd w:val="0"/>
      <w:ind w:left="482"/>
    </w:pPr>
    <w:rPr>
      <w:rFonts w:ascii="Courier New" w:hAnsi="Courier New" w:eastAsia="仿宋_GB2312" w:cs="Times New Roman"/>
      <w:snapToGrid w:val="0"/>
      <w:sz w:val="24"/>
      <w:lang w:val="en-US" w:eastAsia="zh-CN" w:bidi="ar-SA"/>
    </w:rPr>
  </w:style>
  <w:style w:type="paragraph" w:customStyle="1" w:styleId="623">
    <w:name w:val="样式a"/>
    <w:basedOn w:val="1"/>
    <w:qFormat/>
    <w:uiPriority w:val="0"/>
    <w:pPr>
      <w:widowControl w:val="0"/>
      <w:adjustRightInd w:val="0"/>
      <w:snapToGrid w:val="0"/>
      <w:spacing w:line="420" w:lineRule="exact"/>
      <w:ind w:firstLine="200" w:firstLineChars="200"/>
      <w:textAlignment w:val="baseline"/>
    </w:pPr>
    <w:rPr>
      <w:kern w:val="0"/>
      <w:sz w:val="24"/>
      <w:szCs w:val="24"/>
    </w:rPr>
  </w:style>
  <w:style w:type="paragraph" w:customStyle="1" w:styleId="624">
    <w:name w:val="6"/>
    <w:basedOn w:val="1"/>
    <w:next w:val="69"/>
    <w:qFormat/>
    <w:uiPriority w:val="0"/>
    <w:pPr>
      <w:widowControl w:val="0"/>
      <w:spacing w:after="120" w:line="480" w:lineRule="auto"/>
    </w:pPr>
    <w:rPr>
      <w:szCs w:val="24"/>
    </w:rPr>
  </w:style>
  <w:style w:type="paragraph" w:customStyle="1" w:styleId="625">
    <w:name w:val="文本框"/>
    <w:basedOn w:val="1"/>
    <w:qFormat/>
    <w:uiPriority w:val="0"/>
    <w:pPr>
      <w:widowControl w:val="0"/>
      <w:adjustRightInd w:val="0"/>
      <w:snapToGrid w:val="0"/>
      <w:spacing w:line="300" w:lineRule="exact"/>
      <w:jc w:val="center"/>
    </w:pPr>
    <w:rPr>
      <w:sz w:val="24"/>
      <w:szCs w:val="24"/>
    </w:rPr>
  </w:style>
  <w:style w:type="paragraph" w:customStyle="1" w:styleId="626">
    <w:name w:val="文件名称"/>
    <w:basedOn w:val="1"/>
    <w:next w:val="1"/>
    <w:qFormat/>
    <w:uiPriority w:val="0"/>
    <w:pPr>
      <w:widowControl w:val="0"/>
      <w:spacing w:beforeLines="100"/>
      <w:jc w:val="center"/>
    </w:pPr>
    <w:rPr>
      <w:rFonts w:ascii="黑体" w:eastAsia="黑体"/>
      <w:sz w:val="84"/>
      <w:szCs w:val="84"/>
    </w:rPr>
  </w:style>
  <w:style w:type="paragraph" w:customStyle="1" w:styleId="627">
    <w:name w:val="参加人员"/>
    <w:basedOn w:val="1"/>
    <w:qFormat/>
    <w:uiPriority w:val="0"/>
    <w:pPr>
      <w:widowControl w:val="0"/>
    </w:pPr>
    <w:rPr>
      <w:sz w:val="24"/>
      <w:szCs w:val="28"/>
    </w:rPr>
  </w:style>
  <w:style w:type="paragraph" w:customStyle="1" w:styleId="628">
    <w:name w:val="项目名称"/>
    <w:basedOn w:val="1"/>
    <w:next w:val="1"/>
    <w:qFormat/>
    <w:uiPriority w:val="0"/>
    <w:pPr>
      <w:widowControl w:val="0"/>
      <w:spacing w:line="800" w:lineRule="atLeast"/>
      <w:jc w:val="center"/>
      <w:outlineLvl w:val="0"/>
    </w:pPr>
    <w:rPr>
      <w:rFonts w:ascii="黑体" w:eastAsia="黑体"/>
      <w:sz w:val="52"/>
      <w:szCs w:val="52"/>
    </w:rPr>
  </w:style>
  <w:style w:type="paragraph" w:customStyle="1" w:styleId="629">
    <w:name w:val="单位名称"/>
    <w:basedOn w:val="1"/>
    <w:next w:val="1"/>
    <w:qFormat/>
    <w:uiPriority w:val="0"/>
    <w:pPr>
      <w:widowControl w:val="0"/>
      <w:jc w:val="center"/>
    </w:pPr>
    <w:rPr>
      <w:sz w:val="44"/>
      <w:szCs w:val="44"/>
    </w:rPr>
  </w:style>
  <w:style w:type="paragraph" w:customStyle="1" w:styleId="630">
    <w:name w:val="文件册号"/>
    <w:basedOn w:val="1"/>
    <w:next w:val="1"/>
    <w:qFormat/>
    <w:uiPriority w:val="0"/>
    <w:pPr>
      <w:widowControl w:val="0"/>
      <w:spacing w:line="800" w:lineRule="atLeast"/>
      <w:jc w:val="center"/>
    </w:pPr>
    <w:rPr>
      <w:sz w:val="52"/>
      <w:szCs w:val="52"/>
    </w:rPr>
  </w:style>
  <w:style w:type="paragraph" w:customStyle="1" w:styleId="631">
    <w:name w:val="文件编号"/>
    <w:basedOn w:val="1"/>
    <w:next w:val="1"/>
    <w:qFormat/>
    <w:uiPriority w:val="0"/>
    <w:pPr>
      <w:widowControl w:val="0"/>
      <w:jc w:val="center"/>
    </w:pPr>
    <w:rPr>
      <w:rFonts w:ascii="黑体" w:eastAsia="黑体"/>
      <w:sz w:val="44"/>
      <w:szCs w:val="44"/>
    </w:rPr>
  </w:style>
  <w:style w:type="paragraph" w:customStyle="1" w:styleId="632">
    <w:name w:val="主要负责人"/>
    <w:basedOn w:val="1"/>
    <w:next w:val="1"/>
    <w:qFormat/>
    <w:uiPriority w:val="0"/>
    <w:pPr>
      <w:widowControl w:val="0"/>
      <w:jc w:val="center"/>
    </w:pPr>
    <w:rPr>
      <w:sz w:val="36"/>
      <w:szCs w:val="36"/>
    </w:rPr>
  </w:style>
  <w:style w:type="paragraph" w:customStyle="1" w:styleId="633">
    <w:name w:val="参加人员名单"/>
    <w:basedOn w:val="1"/>
    <w:next w:val="1"/>
    <w:qFormat/>
    <w:uiPriority w:val="0"/>
    <w:pPr>
      <w:widowControl w:val="0"/>
      <w:jc w:val="center"/>
      <w:outlineLvl w:val="0"/>
    </w:pPr>
    <w:rPr>
      <w:sz w:val="32"/>
      <w:szCs w:val="32"/>
    </w:rPr>
  </w:style>
  <w:style w:type="paragraph" w:customStyle="1" w:styleId="634">
    <w:name w:val="标号正文"/>
    <w:basedOn w:val="1"/>
    <w:next w:val="1"/>
    <w:qFormat/>
    <w:uiPriority w:val="0"/>
    <w:pPr>
      <w:widowControl w:val="0"/>
      <w:tabs>
        <w:tab w:val="left" w:pos="765"/>
      </w:tabs>
      <w:overflowPunct w:val="0"/>
      <w:snapToGrid w:val="0"/>
      <w:spacing w:line="480" w:lineRule="exact"/>
      <w:ind w:left="765" w:hanging="765"/>
      <w:jc w:val="left"/>
    </w:pPr>
    <w:rPr>
      <w:rFonts w:ascii="Arial" w:hAnsi="Arial" w:eastAsia="仿宋_GB2312"/>
      <w:sz w:val="28"/>
    </w:rPr>
  </w:style>
  <w:style w:type="paragraph" w:customStyle="1" w:styleId="635">
    <w:name w:val="页眉左"/>
    <w:basedOn w:val="51"/>
    <w:qFormat/>
    <w:uiPriority w:val="0"/>
    <w:pPr>
      <w:widowControl w:val="0"/>
      <w:pBdr>
        <w:top w:val="none" w:color="auto" w:sz="0" w:space="0"/>
        <w:left w:val="none" w:color="auto" w:sz="0" w:space="0"/>
        <w:bottom w:val="none" w:color="auto" w:sz="0" w:space="0"/>
        <w:right w:val="none" w:color="auto" w:sz="0" w:space="0"/>
      </w:pBdr>
      <w:adjustRightInd w:val="0"/>
      <w:snapToGrid/>
      <w:spacing w:before="60" w:after="60" w:line="240" w:lineRule="atLeast"/>
      <w:jc w:val="left"/>
      <w:textAlignment w:val="baseline"/>
    </w:pPr>
    <w:rPr>
      <w:kern w:val="0"/>
      <w:sz w:val="22"/>
      <w:lang w:val="zh-CN"/>
    </w:rPr>
  </w:style>
  <w:style w:type="paragraph" w:customStyle="1" w:styleId="636">
    <w:name w:val="宏福3"/>
    <w:basedOn w:val="4"/>
    <w:qFormat/>
    <w:uiPriority w:val="0"/>
    <w:pPr>
      <w:widowControl w:val="0"/>
      <w:tabs>
        <w:tab w:val="left" w:pos="1560"/>
      </w:tabs>
      <w:snapToGrid w:val="0"/>
      <w:spacing w:before="240" w:after="0" w:line="240" w:lineRule="auto"/>
      <w:ind w:left="720" w:hanging="720"/>
    </w:pPr>
    <w:rPr>
      <w:b w:val="0"/>
      <w:sz w:val="28"/>
      <w:lang w:val="zh-CN"/>
    </w:rPr>
  </w:style>
  <w:style w:type="paragraph" w:customStyle="1" w:styleId="637">
    <w:name w:val="宏福正文-2"/>
    <w:basedOn w:val="78"/>
    <w:qFormat/>
    <w:uiPriority w:val="0"/>
    <w:pPr>
      <w:snapToGrid w:val="0"/>
      <w:spacing w:before="240" w:after="0" w:line="400" w:lineRule="atLeast"/>
      <w:ind w:firstLine="567" w:firstLineChars="0"/>
    </w:pPr>
    <w:rPr>
      <w:rFonts w:eastAsia="宋体"/>
      <w:sz w:val="28"/>
      <w:szCs w:val="20"/>
    </w:rPr>
  </w:style>
  <w:style w:type="paragraph" w:customStyle="1" w:styleId="638">
    <w:name w:val="Char Char Char Char Char Char2"/>
    <w:basedOn w:val="1"/>
    <w:link w:val="877"/>
    <w:qFormat/>
    <w:uiPriority w:val="0"/>
    <w:pPr>
      <w:widowControl w:val="0"/>
    </w:pPr>
    <w:rPr>
      <w:rFonts w:ascii="宋体" w:hAnsi="宋体"/>
      <w:sz w:val="24"/>
      <w:szCs w:val="24"/>
      <w:lang w:val="zh-CN"/>
    </w:rPr>
  </w:style>
  <w:style w:type="paragraph" w:customStyle="1" w:styleId="639">
    <w:name w:val="小四表文居中"/>
    <w:qFormat/>
    <w:uiPriority w:val="0"/>
    <w:pPr>
      <w:widowControl w:val="0"/>
      <w:jc w:val="center"/>
    </w:pPr>
    <w:rPr>
      <w:rFonts w:ascii="Times New Roman" w:hAnsi="Times New Roman" w:eastAsia="宋体" w:cs="Times New Roman"/>
      <w:color w:val="000000"/>
      <w:kern w:val="2"/>
      <w:sz w:val="21"/>
      <w:szCs w:val="21"/>
      <w:lang w:val="en-US" w:eastAsia="zh-CN" w:bidi="ar-SA"/>
    </w:rPr>
  </w:style>
  <w:style w:type="paragraph" w:customStyle="1" w:styleId="640">
    <w:name w:val="广西炼油"/>
    <w:basedOn w:val="1"/>
    <w:qFormat/>
    <w:uiPriority w:val="0"/>
    <w:pPr>
      <w:widowControl w:val="0"/>
      <w:spacing w:beforeLines="5" w:line="360" w:lineRule="auto"/>
      <w:ind w:firstLine="480"/>
    </w:pPr>
    <w:rPr>
      <w:rFonts w:ascii="宋体" w:hAnsi="宋体"/>
      <w:sz w:val="24"/>
      <w:szCs w:val="28"/>
    </w:rPr>
  </w:style>
  <w:style w:type="paragraph" w:customStyle="1" w:styleId="641">
    <w:name w:val="表样式1"/>
    <w:basedOn w:val="1"/>
    <w:qFormat/>
    <w:uiPriority w:val="0"/>
    <w:pPr>
      <w:widowControl w:val="0"/>
      <w:spacing w:line="360" w:lineRule="auto"/>
      <w:jc w:val="center"/>
    </w:pPr>
    <w:rPr>
      <w:rFonts w:ascii="宋体" w:hAnsi="宋体" w:cs="宋体"/>
      <w:color w:val="000000"/>
      <w:szCs w:val="21"/>
    </w:rPr>
  </w:style>
  <w:style w:type="paragraph" w:customStyle="1" w:styleId="642">
    <w:name w:val="xl"/>
    <w:basedOn w:val="1"/>
    <w:qFormat/>
    <w:uiPriority w:val="0"/>
    <w:pPr>
      <w:spacing w:before="100" w:beforeAutospacing="1" w:after="100" w:afterAutospacing="1"/>
      <w:jc w:val="left"/>
    </w:pPr>
    <w:rPr>
      <w:rFonts w:hint="eastAsia" w:ascii="隶书" w:hAnsi="Arial Unicode MS" w:eastAsia="隶书"/>
      <w:color w:val="008000"/>
      <w:kern w:val="0"/>
      <w:sz w:val="36"/>
      <w:szCs w:val="36"/>
    </w:rPr>
  </w:style>
  <w:style w:type="paragraph" w:customStyle="1" w:styleId="643">
    <w:name w:val="缩进"/>
    <w:basedOn w:val="1"/>
    <w:link w:val="887"/>
    <w:qFormat/>
    <w:uiPriority w:val="0"/>
    <w:pPr>
      <w:widowControl w:val="0"/>
      <w:autoSpaceDE w:val="0"/>
      <w:autoSpaceDN w:val="0"/>
      <w:adjustRightInd w:val="0"/>
      <w:spacing w:line="400" w:lineRule="atLeast"/>
      <w:ind w:firstLine="425"/>
      <w:textAlignment w:val="baseline"/>
    </w:pPr>
    <w:rPr>
      <w:sz w:val="24"/>
      <w:lang w:val="zh-CN"/>
    </w:rPr>
  </w:style>
  <w:style w:type="paragraph" w:customStyle="1" w:styleId="644">
    <w:name w:val="小四宋居中1.0"/>
    <w:basedOn w:val="1"/>
    <w:next w:val="1"/>
    <w:qFormat/>
    <w:uiPriority w:val="0"/>
    <w:pPr>
      <w:widowControl w:val="0"/>
      <w:jc w:val="center"/>
    </w:pPr>
    <w:rPr>
      <w:rFonts w:ascii="仿宋_GB2312" w:eastAsia="仿宋_GB2312"/>
      <w:sz w:val="24"/>
    </w:rPr>
  </w:style>
  <w:style w:type="paragraph" w:customStyle="1" w:styleId="645">
    <w:name w:val="Char4 Char Char Char Char Char Char Char Char Char Char Char Char Char Char Char Char Char1 Char Char Char Char Char Char1 Char Char Char Char Char Char Char Char Char Char Char Char Char Char Char Char"/>
    <w:basedOn w:val="1"/>
    <w:qFormat/>
    <w:uiPriority w:val="0"/>
    <w:pPr>
      <w:widowControl w:val="0"/>
      <w:spacing w:line="240" w:lineRule="exact"/>
      <w:ind w:firstLine="200" w:firstLineChars="200"/>
    </w:pPr>
    <w:rPr>
      <w:sz w:val="28"/>
      <w:szCs w:val="28"/>
    </w:rPr>
  </w:style>
  <w:style w:type="paragraph" w:customStyle="1" w:styleId="646">
    <w:name w:val="正文B"/>
    <w:basedOn w:val="1"/>
    <w:link w:val="881"/>
    <w:qFormat/>
    <w:uiPriority w:val="0"/>
    <w:pPr>
      <w:widowControl w:val="0"/>
      <w:adjustRightInd w:val="0"/>
      <w:spacing w:line="390" w:lineRule="exact"/>
      <w:ind w:firstLine="601"/>
      <w:textAlignment w:val="baseline"/>
    </w:pPr>
    <w:rPr>
      <w:rFonts w:eastAsia="楷体_GB2312"/>
      <w:spacing w:val="8"/>
      <w:kern w:val="0"/>
      <w:sz w:val="28"/>
      <w:lang w:val="zh-CN"/>
    </w:rPr>
  </w:style>
  <w:style w:type="paragraph" w:customStyle="1" w:styleId="647">
    <w:name w:val="正文格式"/>
    <w:basedOn w:val="1"/>
    <w:link w:val="885"/>
    <w:qFormat/>
    <w:uiPriority w:val="0"/>
    <w:pPr>
      <w:widowControl w:val="0"/>
      <w:spacing w:line="360" w:lineRule="auto"/>
      <w:ind w:firstLine="482"/>
    </w:pPr>
    <w:rPr>
      <w:rFonts w:ascii="宋体"/>
      <w:sz w:val="24"/>
      <w:szCs w:val="24"/>
      <w:lang w:val="zh-CN"/>
    </w:rPr>
  </w:style>
  <w:style w:type="paragraph" w:customStyle="1" w:styleId="648">
    <w:name w:val="报告 Char"/>
    <w:basedOn w:val="1"/>
    <w:qFormat/>
    <w:uiPriority w:val="0"/>
    <w:pPr>
      <w:widowControl w:val="0"/>
      <w:adjustRightInd w:val="0"/>
      <w:spacing w:line="360" w:lineRule="auto"/>
      <w:ind w:firstLine="505"/>
      <w:textAlignment w:val="baseline"/>
    </w:pPr>
    <w:rPr>
      <w:sz w:val="24"/>
      <w:szCs w:val="24"/>
    </w:rPr>
  </w:style>
  <w:style w:type="paragraph" w:customStyle="1" w:styleId="649">
    <w:name w:val="样式 标题 3 + 黑色 Char Char Char Char"/>
    <w:basedOn w:val="4"/>
    <w:qFormat/>
    <w:uiPriority w:val="0"/>
    <w:pPr>
      <w:widowControl w:val="0"/>
      <w:tabs>
        <w:tab w:val="left" w:pos="993"/>
        <w:tab w:val="left" w:pos="1260"/>
        <w:tab w:val="left" w:pos="1560"/>
      </w:tabs>
      <w:adjustRightInd w:val="0"/>
      <w:snapToGrid w:val="0"/>
      <w:spacing w:before="0" w:after="0" w:line="500" w:lineRule="exact"/>
      <w:ind w:left="720" w:hanging="720"/>
      <w:outlineLvl w:val="9"/>
    </w:pPr>
    <w:rPr>
      <w:b w:val="0"/>
      <w:bCs/>
      <w:color w:val="000000"/>
      <w:sz w:val="28"/>
      <w:szCs w:val="32"/>
      <w:lang w:val="zh-CN"/>
    </w:rPr>
  </w:style>
  <w:style w:type="paragraph" w:customStyle="1" w:styleId="650">
    <w:name w:val="报告 Char Char Char"/>
    <w:basedOn w:val="1"/>
    <w:link w:val="882"/>
    <w:qFormat/>
    <w:uiPriority w:val="0"/>
    <w:pPr>
      <w:widowControl w:val="0"/>
      <w:adjustRightInd w:val="0"/>
      <w:spacing w:line="360" w:lineRule="auto"/>
      <w:ind w:firstLine="505"/>
      <w:textAlignment w:val="baseline"/>
    </w:pPr>
    <w:rPr>
      <w:sz w:val="24"/>
      <w:szCs w:val="24"/>
      <w:lang w:val="zh-CN"/>
    </w:rPr>
  </w:style>
  <w:style w:type="paragraph" w:customStyle="1" w:styleId="651">
    <w:name w:val="Char4 Char Char Char Char Char Char Char Char Char Char Char Char Char Char Char Char Char1 Char"/>
    <w:basedOn w:val="1"/>
    <w:qFormat/>
    <w:uiPriority w:val="0"/>
    <w:pPr>
      <w:widowControl w:val="0"/>
      <w:spacing w:line="240" w:lineRule="exact"/>
      <w:ind w:firstLine="200" w:firstLineChars="200"/>
    </w:pPr>
    <w:rPr>
      <w:sz w:val="28"/>
      <w:szCs w:val="28"/>
    </w:rPr>
  </w:style>
  <w:style w:type="paragraph" w:customStyle="1" w:styleId="652">
    <w:name w:val="正文(首行缩进)"/>
    <w:basedOn w:val="1"/>
    <w:qFormat/>
    <w:uiPriority w:val="0"/>
    <w:pPr>
      <w:widowControl w:val="0"/>
      <w:spacing w:line="500" w:lineRule="exact"/>
      <w:ind w:firstLine="480" w:firstLineChars="200"/>
    </w:pPr>
    <w:rPr>
      <w:rFonts w:ascii="宋体" w:hAnsi="宋体"/>
      <w:snapToGrid w:val="0"/>
      <w:sz w:val="24"/>
      <w:szCs w:val="24"/>
    </w:rPr>
  </w:style>
  <w:style w:type="paragraph" w:customStyle="1" w:styleId="653">
    <w:name w:val="正文格式 Char Char Char2"/>
    <w:basedOn w:val="1"/>
    <w:link w:val="883"/>
    <w:qFormat/>
    <w:uiPriority w:val="0"/>
    <w:pPr>
      <w:widowControl w:val="0"/>
      <w:spacing w:line="360" w:lineRule="auto"/>
      <w:ind w:firstLine="482"/>
    </w:pPr>
    <w:rPr>
      <w:rFonts w:ascii="宋体"/>
      <w:sz w:val="24"/>
      <w:szCs w:val="24"/>
      <w:lang w:val="zh-CN"/>
    </w:rPr>
  </w:style>
  <w:style w:type="paragraph" w:customStyle="1" w:styleId="654">
    <w:name w:val="文1"/>
    <w:basedOn w:val="1"/>
    <w:qFormat/>
    <w:uiPriority w:val="0"/>
    <w:pPr>
      <w:widowControl w:val="0"/>
      <w:snapToGrid w:val="0"/>
      <w:spacing w:line="360" w:lineRule="auto"/>
      <w:ind w:firstLine="567"/>
    </w:pPr>
    <w:rPr>
      <w:rFonts w:ascii="Arial" w:hAnsi="Arial" w:eastAsia="幼圆"/>
      <w:sz w:val="24"/>
    </w:rPr>
  </w:style>
  <w:style w:type="paragraph" w:customStyle="1" w:styleId="655">
    <w:name w:val="Char Char Char1 Char Char Char1 Char Char Char1 Char"/>
    <w:basedOn w:val="1"/>
    <w:qFormat/>
    <w:uiPriority w:val="0"/>
    <w:pPr>
      <w:widowControl w:val="0"/>
      <w:spacing w:line="400" w:lineRule="exact"/>
      <w:ind w:firstLine="200" w:firstLineChars="200"/>
    </w:pPr>
    <w:rPr>
      <w:sz w:val="28"/>
      <w:szCs w:val="28"/>
    </w:rPr>
  </w:style>
  <w:style w:type="paragraph" w:customStyle="1" w:styleId="656">
    <w:name w:val="样式 标题 2节第一章 标题 2Heading 2 HiddenHeading 2 CCBSheading 2H2...1"/>
    <w:basedOn w:val="3"/>
    <w:qFormat/>
    <w:uiPriority w:val="0"/>
    <w:pPr>
      <w:widowControl w:val="0"/>
      <w:tabs>
        <w:tab w:val="left" w:pos="1140"/>
      </w:tabs>
      <w:spacing w:beforeLines="50" w:after="100" w:afterAutospacing="1" w:line="500" w:lineRule="exact"/>
      <w:ind w:left="576" w:hanging="576"/>
    </w:pPr>
    <w:rPr>
      <w:rFonts w:ascii="宋体" w:hAnsi="宋体" w:eastAsia="宋体"/>
      <w:color w:val="FF0000"/>
      <w:sz w:val="28"/>
      <w:szCs w:val="28"/>
      <w:lang w:val="zh-CN"/>
    </w:rPr>
  </w:style>
  <w:style w:type="paragraph" w:customStyle="1" w:styleId="657">
    <w:name w:val="标准"/>
    <w:basedOn w:val="1"/>
    <w:qFormat/>
    <w:uiPriority w:val="0"/>
    <w:pPr>
      <w:widowControl w:val="0"/>
      <w:adjustRightInd w:val="0"/>
      <w:spacing w:line="312" w:lineRule="atLeast"/>
      <w:jc w:val="center"/>
      <w:textAlignment w:val="baseline"/>
    </w:pPr>
    <w:rPr>
      <w:kern w:val="0"/>
      <w:szCs w:val="24"/>
    </w:rPr>
  </w:style>
  <w:style w:type="paragraph" w:customStyle="1" w:styleId="658">
    <w:name w:val="正文001"/>
    <w:basedOn w:val="1"/>
    <w:qFormat/>
    <w:uiPriority w:val="0"/>
    <w:pPr>
      <w:widowControl w:val="0"/>
      <w:spacing w:before="60" w:line="420" w:lineRule="exact"/>
      <w:ind w:firstLine="482"/>
    </w:pPr>
    <w:rPr>
      <w:sz w:val="24"/>
      <w:szCs w:val="24"/>
    </w:rPr>
  </w:style>
  <w:style w:type="paragraph" w:customStyle="1" w:styleId="659">
    <w:name w:val="表格001"/>
    <w:basedOn w:val="1"/>
    <w:qFormat/>
    <w:uiPriority w:val="0"/>
    <w:pPr>
      <w:widowControl w:val="0"/>
      <w:jc w:val="center"/>
    </w:pPr>
    <w:rPr>
      <w:szCs w:val="21"/>
    </w:rPr>
  </w:style>
  <w:style w:type="paragraph" w:customStyle="1" w:styleId="660">
    <w:name w:val="表头样式1"/>
    <w:basedOn w:val="1"/>
    <w:qFormat/>
    <w:uiPriority w:val="0"/>
    <w:pPr>
      <w:widowControl w:val="0"/>
      <w:autoSpaceDE w:val="0"/>
      <w:autoSpaceDN w:val="0"/>
      <w:adjustRightInd w:val="0"/>
      <w:snapToGrid w:val="0"/>
      <w:spacing w:beforeLines="20" w:afterLines="20" w:line="360" w:lineRule="auto"/>
      <w:ind w:firstLine="480" w:firstLineChars="200"/>
      <w:jc w:val="center"/>
    </w:pPr>
    <w:rPr>
      <w:rFonts w:ascii="黑体" w:hAnsi="宋体" w:eastAsia="黑体"/>
      <w:kern w:val="0"/>
      <w:sz w:val="24"/>
      <w:szCs w:val="24"/>
    </w:rPr>
  </w:style>
  <w:style w:type="paragraph" w:customStyle="1" w:styleId="661">
    <w:name w:val="表样式1.1"/>
    <w:basedOn w:val="1"/>
    <w:qFormat/>
    <w:uiPriority w:val="0"/>
    <w:pPr>
      <w:widowControl w:val="0"/>
      <w:autoSpaceDE w:val="0"/>
      <w:autoSpaceDN w:val="0"/>
      <w:adjustRightInd w:val="0"/>
      <w:snapToGrid w:val="0"/>
      <w:spacing w:line="374" w:lineRule="exact"/>
      <w:jc w:val="center"/>
    </w:pPr>
    <w:rPr>
      <w:rFonts w:ascii="宋体" w:hAnsi="宋体" w:cs="宋体"/>
      <w:bCs/>
      <w:color w:val="000000"/>
      <w:kern w:val="0"/>
      <w:szCs w:val="21"/>
    </w:rPr>
  </w:style>
  <w:style w:type="paragraph" w:customStyle="1" w:styleId="662">
    <w:name w:val="标题003"/>
    <w:basedOn w:val="1"/>
    <w:qFormat/>
    <w:uiPriority w:val="0"/>
    <w:pPr>
      <w:widowControl w:val="0"/>
      <w:spacing w:before="120" w:line="440" w:lineRule="exact"/>
      <w:outlineLvl w:val="2"/>
    </w:pPr>
    <w:rPr>
      <w:b/>
      <w:sz w:val="27"/>
    </w:rPr>
  </w:style>
  <w:style w:type="paragraph" w:customStyle="1" w:styleId="663">
    <w:name w:val="标题002"/>
    <w:basedOn w:val="1"/>
    <w:qFormat/>
    <w:uiPriority w:val="0"/>
    <w:pPr>
      <w:widowControl w:val="0"/>
      <w:spacing w:before="160" w:line="480" w:lineRule="exact"/>
      <w:outlineLvl w:val="1"/>
    </w:pPr>
    <w:rPr>
      <w:b/>
      <w:sz w:val="28"/>
    </w:rPr>
  </w:style>
  <w:style w:type="paragraph" w:customStyle="1" w:styleId="664">
    <w:name w:val="标题004"/>
    <w:basedOn w:val="658"/>
    <w:qFormat/>
    <w:uiPriority w:val="0"/>
    <w:pPr>
      <w:ind w:firstLine="0"/>
      <w:outlineLvl w:val="3"/>
    </w:pPr>
    <w:rPr>
      <w:b/>
      <w:szCs w:val="20"/>
    </w:rPr>
  </w:style>
  <w:style w:type="paragraph" w:customStyle="1" w:styleId="665">
    <w:name w:val="样式 标题 31.1.1标题 3 + Times New Roman 自动设置 段前: 0.2 行 段后: 0.2 行"/>
    <w:basedOn w:val="4"/>
    <w:qFormat/>
    <w:uiPriority w:val="0"/>
    <w:pPr>
      <w:widowControl w:val="0"/>
      <w:tabs>
        <w:tab w:val="left" w:pos="1560"/>
      </w:tabs>
      <w:autoSpaceDE w:val="0"/>
      <w:autoSpaceDN w:val="0"/>
      <w:adjustRightInd w:val="0"/>
      <w:spacing w:beforeLines="20" w:afterLines="20" w:line="360" w:lineRule="auto"/>
      <w:ind w:left="720" w:hanging="720"/>
      <w:jc w:val="left"/>
    </w:pPr>
    <w:rPr>
      <w:bCs/>
      <w:kern w:val="0"/>
      <w:sz w:val="24"/>
      <w:lang w:val="zh-CN"/>
    </w:rPr>
  </w:style>
  <w:style w:type="paragraph" w:customStyle="1" w:styleId="666">
    <w:name w:val="条题"/>
    <w:basedOn w:val="1"/>
    <w:qFormat/>
    <w:uiPriority w:val="0"/>
    <w:pPr>
      <w:widowControl w:val="0"/>
      <w:tabs>
        <w:tab w:val="left" w:pos="1278"/>
      </w:tabs>
      <w:spacing w:line="480" w:lineRule="exact"/>
      <w:ind w:right="278" w:firstLine="480" w:firstLineChars="200"/>
    </w:pPr>
    <w:rPr>
      <w:rFonts w:ascii="宋体" w:hAnsi="宋体"/>
      <w:sz w:val="24"/>
    </w:rPr>
  </w:style>
  <w:style w:type="paragraph" w:customStyle="1" w:styleId="667">
    <w:name w:val="样式 标题 2标题 2 Char标2h2H2标题21.1标题 2 + Times New Roman"/>
    <w:basedOn w:val="3"/>
    <w:qFormat/>
    <w:uiPriority w:val="0"/>
    <w:pPr>
      <w:widowControl w:val="0"/>
      <w:tabs>
        <w:tab w:val="left" w:pos="1140"/>
      </w:tabs>
      <w:autoSpaceDE w:val="0"/>
      <w:autoSpaceDN w:val="0"/>
      <w:adjustRightInd w:val="0"/>
      <w:spacing w:beforeLines="50" w:after="163" w:afterAutospacing="1" w:line="360" w:lineRule="auto"/>
      <w:ind w:left="576" w:hanging="576"/>
      <w:jc w:val="center"/>
    </w:pPr>
    <w:rPr>
      <w:rFonts w:ascii="Times New Roman" w:hAnsi="Times New Roman" w:eastAsia="仿宋_GB2312"/>
      <w:b w:val="0"/>
      <w:color w:val="FF0000"/>
      <w:kern w:val="0"/>
      <w:sz w:val="28"/>
      <w:szCs w:val="28"/>
      <w:lang w:val="zh-CN"/>
    </w:rPr>
  </w:style>
  <w:style w:type="paragraph" w:customStyle="1" w:styleId="668">
    <w:name w:val="标题001"/>
    <w:basedOn w:val="1"/>
    <w:qFormat/>
    <w:uiPriority w:val="0"/>
    <w:pPr>
      <w:widowControl w:val="0"/>
      <w:spacing w:before="60" w:line="480" w:lineRule="exact"/>
      <w:outlineLvl w:val="0"/>
    </w:pPr>
    <w:rPr>
      <w:b/>
      <w:bCs/>
      <w:sz w:val="32"/>
      <w:szCs w:val="32"/>
    </w:rPr>
  </w:style>
  <w:style w:type="paragraph" w:customStyle="1" w:styleId="669">
    <w:name w:val="wangjunbo.bullet"/>
    <w:basedOn w:val="1"/>
    <w:qFormat/>
    <w:uiPriority w:val="0"/>
    <w:pPr>
      <w:widowControl w:val="0"/>
      <w:jc w:val="center"/>
    </w:pPr>
    <w:rPr>
      <w:rFonts w:ascii="宋体" w:hAnsi="宋体"/>
    </w:rPr>
  </w:style>
  <w:style w:type="paragraph" w:customStyle="1" w:styleId="670">
    <w:name w:val="样式 首行缩进:  2 字符"/>
    <w:basedOn w:val="1"/>
    <w:qFormat/>
    <w:uiPriority w:val="0"/>
    <w:pPr>
      <w:widowControl w:val="0"/>
      <w:spacing w:line="360" w:lineRule="auto"/>
      <w:ind w:firstLine="560" w:firstLineChars="200"/>
    </w:pPr>
    <w:rPr>
      <w:rFonts w:ascii="仿宋_GB2312"/>
      <w:sz w:val="28"/>
    </w:rPr>
  </w:style>
  <w:style w:type="paragraph" w:customStyle="1" w:styleId="671">
    <w:name w:val="环评正文"/>
    <w:basedOn w:val="44"/>
    <w:qFormat/>
    <w:uiPriority w:val="0"/>
    <w:pPr>
      <w:widowControl w:val="0"/>
      <w:spacing w:line="500" w:lineRule="exact"/>
      <w:ind w:firstLine="560" w:firstLineChars="200"/>
    </w:pPr>
    <w:rPr>
      <w:rFonts w:ascii="仿宋_GB2312" w:eastAsia="仿宋_GB2312"/>
      <w:sz w:val="28"/>
      <w:lang w:val="zh-CN"/>
    </w:rPr>
  </w:style>
  <w:style w:type="paragraph" w:customStyle="1" w:styleId="672">
    <w:name w:val="报告"/>
    <w:basedOn w:val="1"/>
    <w:qFormat/>
    <w:uiPriority w:val="0"/>
    <w:pPr>
      <w:widowControl w:val="0"/>
      <w:adjustRightInd w:val="0"/>
      <w:spacing w:line="360" w:lineRule="auto"/>
      <w:ind w:firstLine="505"/>
      <w:textAlignment w:val="center"/>
    </w:pPr>
    <w:rPr>
      <w:rFonts w:ascii="TimesNewRoman" w:hAnsi="TimesNewRoman"/>
      <w:kern w:val="0"/>
      <w:sz w:val="24"/>
    </w:rPr>
  </w:style>
  <w:style w:type="paragraph" w:customStyle="1" w:styleId="673">
    <w:name w:val="正文段落"/>
    <w:basedOn w:val="1"/>
    <w:qFormat/>
    <w:uiPriority w:val="0"/>
    <w:pPr>
      <w:widowControl w:val="0"/>
      <w:autoSpaceDE w:val="0"/>
      <w:autoSpaceDN w:val="0"/>
      <w:adjustRightInd w:val="0"/>
      <w:spacing w:line="500" w:lineRule="exact"/>
      <w:ind w:firstLine="200" w:firstLineChars="200"/>
      <w:textAlignment w:val="baseline"/>
    </w:pPr>
    <w:rPr>
      <w:rFonts w:ascii="宋体" w:hAnsi="Tms Rmn" w:eastAsia="仿宋_GB2312"/>
      <w:kern w:val="0"/>
      <w:sz w:val="28"/>
    </w:rPr>
  </w:style>
  <w:style w:type="paragraph" w:customStyle="1" w:styleId="674">
    <w:name w:val="样式 标题 3条标题1.1.1条标题1.1.11条标题1.1.12条标题1.1.13条标题1.1.111条标题1.1..."/>
    <w:basedOn w:val="4"/>
    <w:qFormat/>
    <w:uiPriority w:val="0"/>
    <w:pPr>
      <w:widowControl w:val="0"/>
      <w:tabs>
        <w:tab w:val="left" w:pos="1560"/>
      </w:tabs>
      <w:spacing w:before="0" w:after="0" w:line="500" w:lineRule="exact"/>
      <w:ind w:left="720" w:hanging="720"/>
    </w:pPr>
    <w:rPr>
      <w:rFonts w:ascii="宋体" w:hAnsi="宋体" w:cs="宋体"/>
      <w:sz w:val="28"/>
      <w:lang w:val="zh-CN"/>
    </w:rPr>
  </w:style>
  <w:style w:type="paragraph" w:customStyle="1" w:styleId="675">
    <w:name w:val="样式 标题 3条标题1.1.1条标题1.1.11条标题1.1.12条标题1.1.13条标题1.1.111条标题1.1...1"/>
    <w:basedOn w:val="4"/>
    <w:qFormat/>
    <w:uiPriority w:val="0"/>
    <w:pPr>
      <w:widowControl w:val="0"/>
      <w:tabs>
        <w:tab w:val="left" w:pos="1560"/>
      </w:tabs>
      <w:spacing w:before="0" w:after="0" w:line="500" w:lineRule="exact"/>
      <w:ind w:left="720" w:hanging="720"/>
    </w:pPr>
    <w:rPr>
      <w:rFonts w:ascii="宋体" w:hAnsi="宋体" w:cs="宋体"/>
      <w:sz w:val="28"/>
      <w:lang w:val="zh-CN"/>
    </w:rPr>
  </w:style>
  <w:style w:type="paragraph" w:customStyle="1" w:styleId="676">
    <w:name w:val="样式 标题 3 + 11 磅 蓝色"/>
    <w:basedOn w:val="4"/>
    <w:qFormat/>
    <w:uiPriority w:val="0"/>
    <w:pPr>
      <w:widowControl w:val="0"/>
      <w:tabs>
        <w:tab w:val="left" w:pos="1560"/>
      </w:tabs>
      <w:autoSpaceDE w:val="0"/>
      <w:autoSpaceDN w:val="0"/>
      <w:adjustRightInd w:val="0"/>
      <w:snapToGrid w:val="0"/>
      <w:spacing w:before="0" w:after="0" w:line="500" w:lineRule="exact"/>
      <w:ind w:left="720" w:hanging="720"/>
      <w:jc w:val="left"/>
      <w:textAlignment w:val="baseline"/>
    </w:pPr>
    <w:rPr>
      <w:rFonts w:ascii="宋体" w:hAnsi="宋体"/>
      <w:b w:val="0"/>
      <w:bCs/>
      <w:snapToGrid w:val="0"/>
      <w:color w:val="0000FF"/>
      <w:kern w:val="0"/>
      <w:sz w:val="28"/>
      <w:szCs w:val="28"/>
      <w:lang w:val="zh-CN"/>
    </w:rPr>
  </w:style>
  <w:style w:type="paragraph" w:customStyle="1" w:styleId="677">
    <w:name w:val="3级标题"/>
    <w:basedOn w:val="1"/>
    <w:qFormat/>
    <w:uiPriority w:val="0"/>
    <w:pPr>
      <w:keepNext/>
      <w:keepLines/>
      <w:widowControl w:val="0"/>
      <w:adjustRightInd w:val="0"/>
      <w:snapToGrid w:val="0"/>
      <w:spacing w:before="80" w:after="80" w:line="400" w:lineRule="exact"/>
      <w:outlineLvl w:val="2"/>
    </w:pPr>
    <w:rPr>
      <w:b/>
      <w:color w:val="000000"/>
      <w:sz w:val="24"/>
      <w:szCs w:val="28"/>
    </w:rPr>
  </w:style>
  <w:style w:type="paragraph" w:customStyle="1" w:styleId="678">
    <w:name w:val="样式 正文缩进正文缩进 Char正文缩进1 Char正文缩进1正文（首行缩进两字） Char正文缩进 Char Cha..."/>
    <w:basedOn w:val="19"/>
    <w:qFormat/>
    <w:uiPriority w:val="0"/>
    <w:pPr>
      <w:widowControl w:val="0"/>
      <w:spacing w:beforeLines="50" w:line="360" w:lineRule="auto"/>
      <w:ind w:firstLine="567" w:firstLineChars="0"/>
      <w:jc w:val="left"/>
    </w:pPr>
    <w:rPr>
      <w:rFonts w:cs="宋体"/>
      <w:szCs w:val="20"/>
    </w:rPr>
  </w:style>
  <w:style w:type="paragraph" w:customStyle="1" w:styleId="679">
    <w:name w:val="样式 图表"/>
    <w:basedOn w:val="1"/>
    <w:qFormat/>
    <w:uiPriority w:val="0"/>
    <w:pPr>
      <w:widowControl w:val="0"/>
      <w:adjustRightInd w:val="0"/>
      <w:spacing w:line="360" w:lineRule="auto"/>
      <w:jc w:val="center"/>
      <w:textAlignment w:val="baseline"/>
    </w:pPr>
    <w:rPr>
      <w:b/>
      <w:bCs/>
      <w:kern w:val="0"/>
      <w:sz w:val="24"/>
      <w:szCs w:val="24"/>
    </w:rPr>
  </w:style>
  <w:style w:type="paragraph" w:customStyle="1" w:styleId="680">
    <w:name w:val="普通表格1"/>
    <w:basedOn w:val="41"/>
    <w:qFormat/>
    <w:uiPriority w:val="0"/>
    <w:pPr>
      <w:autoSpaceDE/>
      <w:autoSpaceDN/>
      <w:adjustRightInd/>
      <w:snapToGrid w:val="0"/>
      <w:spacing w:line="380" w:lineRule="exact"/>
      <w:ind w:firstLine="0"/>
      <w:textAlignment w:val="auto"/>
    </w:pPr>
    <w:rPr>
      <w:rFonts w:ascii="Times New Roman" w:hAnsi="Times New Roman" w:eastAsia="宋体"/>
      <w:kern w:val="2"/>
      <w:sz w:val="24"/>
      <w:szCs w:val="24"/>
      <w:lang w:val="zh-CN"/>
    </w:rPr>
  </w:style>
  <w:style w:type="paragraph" w:customStyle="1" w:styleId="681">
    <w:name w:val="样式 正文文本缩进 + 左侧:  0.95 厘米 首行缩进:  0.63 厘米"/>
    <w:basedOn w:val="32"/>
    <w:qFormat/>
    <w:uiPriority w:val="0"/>
    <w:pPr>
      <w:spacing w:after="0" w:line="480" w:lineRule="exact"/>
      <w:ind w:left="0" w:leftChars="0" w:firstLine="480" w:firstLineChars="200"/>
    </w:pPr>
    <w:rPr>
      <w:rFonts w:ascii="宋体" w:hAnsi="宋体" w:eastAsia="宋体"/>
      <w:color w:val="000000"/>
      <w:sz w:val="24"/>
      <w:lang w:val="zh-CN"/>
    </w:rPr>
  </w:style>
  <w:style w:type="paragraph" w:customStyle="1" w:styleId="682">
    <w:name w:val="Char Char Char1 Char"/>
    <w:basedOn w:val="1"/>
    <w:qFormat/>
    <w:uiPriority w:val="0"/>
    <w:pPr>
      <w:widowControl w:val="0"/>
    </w:pPr>
    <w:rPr>
      <w:szCs w:val="24"/>
    </w:rPr>
  </w:style>
  <w:style w:type="paragraph" w:customStyle="1" w:styleId="683">
    <w:name w:val="Char Char Char1 Char Char Char Char"/>
    <w:basedOn w:val="1"/>
    <w:qFormat/>
    <w:uiPriority w:val="0"/>
    <w:pPr>
      <w:widowControl w:val="0"/>
    </w:pPr>
    <w:rPr>
      <w:szCs w:val="24"/>
    </w:rPr>
  </w:style>
  <w:style w:type="paragraph" w:customStyle="1" w:styleId="684">
    <w:name w:val="Char Char Char Char Char Char Char Char Char Char2"/>
    <w:basedOn w:val="1"/>
    <w:qFormat/>
    <w:uiPriority w:val="0"/>
    <w:pPr>
      <w:widowControl w:val="0"/>
    </w:pPr>
    <w:rPr>
      <w:szCs w:val="24"/>
    </w:rPr>
  </w:style>
  <w:style w:type="paragraph" w:customStyle="1" w:styleId="685">
    <w:name w:val="样式 段前: 0.1 行 段后: 0.1 行"/>
    <w:basedOn w:val="1"/>
    <w:qFormat/>
    <w:uiPriority w:val="0"/>
    <w:pPr>
      <w:widowControl w:val="0"/>
      <w:adjustRightInd w:val="0"/>
      <w:snapToGrid w:val="0"/>
      <w:spacing w:line="300" w:lineRule="auto"/>
      <w:ind w:firstLine="499"/>
      <w:textAlignment w:val="baseline"/>
    </w:pPr>
    <w:rPr>
      <w:rFonts w:cs="宋体"/>
      <w:snapToGrid w:val="0"/>
      <w:kern w:val="0"/>
      <w:sz w:val="24"/>
    </w:rPr>
  </w:style>
  <w:style w:type="paragraph" w:customStyle="1" w:styleId="686">
    <w:name w:val="表格内容1"/>
    <w:basedOn w:val="1"/>
    <w:qFormat/>
    <w:uiPriority w:val="0"/>
    <w:pPr>
      <w:widowControl w:val="0"/>
      <w:adjustRightInd w:val="0"/>
      <w:snapToGrid w:val="0"/>
      <w:jc w:val="center"/>
    </w:pPr>
    <w:rPr>
      <w:snapToGrid w:val="0"/>
      <w:kern w:val="0"/>
      <w:szCs w:val="24"/>
    </w:rPr>
  </w:style>
  <w:style w:type="paragraph" w:customStyle="1" w:styleId="687">
    <w:name w:val="表题1"/>
    <w:basedOn w:val="1"/>
    <w:qFormat/>
    <w:uiPriority w:val="0"/>
    <w:pPr>
      <w:widowControl w:val="0"/>
      <w:adjustRightInd w:val="0"/>
      <w:snapToGrid w:val="0"/>
      <w:spacing w:line="300" w:lineRule="auto"/>
      <w:jc w:val="center"/>
      <w:textAlignment w:val="baseline"/>
    </w:pPr>
    <w:rPr>
      <w:snapToGrid w:val="0"/>
      <w:kern w:val="0"/>
      <w:sz w:val="24"/>
    </w:rPr>
  </w:style>
  <w:style w:type="paragraph" w:customStyle="1" w:styleId="688">
    <w:name w:val="AnnexLetter"/>
    <w:basedOn w:val="1"/>
    <w:qFormat/>
    <w:uiPriority w:val="0"/>
    <w:pPr>
      <w:overflowPunct w:val="0"/>
      <w:autoSpaceDE w:val="0"/>
      <w:autoSpaceDN w:val="0"/>
      <w:adjustRightInd w:val="0"/>
      <w:spacing w:before="2400" w:line="264" w:lineRule="auto"/>
      <w:ind w:left="1418" w:right="1418"/>
      <w:jc w:val="left"/>
      <w:textAlignment w:val="baseline"/>
    </w:pPr>
    <w:rPr>
      <w:rFonts w:ascii="Book Antiqua" w:hAnsi="Book Antiqua"/>
      <w:kern w:val="0"/>
      <w:sz w:val="22"/>
    </w:rPr>
  </w:style>
  <w:style w:type="paragraph" w:customStyle="1" w:styleId="689">
    <w:name w:val="AnnexTitle"/>
    <w:basedOn w:val="1"/>
    <w:next w:val="1"/>
    <w:qFormat/>
    <w:uiPriority w:val="0"/>
    <w:pPr>
      <w:overflowPunct w:val="0"/>
      <w:autoSpaceDE w:val="0"/>
      <w:autoSpaceDN w:val="0"/>
      <w:adjustRightInd w:val="0"/>
      <w:spacing w:before="720" w:after="16000" w:line="264" w:lineRule="auto"/>
      <w:ind w:left="1418" w:right="1418"/>
      <w:jc w:val="left"/>
      <w:textAlignment w:val="baseline"/>
    </w:pPr>
    <w:rPr>
      <w:rFonts w:ascii="Book Antiqua" w:hAnsi="Book Antiqua"/>
      <w:kern w:val="0"/>
      <w:sz w:val="36"/>
    </w:rPr>
  </w:style>
  <w:style w:type="paragraph" w:customStyle="1" w:styleId="690">
    <w:name w:val="CoverClientName"/>
    <w:basedOn w:val="1"/>
    <w:next w:val="1"/>
    <w:qFormat/>
    <w:uiPriority w:val="0"/>
    <w:pPr>
      <w:overflowPunct w:val="0"/>
      <w:autoSpaceDE w:val="0"/>
      <w:autoSpaceDN w:val="0"/>
      <w:adjustRightInd w:val="0"/>
      <w:spacing w:after="480" w:line="264" w:lineRule="auto"/>
      <w:jc w:val="left"/>
      <w:textAlignment w:val="baseline"/>
    </w:pPr>
    <w:rPr>
      <w:rFonts w:ascii="Book Antiqua" w:hAnsi="Book Antiqua"/>
      <w:kern w:val="0"/>
      <w:sz w:val="22"/>
    </w:rPr>
  </w:style>
  <w:style w:type="paragraph" w:customStyle="1" w:styleId="691">
    <w:name w:val="CoverDate"/>
    <w:basedOn w:val="1"/>
    <w:qFormat/>
    <w:uiPriority w:val="0"/>
    <w:pPr>
      <w:overflowPunct w:val="0"/>
      <w:autoSpaceDE w:val="0"/>
      <w:autoSpaceDN w:val="0"/>
      <w:adjustRightInd w:val="0"/>
      <w:spacing w:before="1200" w:line="264" w:lineRule="auto"/>
      <w:jc w:val="left"/>
      <w:textAlignment w:val="baseline"/>
    </w:pPr>
    <w:rPr>
      <w:rFonts w:ascii="Book Antiqua" w:hAnsi="Book Antiqua"/>
      <w:kern w:val="0"/>
      <w:sz w:val="22"/>
    </w:rPr>
  </w:style>
  <w:style w:type="paragraph" w:customStyle="1" w:styleId="692">
    <w:name w:val="CoverMainTitle"/>
    <w:basedOn w:val="1"/>
    <w:next w:val="1"/>
    <w:qFormat/>
    <w:uiPriority w:val="0"/>
    <w:pPr>
      <w:overflowPunct w:val="0"/>
      <w:autoSpaceDE w:val="0"/>
      <w:autoSpaceDN w:val="0"/>
      <w:adjustRightInd w:val="0"/>
      <w:spacing w:before="480" w:line="264" w:lineRule="auto"/>
      <w:jc w:val="left"/>
      <w:textAlignment w:val="baseline"/>
    </w:pPr>
    <w:rPr>
      <w:rFonts w:ascii="Book Antiqua" w:hAnsi="Book Antiqua"/>
      <w:kern w:val="0"/>
      <w:sz w:val="28"/>
    </w:rPr>
  </w:style>
  <w:style w:type="paragraph" w:customStyle="1" w:styleId="693">
    <w:name w:val="CoverReverseHeader"/>
    <w:basedOn w:val="1"/>
    <w:next w:val="690"/>
    <w:qFormat/>
    <w:uiPriority w:val="0"/>
    <w:pPr>
      <w:pBdr>
        <w:top w:val="single" w:color="auto" w:sz="6" w:space="0"/>
        <w:left w:val="single" w:color="auto" w:sz="6" w:space="0"/>
        <w:bottom w:val="single" w:color="auto" w:sz="6" w:space="0"/>
        <w:right w:val="single" w:color="auto" w:sz="6" w:space="0"/>
      </w:pBdr>
      <w:shd w:val="pct90" w:color="000000" w:fill="000000"/>
      <w:overflowPunct w:val="0"/>
      <w:autoSpaceDE w:val="0"/>
      <w:autoSpaceDN w:val="0"/>
      <w:adjustRightInd w:val="0"/>
      <w:spacing w:after="2280" w:line="264" w:lineRule="auto"/>
      <w:jc w:val="center"/>
      <w:textAlignment w:val="baseline"/>
    </w:pPr>
    <w:rPr>
      <w:rFonts w:ascii="Book Antiqua" w:hAnsi="Book Antiqua"/>
      <w:caps/>
      <w:color w:val="FFFFFF"/>
      <w:kern w:val="0"/>
      <w:sz w:val="22"/>
    </w:rPr>
  </w:style>
  <w:style w:type="paragraph" w:customStyle="1" w:styleId="694">
    <w:name w:val="Graphics Text"/>
    <w:basedOn w:val="1"/>
    <w:qFormat/>
    <w:uiPriority w:val="0"/>
    <w:pPr>
      <w:overflowPunct w:val="0"/>
      <w:autoSpaceDE w:val="0"/>
      <w:autoSpaceDN w:val="0"/>
      <w:adjustRightInd w:val="0"/>
      <w:spacing w:line="264" w:lineRule="auto"/>
      <w:jc w:val="left"/>
      <w:textAlignment w:val="baseline"/>
    </w:pPr>
    <w:rPr>
      <w:rFonts w:ascii="Arial Narrow" w:hAnsi="Arial Narrow"/>
      <w:kern w:val="0"/>
      <w:sz w:val="18"/>
    </w:rPr>
  </w:style>
  <w:style w:type="paragraph" w:customStyle="1" w:styleId="695">
    <w:name w:val="Heading4"/>
    <w:basedOn w:val="1"/>
    <w:qFormat/>
    <w:uiPriority w:val="0"/>
    <w:pPr>
      <w:overflowPunct w:val="0"/>
      <w:autoSpaceDE w:val="0"/>
      <w:autoSpaceDN w:val="0"/>
      <w:adjustRightInd w:val="0"/>
      <w:spacing w:after="240" w:line="264" w:lineRule="auto"/>
      <w:jc w:val="left"/>
      <w:textAlignment w:val="baseline"/>
    </w:pPr>
    <w:rPr>
      <w:rFonts w:ascii="Book Antiqua" w:hAnsi="Book Antiqua"/>
      <w:i/>
      <w:kern w:val="0"/>
      <w:sz w:val="22"/>
    </w:rPr>
  </w:style>
  <w:style w:type="paragraph" w:customStyle="1" w:styleId="696">
    <w:name w:val="MarginRelease"/>
    <w:basedOn w:val="1"/>
    <w:next w:val="1"/>
    <w:qFormat/>
    <w:uiPriority w:val="0"/>
    <w:pPr>
      <w:overflowPunct w:val="0"/>
      <w:autoSpaceDE w:val="0"/>
      <w:autoSpaceDN w:val="0"/>
      <w:adjustRightInd w:val="0"/>
      <w:spacing w:line="264" w:lineRule="auto"/>
      <w:ind w:hanging="1418"/>
      <w:jc w:val="left"/>
      <w:textAlignment w:val="baseline"/>
    </w:pPr>
    <w:rPr>
      <w:rFonts w:ascii="Book Antiqua" w:hAnsi="Book Antiqua"/>
      <w:kern w:val="0"/>
      <w:sz w:val="22"/>
    </w:rPr>
  </w:style>
  <w:style w:type="paragraph" w:customStyle="1" w:styleId="697">
    <w:name w:val="OtherHeader"/>
    <w:basedOn w:val="51"/>
    <w:next w:val="1"/>
    <w:qFormat/>
    <w:uiPriority w:val="0"/>
    <w:pPr>
      <w:pBdr>
        <w:top w:val="none" w:color="auto" w:sz="0" w:space="0"/>
        <w:left w:val="none" w:color="auto" w:sz="0" w:space="0"/>
        <w:bottom w:val="none" w:color="auto" w:sz="0" w:space="0"/>
        <w:right w:val="none" w:color="auto" w:sz="0" w:space="0"/>
      </w:pBdr>
      <w:tabs>
        <w:tab w:val="left" w:pos="4153"/>
        <w:tab w:val="right" w:pos="7655"/>
        <w:tab w:val="clear" w:pos="8306"/>
      </w:tabs>
      <w:overflowPunct w:val="0"/>
      <w:autoSpaceDE w:val="0"/>
      <w:autoSpaceDN w:val="0"/>
      <w:adjustRightInd w:val="0"/>
      <w:snapToGrid/>
      <w:spacing w:before="360" w:after="240" w:line="264" w:lineRule="auto"/>
      <w:jc w:val="left"/>
      <w:textAlignment w:val="baseline"/>
    </w:pPr>
    <w:rPr>
      <w:rFonts w:ascii="Book Antiqua" w:hAnsi="Book Antiqua"/>
      <w:b/>
      <w:i/>
      <w:caps/>
      <w:kern w:val="0"/>
      <w:sz w:val="22"/>
      <w:lang w:val="zh-CN"/>
    </w:rPr>
  </w:style>
  <w:style w:type="paragraph" w:customStyle="1" w:styleId="698">
    <w:name w:val="Subtext"/>
    <w:basedOn w:val="1"/>
    <w:qFormat/>
    <w:uiPriority w:val="0"/>
    <w:pPr>
      <w:overflowPunct w:val="0"/>
      <w:autoSpaceDE w:val="0"/>
      <w:autoSpaceDN w:val="0"/>
      <w:adjustRightInd w:val="0"/>
      <w:spacing w:line="264" w:lineRule="auto"/>
      <w:jc w:val="left"/>
      <w:textAlignment w:val="baseline"/>
    </w:pPr>
    <w:rPr>
      <w:rFonts w:ascii="Book Antiqua" w:hAnsi="Book Antiqua"/>
      <w:kern w:val="0"/>
      <w:sz w:val="18"/>
    </w:rPr>
  </w:style>
  <w:style w:type="paragraph" w:customStyle="1" w:styleId="699">
    <w:name w:val="XecSumm"/>
    <w:basedOn w:val="1"/>
    <w:qFormat/>
    <w:uiPriority w:val="0"/>
    <w:pPr>
      <w:overflowPunct w:val="0"/>
      <w:autoSpaceDE w:val="0"/>
      <w:autoSpaceDN w:val="0"/>
      <w:adjustRightInd w:val="0"/>
      <w:spacing w:line="264" w:lineRule="auto"/>
      <w:jc w:val="left"/>
      <w:textAlignment w:val="baseline"/>
    </w:pPr>
    <w:rPr>
      <w:rFonts w:ascii="Book Antiqua" w:hAnsi="Book Antiqua"/>
      <w:i/>
      <w:kern w:val="0"/>
      <w:sz w:val="22"/>
    </w:rPr>
  </w:style>
  <w:style w:type="paragraph" w:customStyle="1" w:styleId="700">
    <w:name w:val="ERMBullets"/>
    <w:basedOn w:val="1"/>
    <w:qFormat/>
    <w:uiPriority w:val="0"/>
    <w:pPr>
      <w:tabs>
        <w:tab w:val="left" w:pos="780"/>
      </w:tabs>
      <w:overflowPunct w:val="0"/>
      <w:autoSpaceDE w:val="0"/>
      <w:autoSpaceDN w:val="0"/>
      <w:adjustRightInd w:val="0"/>
      <w:spacing w:line="264" w:lineRule="auto"/>
      <w:ind w:left="780" w:leftChars="200" w:hanging="360" w:hangingChars="200"/>
      <w:jc w:val="left"/>
      <w:textAlignment w:val="baseline"/>
    </w:pPr>
    <w:rPr>
      <w:rFonts w:ascii="Book Antiqua" w:hAnsi="Book Antiqua"/>
      <w:kern w:val="0"/>
      <w:sz w:val="22"/>
    </w:rPr>
  </w:style>
  <w:style w:type="paragraph" w:customStyle="1" w:styleId="701">
    <w:name w:val="Style Heading 3§1.1.1.H3标题 3zym条标题1.1.1标题 3 Charh3level_3PI...1"/>
    <w:basedOn w:val="4"/>
    <w:qFormat/>
    <w:uiPriority w:val="0"/>
    <w:pPr>
      <w:numPr>
        <w:ilvl w:val="0"/>
        <w:numId w:val="5"/>
      </w:numPr>
      <w:tabs>
        <w:tab w:val="left" w:pos="-1418"/>
        <w:tab w:val="left" w:pos="0"/>
        <w:tab w:val="clear" w:pos="360"/>
      </w:tabs>
      <w:overflowPunct w:val="0"/>
      <w:autoSpaceDE w:val="0"/>
      <w:autoSpaceDN w:val="0"/>
      <w:adjustRightInd w:val="0"/>
      <w:spacing w:before="0" w:line="264" w:lineRule="auto"/>
      <w:ind w:left="780" w:leftChars="200" w:hanging="1411" w:hangingChars="200"/>
      <w:jc w:val="left"/>
      <w:textAlignment w:val="baseline"/>
    </w:pPr>
    <w:rPr>
      <w:rFonts w:ascii="Book Antiqua" w:hAnsi="Book Antiqua"/>
      <w:bCs/>
      <w:i/>
      <w:iCs/>
      <w:kern w:val="28"/>
      <w:sz w:val="24"/>
      <w:szCs w:val="24"/>
      <w:lang w:val="zh-CN"/>
    </w:rPr>
  </w:style>
  <w:style w:type="paragraph" w:customStyle="1" w:styleId="702">
    <w:name w:val="Style Heading 2§1.1§1.1.H21标题 2 Char Char节标题 1.1（一）Underrub...3"/>
    <w:basedOn w:val="3"/>
    <w:qFormat/>
    <w:uiPriority w:val="0"/>
    <w:pPr>
      <w:tabs>
        <w:tab w:val="left" w:pos="-1418"/>
        <w:tab w:val="left" w:pos="780"/>
        <w:tab w:val="left" w:pos="1140"/>
        <w:tab w:val="left" w:pos="2835"/>
      </w:tabs>
      <w:overflowPunct w:val="0"/>
      <w:autoSpaceDE w:val="0"/>
      <w:autoSpaceDN w:val="0"/>
      <w:adjustRightInd w:val="0"/>
      <w:spacing w:before="0" w:line="264" w:lineRule="auto"/>
      <w:ind w:left="780" w:leftChars="200" w:hanging="1411" w:hangingChars="200"/>
      <w:jc w:val="left"/>
      <w:textAlignment w:val="baseline"/>
    </w:pPr>
    <w:rPr>
      <w:rFonts w:ascii="Book Antiqua" w:hAnsi="Book Antiqua" w:eastAsia="宋体"/>
      <w:bCs/>
      <w:i/>
      <w:iCs/>
      <w:smallCaps/>
      <w:kern w:val="28"/>
      <w:sz w:val="24"/>
      <w:szCs w:val="24"/>
      <w:lang w:val="zh-CN"/>
    </w:rPr>
  </w:style>
  <w:style w:type="paragraph" w:customStyle="1" w:styleId="703">
    <w:name w:val="报告1"/>
    <w:basedOn w:val="672"/>
    <w:qFormat/>
    <w:uiPriority w:val="0"/>
    <w:pPr>
      <w:textAlignment w:val="baseline"/>
    </w:pPr>
    <w:rPr>
      <w:rFonts w:ascii="Times New Roman" w:hAnsi="Times New Roman"/>
      <w:kern w:val="24"/>
    </w:rPr>
  </w:style>
  <w:style w:type="paragraph" w:customStyle="1" w:styleId="704">
    <w:name w:val="河石管道 表头"/>
    <w:qFormat/>
    <w:uiPriority w:val="0"/>
    <w:pPr>
      <w:jc w:val="center"/>
    </w:pPr>
    <w:rPr>
      <w:rFonts w:ascii="Times New Roman" w:hAnsi="Times New Roman" w:eastAsia="宋体" w:cs="Times New Roman"/>
      <w:b/>
      <w:bCs/>
      <w:sz w:val="18"/>
      <w:lang w:val="en-US" w:eastAsia="zh-CN" w:bidi="ar-SA"/>
    </w:rPr>
  </w:style>
  <w:style w:type="paragraph" w:customStyle="1" w:styleId="705">
    <w:name w:val="Erm bullut"/>
    <w:basedOn w:val="1"/>
    <w:qFormat/>
    <w:uiPriority w:val="0"/>
    <w:pPr>
      <w:tabs>
        <w:tab w:val="left" w:pos="1200"/>
      </w:tabs>
      <w:overflowPunct w:val="0"/>
      <w:autoSpaceDE w:val="0"/>
      <w:autoSpaceDN w:val="0"/>
      <w:adjustRightInd w:val="0"/>
      <w:spacing w:line="264" w:lineRule="auto"/>
      <w:ind w:left="1200" w:leftChars="400" w:hanging="360" w:hangingChars="200"/>
      <w:jc w:val="left"/>
      <w:textAlignment w:val="baseline"/>
    </w:pPr>
    <w:rPr>
      <w:rFonts w:ascii="Book Antiqua" w:hAnsi="Book Antiqua"/>
      <w:kern w:val="0"/>
      <w:sz w:val="22"/>
    </w:rPr>
  </w:style>
  <w:style w:type="paragraph" w:customStyle="1" w:styleId="706">
    <w:name w:val="报告表正文"/>
    <w:basedOn w:val="1"/>
    <w:qFormat/>
    <w:uiPriority w:val="0"/>
    <w:pPr>
      <w:widowControl w:val="0"/>
      <w:numPr>
        <w:ilvl w:val="1"/>
        <w:numId w:val="6"/>
      </w:numPr>
      <w:tabs>
        <w:tab w:val="left" w:pos="720"/>
        <w:tab w:val="clear" w:pos="1437"/>
      </w:tabs>
      <w:adjustRightInd w:val="0"/>
      <w:spacing w:line="312" w:lineRule="auto"/>
      <w:ind w:left="113" w:right="113" w:firstLine="482"/>
    </w:pPr>
    <w:rPr>
      <w:rFonts w:ascii="宋体" w:hAnsi="宋体"/>
      <w:kern w:val="0"/>
      <w:sz w:val="24"/>
    </w:rPr>
  </w:style>
  <w:style w:type="paragraph" w:customStyle="1" w:styleId="707">
    <w:name w:val="ScopeBody"/>
    <w:basedOn w:val="1"/>
    <w:qFormat/>
    <w:uiPriority w:val="0"/>
    <w:pPr>
      <w:widowControl w:val="0"/>
      <w:tabs>
        <w:tab w:val="left" w:pos="360"/>
        <w:tab w:val="left" w:pos="720"/>
        <w:tab w:val="left" w:pos="1080"/>
        <w:tab w:val="left" w:pos="1440"/>
        <w:tab w:val="left" w:pos="1800"/>
        <w:tab w:val="left" w:pos="2160"/>
        <w:tab w:val="left" w:pos="2520"/>
        <w:tab w:val="left" w:pos="2880"/>
      </w:tabs>
      <w:suppressAutoHyphens/>
      <w:spacing w:after="120"/>
      <w:ind w:left="864"/>
      <w:jc w:val="left"/>
    </w:pPr>
    <w:rPr>
      <w:snapToGrid w:val="0"/>
      <w:kern w:val="0"/>
      <w:sz w:val="22"/>
      <w:lang w:eastAsia="en-US"/>
    </w:rPr>
  </w:style>
  <w:style w:type="paragraph" w:customStyle="1" w:styleId="708">
    <w:name w:val="Body Text Indent1"/>
    <w:basedOn w:val="1"/>
    <w:qFormat/>
    <w:uiPriority w:val="0"/>
    <w:pPr>
      <w:widowControl w:val="0"/>
      <w:spacing w:after="120" w:line="360" w:lineRule="auto"/>
      <w:ind w:left="420" w:leftChars="200" w:firstLine="200" w:firstLineChars="200"/>
    </w:pPr>
    <w:rPr>
      <w:sz w:val="24"/>
      <w:szCs w:val="24"/>
    </w:rPr>
  </w:style>
  <w:style w:type="paragraph" w:customStyle="1" w:styleId="709">
    <w:name w:val="正文-使用"/>
    <w:basedOn w:val="1"/>
    <w:qFormat/>
    <w:uiPriority w:val="0"/>
    <w:pPr>
      <w:widowControl w:val="0"/>
      <w:adjustRightInd w:val="0"/>
      <w:snapToGrid w:val="0"/>
      <w:spacing w:line="360" w:lineRule="auto"/>
      <w:ind w:firstLine="482"/>
    </w:pPr>
    <w:rPr>
      <w:sz w:val="24"/>
    </w:rPr>
  </w:style>
  <w:style w:type="paragraph" w:customStyle="1" w:styleId="710">
    <w:name w:val="正文 + 六号"/>
    <w:basedOn w:val="1"/>
    <w:qFormat/>
    <w:uiPriority w:val="0"/>
    <w:pPr>
      <w:widowControl w:val="0"/>
      <w:overflowPunct w:val="0"/>
      <w:autoSpaceDE w:val="0"/>
      <w:autoSpaceDN w:val="0"/>
      <w:adjustRightInd w:val="0"/>
      <w:spacing w:line="264" w:lineRule="auto"/>
      <w:jc w:val="distribute"/>
      <w:textAlignment w:val="baseline"/>
    </w:pPr>
    <w:rPr>
      <w:rFonts w:ascii="Book Antiqua" w:hAnsi="Book Antiqua"/>
      <w:spacing w:val="630"/>
      <w:kern w:val="0"/>
      <w:sz w:val="15"/>
      <w:szCs w:val="15"/>
    </w:rPr>
  </w:style>
  <w:style w:type="paragraph" w:customStyle="1" w:styleId="711">
    <w:name w:val="表格文字（居中）"/>
    <w:basedOn w:val="1"/>
    <w:qFormat/>
    <w:uiPriority w:val="0"/>
    <w:pPr>
      <w:widowControl w:val="0"/>
      <w:jc w:val="center"/>
    </w:pPr>
    <w:rPr>
      <w:szCs w:val="21"/>
    </w:rPr>
  </w:style>
  <w:style w:type="paragraph" w:customStyle="1" w:styleId="712">
    <w:name w:val="Style Heading 2§1.1§1.1.H21标题 2 Char Char节标题 1.1（一）Underrub..."/>
    <w:basedOn w:val="3"/>
    <w:qFormat/>
    <w:uiPriority w:val="0"/>
    <w:pPr>
      <w:tabs>
        <w:tab w:val="left" w:pos="-1418"/>
        <w:tab w:val="left" w:pos="780"/>
        <w:tab w:val="left" w:pos="2835"/>
      </w:tabs>
      <w:overflowPunct w:val="0"/>
      <w:autoSpaceDE w:val="0"/>
      <w:autoSpaceDN w:val="0"/>
      <w:adjustRightInd w:val="0"/>
      <w:spacing w:before="0" w:line="264" w:lineRule="auto"/>
      <w:ind w:left="-1411" w:leftChars="200" w:hanging="1411" w:hangingChars="200"/>
      <w:jc w:val="left"/>
      <w:textAlignment w:val="baseline"/>
    </w:pPr>
    <w:rPr>
      <w:rFonts w:ascii="Book Antiqua" w:hAnsi="Book Antiqua" w:eastAsia="宋体"/>
      <w:bCs/>
      <w:i/>
      <w:iCs/>
      <w:smallCaps/>
      <w:kern w:val="28"/>
      <w:sz w:val="24"/>
      <w:szCs w:val="24"/>
      <w:lang w:val="zh-CN"/>
    </w:rPr>
  </w:style>
  <w:style w:type="paragraph" w:customStyle="1" w:styleId="713">
    <w:name w:val="Style Heading 2§1.1§1.1.H21标题 2 Char Char节标题 1.1（一）Underrub...1"/>
    <w:basedOn w:val="3"/>
    <w:qFormat/>
    <w:uiPriority w:val="0"/>
    <w:pPr>
      <w:tabs>
        <w:tab w:val="left" w:pos="-1418"/>
        <w:tab w:val="left" w:pos="780"/>
        <w:tab w:val="left" w:pos="2835"/>
      </w:tabs>
      <w:overflowPunct w:val="0"/>
      <w:autoSpaceDE w:val="0"/>
      <w:autoSpaceDN w:val="0"/>
      <w:adjustRightInd w:val="0"/>
      <w:spacing w:before="0" w:line="264" w:lineRule="auto"/>
      <w:ind w:left="780" w:leftChars="200" w:hanging="1411" w:hangingChars="200"/>
      <w:jc w:val="left"/>
      <w:textAlignment w:val="baseline"/>
    </w:pPr>
    <w:rPr>
      <w:rFonts w:ascii="Book Antiqua" w:hAnsi="Book Antiqua" w:eastAsia="宋体"/>
      <w:bCs/>
      <w:i/>
      <w:iCs/>
      <w:smallCaps/>
      <w:kern w:val="28"/>
      <w:sz w:val="24"/>
      <w:szCs w:val="24"/>
      <w:lang w:val="zh-CN"/>
    </w:rPr>
  </w:style>
  <w:style w:type="paragraph" w:customStyle="1" w:styleId="714">
    <w:name w:val="Style Heading 3§1.1.1.H3标题 3zym条标题1.1.1标题 3 Charh3level_3PI..."/>
    <w:basedOn w:val="4"/>
    <w:qFormat/>
    <w:uiPriority w:val="0"/>
    <w:pPr>
      <w:tabs>
        <w:tab w:val="left" w:pos="-1418"/>
        <w:tab w:val="left" w:pos="0"/>
      </w:tabs>
      <w:overflowPunct w:val="0"/>
      <w:autoSpaceDE w:val="0"/>
      <w:autoSpaceDN w:val="0"/>
      <w:adjustRightInd w:val="0"/>
      <w:spacing w:before="0" w:line="264" w:lineRule="auto"/>
      <w:ind w:left="780" w:leftChars="200" w:hanging="360" w:hangingChars="200"/>
      <w:jc w:val="left"/>
      <w:textAlignment w:val="baseline"/>
    </w:pPr>
    <w:rPr>
      <w:rFonts w:ascii="Book Antiqua" w:hAnsi="Book Antiqua"/>
      <w:bCs/>
      <w:iCs/>
      <w:kern w:val="28"/>
      <w:sz w:val="24"/>
      <w:szCs w:val="24"/>
      <w:lang w:val="zh-CN"/>
    </w:rPr>
  </w:style>
  <w:style w:type="paragraph" w:customStyle="1" w:styleId="715">
    <w:name w:val="Style Heading 2§1.1§1.1.H21标题 2 Char Char节标题 1.1（一）Underrub...2"/>
    <w:basedOn w:val="3"/>
    <w:qFormat/>
    <w:uiPriority w:val="0"/>
    <w:pPr>
      <w:tabs>
        <w:tab w:val="left" w:pos="-1418"/>
        <w:tab w:val="left" w:pos="780"/>
        <w:tab w:val="left" w:pos="2835"/>
      </w:tabs>
      <w:overflowPunct w:val="0"/>
      <w:autoSpaceDE w:val="0"/>
      <w:autoSpaceDN w:val="0"/>
      <w:adjustRightInd w:val="0"/>
      <w:spacing w:before="0" w:line="264" w:lineRule="auto"/>
      <w:ind w:left="780" w:leftChars="200" w:hanging="1411" w:hangingChars="200"/>
      <w:jc w:val="left"/>
      <w:textAlignment w:val="baseline"/>
    </w:pPr>
    <w:rPr>
      <w:rFonts w:ascii="Book Antiqua" w:hAnsi="Book Antiqua" w:eastAsia="宋体"/>
      <w:bCs/>
      <w:i/>
      <w:iCs/>
      <w:smallCaps/>
      <w:kern w:val="28"/>
      <w:sz w:val="24"/>
      <w:szCs w:val="24"/>
      <w:lang w:val="zh-CN"/>
    </w:rPr>
  </w:style>
  <w:style w:type="paragraph" w:customStyle="1" w:styleId="716">
    <w:name w:val="河石管道 表格正文"/>
    <w:qFormat/>
    <w:uiPriority w:val="0"/>
    <w:pPr>
      <w:jc w:val="center"/>
    </w:pPr>
    <w:rPr>
      <w:rFonts w:ascii="Times New Roman" w:hAnsi="Times New Roman" w:eastAsia="宋体" w:cs="Times New Roman"/>
      <w:kern w:val="2"/>
      <w:sz w:val="18"/>
      <w:lang w:val="en-US" w:eastAsia="zh-CN" w:bidi="ar-SA"/>
    </w:rPr>
  </w:style>
  <w:style w:type="paragraph" w:customStyle="1" w:styleId="717">
    <w:name w:val="表文左对齐"/>
    <w:basedOn w:val="1"/>
    <w:qFormat/>
    <w:uiPriority w:val="0"/>
    <w:pPr>
      <w:widowControl w:val="0"/>
      <w:jc w:val="left"/>
    </w:pPr>
    <w:rPr>
      <w:rFonts w:eastAsia="仿宋_GB2312"/>
      <w:b/>
      <w:bCs/>
    </w:rPr>
  </w:style>
  <w:style w:type="paragraph" w:customStyle="1" w:styleId="718">
    <w:name w:val="河石管道 表格文字小五"/>
    <w:qFormat/>
    <w:uiPriority w:val="0"/>
    <w:pPr>
      <w:tabs>
        <w:tab w:val="left" w:pos="277"/>
        <w:tab w:val="left" w:pos="600"/>
        <w:tab w:val="left" w:pos="780"/>
        <w:tab w:val="left" w:pos="2517"/>
      </w:tabs>
      <w:adjustRightInd w:val="0"/>
      <w:jc w:val="both"/>
      <w:textAlignment w:val="baseline"/>
    </w:pPr>
    <w:rPr>
      <w:rFonts w:ascii="Times New Roman" w:hAnsi="Times New Roman" w:eastAsia="宋体" w:cs="Times New Roman"/>
      <w:kern w:val="2"/>
      <w:sz w:val="18"/>
      <w:szCs w:val="21"/>
      <w:lang w:val="en-US" w:eastAsia="zh-CN" w:bidi="ar-SA"/>
    </w:rPr>
  </w:style>
  <w:style w:type="paragraph" w:customStyle="1" w:styleId="719">
    <w:name w:val="bullet 1"/>
    <w:basedOn w:val="1"/>
    <w:qFormat/>
    <w:uiPriority w:val="0"/>
    <w:pPr>
      <w:tabs>
        <w:tab w:val="left" w:pos="360"/>
      </w:tabs>
      <w:overflowPunct w:val="0"/>
      <w:autoSpaceDE w:val="0"/>
      <w:autoSpaceDN w:val="0"/>
      <w:adjustRightInd w:val="0"/>
      <w:spacing w:line="264" w:lineRule="auto"/>
      <w:ind w:left="360" w:hanging="360" w:hangingChars="200"/>
      <w:jc w:val="left"/>
      <w:textAlignment w:val="baseline"/>
    </w:pPr>
    <w:rPr>
      <w:rFonts w:ascii="Book Antiqua" w:hAnsi="Book Antiqua"/>
      <w:kern w:val="0"/>
      <w:sz w:val="22"/>
    </w:rPr>
  </w:style>
  <w:style w:type="paragraph" w:customStyle="1" w:styleId="720">
    <w:name w:val="正文改动"/>
    <w:basedOn w:val="1"/>
    <w:semiHidden/>
    <w:qFormat/>
    <w:uiPriority w:val="0"/>
    <w:pPr>
      <w:widowControl w:val="0"/>
    </w:pPr>
    <w:rPr>
      <w:color w:val="0000FF"/>
      <w:szCs w:val="24"/>
    </w:rPr>
  </w:style>
  <w:style w:type="paragraph" w:customStyle="1" w:styleId="721">
    <w:name w:val="样式 正文"/>
    <w:basedOn w:val="1"/>
    <w:qFormat/>
    <w:uiPriority w:val="0"/>
    <w:pPr>
      <w:widowControl w:val="0"/>
      <w:spacing w:line="360" w:lineRule="auto"/>
      <w:ind w:firstLine="200" w:firstLineChars="200"/>
    </w:pPr>
    <w:rPr>
      <w:rFonts w:ascii="宋体" w:hAnsi="宋体" w:cs="宋体"/>
      <w:color w:val="000000"/>
      <w:sz w:val="28"/>
      <w:szCs w:val="28"/>
    </w:rPr>
  </w:style>
  <w:style w:type="paragraph" w:customStyle="1" w:styleId="722">
    <w:name w:val="正文表头"/>
    <w:basedOn w:val="1"/>
    <w:next w:val="1"/>
    <w:qFormat/>
    <w:uiPriority w:val="0"/>
    <w:pPr>
      <w:keepNext/>
      <w:widowControl w:val="0"/>
      <w:tabs>
        <w:tab w:val="center" w:pos="4253"/>
        <w:tab w:val="center" w:pos="6804"/>
        <w:tab w:val="right" w:pos="8505"/>
      </w:tabs>
      <w:overflowPunct w:val="0"/>
      <w:adjustRightInd w:val="0"/>
      <w:spacing w:before="120" w:line="360" w:lineRule="auto"/>
      <w:jc w:val="center"/>
      <w:textAlignment w:val="baseline"/>
    </w:pPr>
    <w:rPr>
      <w:rFonts w:eastAsia="黑体"/>
      <w:kern w:val="0"/>
      <w:sz w:val="28"/>
    </w:rPr>
  </w:style>
  <w:style w:type="paragraph" w:customStyle="1" w:styleId="723">
    <w:name w:val="标4"/>
    <w:basedOn w:val="724"/>
    <w:qFormat/>
    <w:uiPriority w:val="0"/>
    <w:pPr>
      <w:tabs>
        <w:tab w:val="left" w:pos="360"/>
        <w:tab w:val="left" w:pos="578"/>
        <w:tab w:val="left" w:pos="1021"/>
        <w:tab w:val="left" w:pos="1275"/>
        <w:tab w:val="left" w:pos="1418"/>
        <w:tab w:val="left" w:pos="1560"/>
        <w:tab w:val="center" w:pos="6804"/>
        <w:tab w:val="right" w:pos="7371"/>
      </w:tabs>
      <w:ind w:left="0" w:firstLine="0"/>
    </w:pPr>
  </w:style>
  <w:style w:type="paragraph" w:customStyle="1" w:styleId="724">
    <w:name w:val="标3"/>
    <w:basedOn w:val="4"/>
    <w:next w:val="41"/>
    <w:qFormat/>
    <w:uiPriority w:val="0"/>
    <w:pPr>
      <w:widowControl w:val="0"/>
      <w:tabs>
        <w:tab w:val="left" w:pos="578"/>
        <w:tab w:val="left" w:pos="1418"/>
        <w:tab w:val="left" w:pos="1560"/>
        <w:tab w:val="center" w:pos="6804"/>
        <w:tab w:val="right" w:pos="7371"/>
      </w:tabs>
      <w:overflowPunct w:val="0"/>
      <w:spacing w:before="0" w:after="0" w:line="500" w:lineRule="exact"/>
      <w:ind w:left="1418" w:hanging="567"/>
      <w:textAlignment w:val="baseline"/>
    </w:pPr>
    <w:rPr>
      <w:rFonts w:ascii="宋体" w:hAnsi="宋体"/>
      <w:b w:val="0"/>
      <w:bCs/>
      <w:color w:val="0000FF"/>
      <w:sz w:val="28"/>
      <w:lang w:val="zh-CN"/>
    </w:rPr>
  </w:style>
  <w:style w:type="paragraph" w:customStyle="1" w:styleId="725">
    <w:name w:val="Standard"/>
    <w:basedOn w:val="1"/>
    <w:next w:val="1"/>
    <w:qFormat/>
    <w:uiPriority w:val="0"/>
    <w:pPr>
      <w:widowControl w:val="0"/>
      <w:autoSpaceDE w:val="0"/>
      <w:autoSpaceDN w:val="0"/>
      <w:adjustRightInd w:val="0"/>
      <w:jc w:val="left"/>
    </w:pPr>
    <w:rPr>
      <w:rFonts w:ascii="Arial" w:hAnsi="Arial" w:cs="Arial"/>
      <w:kern w:val="0"/>
      <w:sz w:val="24"/>
      <w:szCs w:val="24"/>
    </w:rPr>
  </w:style>
  <w:style w:type="paragraph" w:customStyle="1" w:styleId="726">
    <w:name w:val="标2"/>
    <w:basedOn w:val="3"/>
    <w:next w:val="41"/>
    <w:qFormat/>
    <w:uiPriority w:val="0"/>
    <w:pPr>
      <w:widowControl w:val="0"/>
      <w:tabs>
        <w:tab w:val="left" w:pos="992"/>
        <w:tab w:val="left" w:pos="1140"/>
        <w:tab w:val="center" w:pos="6804"/>
        <w:tab w:val="right" w:pos="7371"/>
      </w:tabs>
      <w:overflowPunct w:val="0"/>
      <w:adjustRightInd w:val="0"/>
      <w:spacing w:before="0" w:after="0" w:line="500" w:lineRule="exact"/>
      <w:ind w:left="992" w:hanging="567"/>
      <w:jc w:val="left"/>
      <w:textAlignment w:val="baseline"/>
    </w:pPr>
    <w:rPr>
      <w:rFonts w:eastAsia="Times New Roman"/>
      <w:kern w:val="0"/>
      <w:sz w:val="28"/>
      <w:lang w:val="zh-CN"/>
    </w:rPr>
  </w:style>
  <w:style w:type="paragraph" w:customStyle="1" w:styleId="727">
    <w:name w:val="13"/>
    <w:basedOn w:val="1"/>
    <w:next w:val="32"/>
    <w:qFormat/>
    <w:uiPriority w:val="0"/>
    <w:pPr>
      <w:widowControl w:val="0"/>
      <w:ind w:firstLine="538" w:firstLineChars="192"/>
    </w:pPr>
    <w:rPr>
      <w:rFonts w:ascii="宋体" w:hAnsi="宋体"/>
      <w:sz w:val="28"/>
      <w:szCs w:val="24"/>
    </w:rPr>
  </w:style>
  <w:style w:type="paragraph" w:customStyle="1" w:styleId="728">
    <w:name w:val="Default Text:1"/>
    <w:basedOn w:val="1"/>
    <w:qFormat/>
    <w:uiPriority w:val="0"/>
    <w:pPr>
      <w:overflowPunct w:val="0"/>
      <w:autoSpaceDE w:val="0"/>
      <w:autoSpaceDN w:val="0"/>
      <w:adjustRightInd w:val="0"/>
      <w:jc w:val="left"/>
      <w:textAlignment w:val="baseline"/>
    </w:pPr>
    <w:rPr>
      <w:kern w:val="0"/>
      <w:sz w:val="24"/>
    </w:rPr>
  </w:style>
  <w:style w:type="paragraph" w:customStyle="1" w:styleId="729">
    <w:name w:val="表格头"/>
    <w:qFormat/>
    <w:uiPriority w:val="0"/>
    <w:pPr>
      <w:spacing w:before="120" w:after="120" w:line="480" w:lineRule="atLeast"/>
      <w:jc w:val="center"/>
    </w:pPr>
    <w:rPr>
      <w:rFonts w:ascii="Times New Roman" w:hAnsi="Times New Roman" w:eastAsia="宋体" w:cs="Times New Roman"/>
      <w:sz w:val="24"/>
      <w:lang w:val="en-US" w:eastAsia="zh-CN" w:bidi="ar-SA"/>
    </w:rPr>
  </w:style>
  <w:style w:type="paragraph" w:customStyle="1" w:styleId="730">
    <w:name w:val="5"/>
    <w:basedOn w:val="1"/>
    <w:next w:val="45"/>
    <w:qFormat/>
    <w:uiPriority w:val="0"/>
    <w:pPr>
      <w:widowControl w:val="0"/>
      <w:spacing w:line="360" w:lineRule="auto"/>
      <w:ind w:firstLine="525"/>
    </w:pPr>
    <w:rPr>
      <w:sz w:val="24"/>
    </w:rPr>
  </w:style>
  <w:style w:type="paragraph" w:customStyle="1" w:styleId="731">
    <w:name w:val="image_subtitle"/>
    <w:basedOn w:val="1"/>
    <w:qFormat/>
    <w:uiPriority w:val="0"/>
    <w:pPr>
      <w:jc w:val="left"/>
    </w:pPr>
    <w:rPr>
      <w:rFonts w:ascii="宋体" w:hAnsi="宋体" w:cs="宋体"/>
      <w:kern w:val="0"/>
      <w:sz w:val="15"/>
      <w:szCs w:val="15"/>
    </w:rPr>
  </w:style>
  <w:style w:type="paragraph" w:customStyle="1" w:styleId="732">
    <w:name w:val="标准中文版式_正文"/>
    <w:basedOn w:val="1"/>
    <w:qFormat/>
    <w:uiPriority w:val="0"/>
    <w:pPr>
      <w:widowControl w:val="0"/>
      <w:spacing w:before="30" w:line="360" w:lineRule="auto"/>
    </w:pPr>
    <w:rPr>
      <w:rFonts w:ascii="Arial" w:hAnsi="Arial"/>
      <w:sz w:val="24"/>
    </w:rPr>
  </w:style>
  <w:style w:type="paragraph" w:customStyle="1" w:styleId="733">
    <w:name w:val="正文文字3"/>
    <w:basedOn w:val="1"/>
    <w:qFormat/>
    <w:uiPriority w:val="0"/>
    <w:pPr>
      <w:widowControl w:val="0"/>
      <w:spacing w:before="60" w:after="60" w:line="500" w:lineRule="exact"/>
      <w:ind w:left="1021" w:firstLine="567"/>
    </w:pPr>
    <w:rPr>
      <w:sz w:val="28"/>
    </w:rPr>
  </w:style>
  <w:style w:type="paragraph" w:customStyle="1" w:styleId="734">
    <w:name w:val="myfont9new"/>
    <w:basedOn w:val="1"/>
    <w:qFormat/>
    <w:uiPriority w:val="0"/>
    <w:pPr>
      <w:spacing w:before="100" w:beforeAutospacing="1" w:after="100" w:afterAutospacing="1"/>
      <w:jc w:val="left"/>
    </w:pPr>
    <w:rPr>
      <w:rFonts w:ascii="宋体" w:hAnsi="宋体"/>
      <w:kern w:val="0"/>
      <w:sz w:val="24"/>
      <w:szCs w:val="24"/>
    </w:rPr>
  </w:style>
  <w:style w:type="paragraph" w:customStyle="1" w:styleId="735">
    <w:name w:val="正文2"/>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736">
    <w:name w:val="首消息标题"/>
    <w:basedOn w:val="72"/>
    <w:next w:val="72"/>
    <w:qFormat/>
    <w:uiPriority w:val="0"/>
    <w:pPr>
      <w:keepLines/>
      <w:widowControl/>
      <w:pBdr>
        <w:top w:val="none" w:color="auto" w:sz="0" w:space="0"/>
        <w:left w:val="none" w:color="auto" w:sz="0" w:space="0"/>
        <w:bottom w:val="none" w:color="auto" w:sz="0" w:space="0"/>
        <w:right w:val="none" w:color="auto" w:sz="0" w:space="0"/>
      </w:pBdr>
      <w:shd w:val="clear" w:color="auto" w:fill="auto"/>
      <w:tabs>
        <w:tab w:val="left" w:pos="720"/>
        <w:tab w:val="left" w:pos="4320"/>
        <w:tab w:val="left" w:pos="5040"/>
        <w:tab w:val="right" w:pos="8640"/>
      </w:tabs>
      <w:spacing w:before="0" w:after="40" w:line="440" w:lineRule="atLeast"/>
      <w:ind w:left="0" w:firstLine="0"/>
      <w:jc w:val="left"/>
    </w:pPr>
    <w:rPr>
      <w:rFonts w:eastAsia="宋体"/>
      <w:spacing w:val="-5"/>
      <w:sz w:val="21"/>
    </w:rPr>
  </w:style>
  <w:style w:type="paragraph" w:customStyle="1" w:styleId="737">
    <w:name w:val="文档标签"/>
    <w:basedOn w:val="1"/>
    <w:qFormat/>
    <w:uiPriority w:val="0"/>
    <w:pPr>
      <w:keepNext/>
      <w:keepLines/>
      <w:spacing w:before="400" w:after="120" w:line="240" w:lineRule="atLeast"/>
      <w:jc w:val="left"/>
    </w:pPr>
    <w:rPr>
      <w:rFonts w:ascii="Arial Black" w:hAnsi="Arial Black"/>
      <w:spacing w:val="-100"/>
      <w:kern w:val="28"/>
      <w:sz w:val="108"/>
    </w:rPr>
  </w:style>
  <w:style w:type="paragraph" w:customStyle="1" w:styleId="738">
    <w:name w:val="说明1"/>
    <w:basedOn w:val="1"/>
    <w:qFormat/>
    <w:uiPriority w:val="0"/>
    <w:pPr>
      <w:keepLines/>
      <w:suppressLineNumbers/>
      <w:suppressAutoHyphens/>
      <w:spacing w:before="60" w:after="60" w:line="320" w:lineRule="atLeast"/>
    </w:pPr>
    <w:rPr>
      <w:kern w:val="21"/>
    </w:rPr>
  </w:style>
  <w:style w:type="paragraph" w:customStyle="1" w:styleId="739">
    <w:name w:val="p9"/>
    <w:basedOn w:val="1"/>
    <w:qFormat/>
    <w:uiPriority w:val="0"/>
    <w:pPr>
      <w:spacing w:before="100" w:beforeAutospacing="1" w:after="100" w:afterAutospacing="1" w:line="432" w:lineRule="auto"/>
      <w:jc w:val="left"/>
    </w:pPr>
    <w:rPr>
      <w:rFonts w:ascii="ˎ̥" w:hAnsi="ˎ̥" w:cs="宋体"/>
      <w:color w:val="000000"/>
      <w:kern w:val="0"/>
      <w:sz w:val="18"/>
      <w:szCs w:val="18"/>
    </w:rPr>
  </w:style>
  <w:style w:type="paragraph" w:customStyle="1" w:styleId="740">
    <w:name w:val="12"/>
    <w:basedOn w:val="1"/>
    <w:next w:val="41"/>
    <w:qFormat/>
    <w:uiPriority w:val="0"/>
    <w:pPr>
      <w:jc w:val="left"/>
    </w:pPr>
    <w:rPr>
      <w:rFonts w:ascii="Arial" w:hAnsi="Arial" w:eastAsia="Times"/>
      <w:kern w:val="0"/>
      <w:sz w:val="24"/>
      <w:lang w:eastAsia="en-US"/>
    </w:rPr>
  </w:style>
  <w:style w:type="paragraph" w:customStyle="1" w:styleId="741">
    <w:name w:val="11"/>
    <w:basedOn w:val="1"/>
    <w:next w:val="32"/>
    <w:qFormat/>
    <w:uiPriority w:val="0"/>
    <w:pPr>
      <w:widowControl w:val="0"/>
      <w:spacing w:line="360" w:lineRule="auto"/>
      <w:ind w:firstLine="500"/>
    </w:pPr>
    <w:rPr>
      <w:rFonts w:ascii="Plotter" w:hAnsi="Plotter"/>
      <w:sz w:val="24"/>
    </w:rPr>
  </w:style>
  <w:style w:type="paragraph" w:customStyle="1" w:styleId="742">
    <w:name w:val="10"/>
    <w:basedOn w:val="1"/>
    <w:next w:val="30"/>
    <w:qFormat/>
    <w:uiPriority w:val="0"/>
    <w:pPr>
      <w:widowControl w:val="0"/>
      <w:spacing w:after="120"/>
    </w:pPr>
    <w:rPr>
      <w:szCs w:val="24"/>
    </w:rPr>
  </w:style>
  <w:style w:type="paragraph" w:customStyle="1" w:styleId="743">
    <w:name w:val="9"/>
    <w:basedOn w:val="1"/>
    <w:next w:val="30"/>
    <w:qFormat/>
    <w:uiPriority w:val="0"/>
    <w:pPr>
      <w:widowControl w:val="0"/>
    </w:pPr>
    <w:rPr>
      <w:sz w:val="28"/>
    </w:rPr>
  </w:style>
  <w:style w:type="paragraph" w:customStyle="1" w:styleId="744">
    <w:name w:val="8"/>
    <w:basedOn w:val="1"/>
    <w:next w:val="45"/>
    <w:qFormat/>
    <w:uiPriority w:val="0"/>
    <w:pPr>
      <w:spacing w:line="360" w:lineRule="auto"/>
      <w:ind w:firstLine="560"/>
      <w:jc w:val="left"/>
    </w:pPr>
    <w:rPr>
      <w:kern w:val="0"/>
      <w:sz w:val="28"/>
      <w:szCs w:val="24"/>
    </w:rPr>
  </w:style>
  <w:style w:type="paragraph" w:customStyle="1" w:styleId="745">
    <w:name w:val="样式 标题1"/>
    <w:basedOn w:val="721"/>
    <w:qFormat/>
    <w:uiPriority w:val="0"/>
    <w:pPr>
      <w:tabs>
        <w:tab w:val="left" w:pos="0"/>
      </w:tabs>
      <w:ind w:firstLine="0" w:firstLineChars="0"/>
      <w:outlineLvl w:val="0"/>
    </w:pPr>
    <w:rPr>
      <w:b/>
    </w:rPr>
  </w:style>
  <w:style w:type="paragraph" w:customStyle="1" w:styleId="746">
    <w:name w:val="样式 标题2"/>
    <w:basedOn w:val="721"/>
    <w:qFormat/>
    <w:uiPriority w:val="0"/>
    <w:pPr>
      <w:tabs>
        <w:tab w:val="left" w:pos="0"/>
      </w:tabs>
      <w:ind w:firstLine="0" w:firstLineChars="0"/>
      <w:outlineLvl w:val="1"/>
    </w:pPr>
    <w:rPr>
      <w:b/>
    </w:rPr>
  </w:style>
  <w:style w:type="paragraph" w:customStyle="1" w:styleId="747">
    <w:name w:val="样式 标题3"/>
    <w:basedOn w:val="721"/>
    <w:qFormat/>
    <w:uiPriority w:val="0"/>
    <w:pPr>
      <w:tabs>
        <w:tab w:val="left" w:pos="0"/>
      </w:tabs>
      <w:ind w:firstLine="0" w:firstLineChars="0"/>
      <w:outlineLvl w:val="2"/>
    </w:pPr>
    <w:rPr>
      <w:b/>
    </w:rPr>
  </w:style>
  <w:style w:type="paragraph" w:customStyle="1" w:styleId="748">
    <w:name w:val="样式 标题4"/>
    <w:basedOn w:val="721"/>
    <w:qFormat/>
    <w:uiPriority w:val="0"/>
    <w:pPr>
      <w:tabs>
        <w:tab w:val="left" w:pos="0"/>
      </w:tabs>
      <w:ind w:firstLine="0" w:firstLineChars="0"/>
      <w:outlineLvl w:val="3"/>
    </w:pPr>
    <w:rPr>
      <w:rFonts w:hAnsi="Times New Roman"/>
    </w:rPr>
  </w:style>
  <w:style w:type="paragraph" w:customStyle="1" w:styleId="749">
    <w:name w:val="10 Char Char Char Char Char Char Char"/>
    <w:basedOn w:val="1"/>
    <w:qFormat/>
    <w:uiPriority w:val="0"/>
    <w:pPr>
      <w:widowControl w:val="0"/>
    </w:pPr>
    <w:rPr>
      <w:szCs w:val="21"/>
    </w:rPr>
  </w:style>
  <w:style w:type="paragraph" w:customStyle="1" w:styleId="750">
    <w:name w:val="列出段落111"/>
    <w:basedOn w:val="1"/>
    <w:qFormat/>
    <w:uiPriority w:val="0"/>
    <w:pPr>
      <w:widowControl w:val="0"/>
      <w:ind w:firstLine="420" w:firstLineChars="200"/>
    </w:pPr>
    <w:rPr>
      <w:szCs w:val="24"/>
    </w:rPr>
  </w:style>
  <w:style w:type="paragraph" w:customStyle="1" w:styleId="751">
    <w:name w:val="样式 表格文字"/>
    <w:basedOn w:val="721"/>
    <w:qFormat/>
    <w:uiPriority w:val="0"/>
    <w:pPr>
      <w:spacing w:beforeLines="25" w:afterLines="25" w:line="240" w:lineRule="auto"/>
      <w:ind w:firstLine="0" w:firstLineChars="0"/>
    </w:pPr>
    <w:rPr>
      <w:sz w:val="24"/>
      <w:szCs w:val="24"/>
    </w:rPr>
  </w:style>
  <w:style w:type="paragraph" w:customStyle="1" w:styleId="752">
    <w:name w:val="样式 表格文字 Char + 段前: 0.5 行"/>
    <w:basedOn w:val="1"/>
    <w:qFormat/>
    <w:uiPriority w:val="0"/>
    <w:pPr>
      <w:widowControl w:val="0"/>
      <w:spacing w:beforeLines="50"/>
      <w:jc w:val="center"/>
    </w:pPr>
    <w:rPr>
      <w:sz w:val="24"/>
    </w:rPr>
  </w:style>
  <w:style w:type="paragraph" w:customStyle="1" w:styleId="753">
    <w:name w:val="Char9"/>
    <w:basedOn w:val="1"/>
    <w:qFormat/>
    <w:uiPriority w:val="0"/>
    <w:pPr>
      <w:widowControl w:val="0"/>
    </w:pPr>
    <w:rPr>
      <w:szCs w:val="21"/>
    </w:rPr>
  </w:style>
  <w:style w:type="paragraph" w:customStyle="1" w:styleId="754">
    <w:name w:val="样式 样式 标题3 + 小四"/>
    <w:basedOn w:val="747"/>
    <w:qFormat/>
    <w:uiPriority w:val="0"/>
    <w:pPr>
      <w:tabs>
        <w:tab w:val="left" w:pos="1418"/>
        <w:tab w:val="clear" w:pos="0"/>
      </w:tabs>
      <w:ind w:left="1418" w:hanging="567"/>
    </w:pPr>
    <w:rPr>
      <w:bCs/>
      <w:sz w:val="24"/>
    </w:rPr>
  </w:style>
  <w:style w:type="paragraph" w:customStyle="1" w:styleId="755">
    <w:name w:val="正文文本缩进11"/>
    <w:basedOn w:val="1"/>
    <w:qFormat/>
    <w:uiPriority w:val="0"/>
    <w:pPr>
      <w:adjustRightInd w:val="0"/>
      <w:spacing w:after="120" w:line="360" w:lineRule="auto"/>
      <w:ind w:left="420" w:leftChars="200" w:firstLine="200" w:firstLineChars="200"/>
      <w:jc w:val="left"/>
      <w:textAlignment w:val="baseline"/>
    </w:pPr>
    <w:rPr>
      <w:rFonts w:ascii="宋体" w:hAnsi="宋体" w:cs="宋体"/>
      <w:kern w:val="0"/>
      <w:sz w:val="24"/>
      <w:szCs w:val="24"/>
    </w:rPr>
  </w:style>
  <w:style w:type="paragraph" w:customStyle="1" w:styleId="756">
    <w:name w:val="正文缩进31"/>
    <w:basedOn w:val="1"/>
    <w:qFormat/>
    <w:uiPriority w:val="0"/>
    <w:pPr>
      <w:adjustRightInd w:val="0"/>
      <w:ind w:firstLine="420" w:firstLineChars="200"/>
      <w:jc w:val="left"/>
      <w:textAlignment w:val="baseline"/>
    </w:pPr>
    <w:rPr>
      <w:rFonts w:hint="eastAsia" w:ascii="宋体" w:hAnsi="宋体" w:cs="宋体"/>
      <w:kern w:val="0"/>
      <w:sz w:val="24"/>
    </w:rPr>
  </w:style>
  <w:style w:type="paragraph" w:customStyle="1" w:styleId="757">
    <w:name w:val="Char Char Char Char Char Char Char Char Char Char Char Char Char Char Char Char Char Char Char Char Char Char Char Char Char Char Char Char Char Char2 Char Char Char Char Char Char Char3"/>
    <w:basedOn w:val="1"/>
    <w:qFormat/>
    <w:uiPriority w:val="0"/>
    <w:pPr>
      <w:jc w:val="left"/>
    </w:pPr>
    <w:rPr>
      <w:rFonts w:ascii="宋体" w:hAnsi="宋体" w:cs="宋体"/>
      <w:kern w:val="0"/>
      <w:sz w:val="24"/>
      <w:szCs w:val="24"/>
    </w:rPr>
  </w:style>
  <w:style w:type="paragraph" w:customStyle="1" w:styleId="758">
    <w:name w:val="Char Char Char2"/>
    <w:basedOn w:val="1"/>
    <w:qFormat/>
    <w:uiPriority w:val="0"/>
    <w:pPr>
      <w:jc w:val="left"/>
    </w:pPr>
    <w:rPr>
      <w:rFonts w:ascii="宋体" w:hAnsi="宋体" w:cs="宋体"/>
      <w:kern w:val="0"/>
      <w:sz w:val="24"/>
      <w:szCs w:val="24"/>
    </w:rPr>
  </w:style>
  <w:style w:type="paragraph" w:customStyle="1" w:styleId="759">
    <w:name w:val="Char Char Char Char Char Char Char Char Char1 Char Char Char Char1"/>
    <w:basedOn w:val="1"/>
    <w:qFormat/>
    <w:uiPriority w:val="0"/>
    <w:pPr>
      <w:jc w:val="left"/>
    </w:pPr>
    <w:rPr>
      <w:rFonts w:ascii="宋体" w:hAnsi="宋体" w:cs="宋体"/>
      <w:kern w:val="0"/>
      <w:sz w:val="24"/>
      <w:szCs w:val="21"/>
    </w:rPr>
  </w:style>
  <w:style w:type="paragraph" w:customStyle="1" w:styleId="760">
    <w:name w:val="纯文本11"/>
    <w:basedOn w:val="1"/>
    <w:qFormat/>
    <w:uiPriority w:val="0"/>
    <w:pPr>
      <w:widowControl w:val="0"/>
      <w:adjustRightInd w:val="0"/>
      <w:textAlignment w:val="baseline"/>
    </w:pPr>
    <w:rPr>
      <w:rFonts w:ascii="宋体" w:hAnsi="Courier New"/>
    </w:rPr>
  </w:style>
  <w:style w:type="paragraph" w:customStyle="1" w:styleId="761">
    <w:name w:val="Char Char Char Char2"/>
    <w:basedOn w:val="23"/>
    <w:qFormat/>
    <w:uiPriority w:val="0"/>
    <w:pPr>
      <w:shd w:val="clear" w:color="auto" w:fill="FF99CC"/>
      <w:adjustRightInd w:val="0"/>
      <w:snapToGrid w:val="0"/>
      <w:spacing w:line="360" w:lineRule="auto"/>
      <w:jc w:val="left"/>
    </w:pPr>
    <w:rPr>
      <w:rFonts w:ascii="Tahoma" w:hAnsi="Tahoma" w:cs="宋体"/>
      <w:color w:val="008000"/>
      <w:kern w:val="0"/>
      <w:szCs w:val="21"/>
      <w:lang w:val="zh-CN"/>
    </w:rPr>
  </w:style>
  <w:style w:type="paragraph" w:customStyle="1" w:styleId="762">
    <w:name w:val="Char1 Char Char Char Char Char1 Char1"/>
    <w:basedOn w:val="1"/>
    <w:semiHidden/>
    <w:qFormat/>
    <w:uiPriority w:val="0"/>
    <w:pPr>
      <w:widowControl w:val="0"/>
    </w:pPr>
    <w:rPr>
      <w:szCs w:val="21"/>
    </w:rPr>
  </w:style>
  <w:style w:type="paragraph" w:customStyle="1" w:styleId="763">
    <w:name w:val="Char16"/>
    <w:basedOn w:val="1"/>
    <w:qFormat/>
    <w:uiPriority w:val="0"/>
    <w:pPr>
      <w:widowControl w:val="0"/>
      <w:snapToGrid w:val="0"/>
      <w:spacing w:line="360" w:lineRule="auto"/>
      <w:ind w:firstLine="200" w:firstLineChars="200"/>
    </w:pPr>
    <w:rPr>
      <w:rFonts w:eastAsia="仿宋_GB2312"/>
      <w:sz w:val="24"/>
      <w:szCs w:val="24"/>
    </w:rPr>
  </w:style>
  <w:style w:type="paragraph" w:customStyle="1" w:styleId="764">
    <w:name w:val="Char Char Char Char Char Char1"/>
    <w:basedOn w:val="1"/>
    <w:link w:val="927"/>
    <w:qFormat/>
    <w:uiPriority w:val="0"/>
    <w:pPr>
      <w:widowControl w:val="0"/>
    </w:pPr>
    <w:rPr>
      <w:rFonts w:ascii="宋体" w:hAnsi="宋体"/>
      <w:sz w:val="24"/>
      <w:szCs w:val="24"/>
      <w:lang w:val="zh-CN"/>
    </w:rPr>
  </w:style>
  <w:style w:type="paragraph" w:customStyle="1" w:styleId="765">
    <w:name w:val="Char Char Char Char Char Char Char Char Char1 Char Char Char Char Char Char Char Char1 Char Char Char2"/>
    <w:basedOn w:val="1"/>
    <w:qFormat/>
    <w:uiPriority w:val="0"/>
    <w:pPr>
      <w:widowControl w:val="0"/>
      <w:snapToGrid w:val="0"/>
      <w:spacing w:line="360" w:lineRule="auto"/>
      <w:ind w:firstLine="200" w:firstLineChars="200"/>
    </w:pPr>
    <w:rPr>
      <w:rFonts w:eastAsia="仿宋_GB2312"/>
      <w:sz w:val="24"/>
      <w:szCs w:val="24"/>
    </w:rPr>
  </w:style>
  <w:style w:type="paragraph" w:customStyle="1" w:styleId="766">
    <w:name w:val="Char4 Char Char Char Char Char Char Char Char Char Char Char Char Char Char Char Char Char1 Char Char Char Char Char Char1 Char Char Char Char Char Char Char Char Char Char Char Char Char Char Char Char1"/>
    <w:basedOn w:val="1"/>
    <w:qFormat/>
    <w:uiPriority w:val="0"/>
    <w:pPr>
      <w:widowControl w:val="0"/>
      <w:spacing w:line="240" w:lineRule="exact"/>
      <w:ind w:firstLine="200" w:firstLineChars="200"/>
    </w:pPr>
    <w:rPr>
      <w:sz w:val="28"/>
      <w:szCs w:val="28"/>
    </w:rPr>
  </w:style>
  <w:style w:type="paragraph" w:customStyle="1" w:styleId="767">
    <w:name w:val="Char Char Char1 Char1"/>
    <w:basedOn w:val="1"/>
    <w:qFormat/>
    <w:uiPriority w:val="0"/>
    <w:pPr>
      <w:widowControl w:val="0"/>
    </w:pPr>
    <w:rPr>
      <w:szCs w:val="24"/>
    </w:rPr>
  </w:style>
  <w:style w:type="paragraph" w:customStyle="1" w:styleId="768">
    <w:name w:val="Char Char Char1 Char Char Char Char1"/>
    <w:basedOn w:val="1"/>
    <w:qFormat/>
    <w:uiPriority w:val="0"/>
    <w:pPr>
      <w:widowControl w:val="0"/>
    </w:pPr>
    <w:rPr>
      <w:szCs w:val="24"/>
    </w:rPr>
  </w:style>
  <w:style w:type="paragraph" w:customStyle="1" w:styleId="769">
    <w:name w:val="Char Char Char Char Char Char Char Char Char Char Char Char Char Char Char Char1"/>
    <w:basedOn w:val="1"/>
    <w:qFormat/>
    <w:uiPriority w:val="0"/>
    <w:pPr>
      <w:widowControl w:val="0"/>
    </w:pPr>
    <w:rPr>
      <w:szCs w:val="24"/>
    </w:rPr>
  </w:style>
  <w:style w:type="paragraph" w:customStyle="1" w:styleId="770">
    <w:name w:val="Char Char Char Char Char Char Char Char Char Char1"/>
    <w:basedOn w:val="1"/>
    <w:qFormat/>
    <w:uiPriority w:val="0"/>
    <w:pPr>
      <w:widowControl w:val="0"/>
    </w:pPr>
    <w:rPr>
      <w:szCs w:val="24"/>
    </w:rPr>
  </w:style>
  <w:style w:type="paragraph" w:customStyle="1" w:styleId="771">
    <w:name w:val="正文2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772">
    <w:name w:val="Char91"/>
    <w:basedOn w:val="1"/>
    <w:qFormat/>
    <w:uiPriority w:val="0"/>
    <w:pPr>
      <w:widowControl w:val="0"/>
    </w:pPr>
    <w:rPr>
      <w:szCs w:val="21"/>
    </w:rPr>
  </w:style>
  <w:style w:type="paragraph" w:customStyle="1" w:styleId="773">
    <w:name w:val="列出段落11"/>
    <w:basedOn w:val="1"/>
    <w:qFormat/>
    <w:uiPriority w:val="0"/>
    <w:pPr>
      <w:widowControl w:val="0"/>
      <w:spacing w:line="240" w:lineRule="atLeast"/>
      <w:ind w:firstLine="420" w:firstLineChars="200"/>
    </w:pPr>
    <w:rPr>
      <w:rFonts w:ascii="Calibri" w:hAnsi="Calibri"/>
      <w:szCs w:val="22"/>
    </w:rPr>
  </w:style>
  <w:style w:type="paragraph" w:customStyle="1" w:styleId="774">
    <w:name w:val="TOC 标题11"/>
    <w:basedOn w:val="2"/>
    <w:next w:val="1"/>
    <w:qFormat/>
    <w:uiPriority w:val="39"/>
    <w:pPr>
      <w:spacing w:before="480" w:after="0" w:line="276" w:lineRule="auto"/>
      <w:jc w:val="left"/>
      <w:outlineLvl w:val="9"/>
    </w:pPr>
    <w:rPr>
      <w:rFonts w:ascii="Cambria" w:hAnsi="Cambria"/>
      <w:bCs/>
      <w:color w:val="365F91"/>
      <w:kern w:val="0"/>
      <w:sz w:val="28"/>
      <w:szCs w:val="28"/>
      <w:lang w:val="zh-CN"/>
    </w:rPr>
  </w:style>
  <w:style w:type="paragraph" w:customStyle="1" w:styleId="775">
    <w:name w:val="Char Char Char Char Char Char Char Char Char Char Char Char Char Char Char Char Char Char Char Char Char Char Char Char Char Char Char Char Char Char2 Char Char Char Char Char Char Char2"/>
    <w:basedOn w:val="1"/>
    <w:qFormat/>
    <w:uiPriority w:val="0"/>
    <w:pPr>
      <w:jc w:val="left"/>
    </w:pPr>
    <w:rPr>
      <w:rFonts w:ascii="宋体" w:hAnsi="宋体" w:cs="宋体"/>
      <w:kern w:val="0"/>
      <w:sz w:val="24"/>
      <w:szCs w:val="24"/>
    </w:rPr>
  </w:style>
  <w:style w:type="paragraph" w:customStyle="1" w:styleId="776">
    <w:name w:val="Char11"/>
    <w:basedOn w:val="1"/>
    <w:qFormat/>
    <w:uiPriority w:val="0"/>
    <w:pPr>
      <w:widowControl w:val="0"/>
      <w:snapToGrid w:val="0"/>
      <w:spacing w:line="360" w:lineRule="auto"/>
      <w:ind w:firstLine="200" w:firstLineChars="200"/>
    </w:pPr>
    <w:rPr>
      <w:rFonts w:eastAsia="仿宋_GB2312"/>
      <w:sz w:val="24"/>
      <w:szCs w:val="24"/>
    </w:rPr>
  </w:style>
  <w:style w:type="paragraph" w:customStyle="1" w:styleId="777">
    <w:name w:val="正文缩进6"/>
    <w:basedOn w:val="1"/>
    <w:qFormat/>
    <w:uiPriority w:val="0"/>
    <w:pPr>
      <w:widowControl w:val="0"/>
      <w:adjustRightInd w:val="0"/>
      <w:ind w:firstLine="420" w:firstLineChars="200"/>
      <w:textAlignment w:val="baseline"/>
    </w:pPr>
    <w:rPr>
      <w:rFonts w:hint="eastAsia" w:hAnsi="宋体"/>
      <w:sz w:val="24"/>
    </w:rPr>
  </w:style>
  <w:style w:type="paragraph" w:customStyle="1" w:styleId="778">
    <w:name w:val="Char12"/>
    <w:basedOn w:val="1"/>
    <w:qFormat/>
    <w:uiPriority w:val="0"/>
    <w:pPr>
      <w:widowControl w:val="0"/>
      <w:snapToGrid w:val="0"/>
      <w:spacing w:line="360" w:lineRule="auto"/>
      <w:ind w:firstLine="200" w:firstLineChars="200"/>
    </w:pPr>
    <w:rPr>
      <w:rFonts w:eastAsia="仿宋_GB2312"/>
      <w:sz w:val="24"/>
      <w:szCs w:val="24"/>
    </w:rPr>
  </w:style>
  <w:style w:type="paragraph" w:customStyle="1" w:styleId="779">
    <w:name w:val="Char15"/>
    <w:basedOn w:val="1"/>
    <w:qFormat/>
    <w:uiPriority w:val="0"/>
    <w:pPr>
      <w:widowControl w:val="0"/>
      <w:snapToGrid w:val="0"/>
      <w:spacing w:line="360" w:lineRule="auto"/>
      <w:ind w:firstLine="200" w:firstLineChars="200"/>
    </w:pPr>
    <w:rPr>
      <w:rFonts w:eastAsia="仿宋_GB2312"/>
      <w:sz w:val="24"/>
      <w:szCs w:val="24"/>
    </w:rPr>
  </w:style>
  <w:style w:type="paragraph" w:customStyle="1" w:styleId="780">
    <w:name w:val="Char14"/>
    <w:basedOn w:val="1"/>
    <w:qFormat/>
    <w:uiPriority w:val="0"/>
    <w:pPr>
      <w:widowControl w:val="0"/>
      <w:snapToGrid w:val="0"/>
      <w:spacing w:line="360" w:lineRule="auto"/>
      <w:ind w:firstLine="200" w:firstLineChars="200"/>
    </w:pPr>
    <w:rPr>
      <w:rFonts w:eastAsia="仿宋_GB2312"/>
      <w:sz w:val="24"/>
      <w:szCs w:val="24"/>
    </w:rPr>
  </w:style>
  <w:style w:type="paragraph" w:customStyle="1" w:styleId="781">
    <w:name w:val="Char13"/>
    <w:basedOn w:val="1"/>
    <w:qFormat/>
    <w:uiPriority w:val="0"/>
    <w:pPr>
      <w:widowControl w:val="0"/>
      <w:snapToGrid w:val="0"/>
      <w:spacing w:line="360" w:lineRule="auto"/>
      <w:ind w:firstLine="200" w:firstLineChars="200"/>
    </w:pPr>
    <w:rPr>
      <w:rFonts w:eastAsia="仿宋_GB2312"/>
      <w:sz w:val="24"/>
      <w:szCs w:val="24"/>
    </w:rPr>
  </w:style>
  <w:style w:type="paragraph" w:customStyle="1" w:styleId="782">
    <w:name w:val="T3"/>
    <w:basedOn w:val="1"/>
    <w:qFormat/>
    <w:uiPriority w:val="0"/>
    <w:pPr>
      <w:widowControl w:val="0"/>
      <w:tabs>
        <w:tab w:val="left" w:pos="1410"/>
        <w:tab w:val="left" w:pos="2523"/>
      </w:tabs>
      <w:adjustRightInd w:val="0"/>
      <w:spacing w:before="60" w:line="288" w:lineRule="auto"/>
      <w:textAlignment w:val="baseline"/>
    </w:pPr>
    <w:rPr>
      <w:spacing w:val="16"/>
      <w:kern w:val="20"/>
      <w:sz w:val="28"/>
    </w:rPr>
  </w:style>
  <w:style w:type="paragraph" w:customStyle="1" w:styleId="783">
    <w:name w:val="封面落款"/>
    <w:basedOn w:val="1"/>
    <w:qFormat/>
    <w:uiPriority w:val="0"/>
    <w:pPr>
      <w:widowControl w:val="0"/>
      <w:tabs>
        <w:tab w:val="left" w:pos="1134"/>
        <w:tab w:val="right" w:pos="7371"/>
      </w:tabs>
      <w:overflowPunct w:val="0"/>
      <w:adjustRightInd w:val="0"/>
      <w:spacing w:line="360" w:lineRule="auto"/>
      <w:jc w:val="center"/>
    </w:pPr>
    <w:rPr>
      <w:rFonts w:eastAsia="黑体"/>
      <w:color w:val="0000FF"/>
      <w:spacing w:val="20"/>
      <w:kern w:val="0"/>
      <w:sz w:val="32"/>
    </w:rPr>
  </w:style>
  <w:style w:type="paragraph" w:customStyle="1" w:styleId="784">
    <w:name w:val="封面标题"/>
    <w:basedOn w:val="1"/>
    <w:next w:val="783"/>
    <w:qFormat/>
    <w:uiPriority w:val="0"/>
    <w:pPr>
      <w:widowControl w:val="0"/>
      <w:tabs>
        <w:tab w:val="left" w:pos="1134"/>
        <w:tab w:val="right" w:pos="7371"/>
      </w:tabs>
      <w:overflowPunct w:val="0"/>
      <w:adjustRightInd w:val="0"/>
      <w:spacing w:line="360" w:lineRule="auto"/>
      <w:jc w:val="center"/>
    </w:pPr>
    <w:rPr>
      <w:rFonts w:ascii="Arial" w:eastAsia="黑体"/>
      <w:color w:val="FF0000"/>
      <w:spacing w:val="20"/>
      <w:kern w:val="52"/>
      <w:sz w:val="52"/>
    </w:rPr>
  </w:style>
  <w:style w:type="paragraph" w:customStyle="1" w:styleId="785">
    <w:name w:val="表内字"/>
    <w:qFormat/>
    <w:uiPriority w:val="0"/>
    <w:pPr>
      <w:widowControl w:val="0"/>
      <w:adjustRightInd w:val="0"/>
      <w:snapToGrid w:val="0"/>
    </w:pPr>
    <w:rPr>
      <w:rFonts w:ascii="宋体" w:hAnsi="宋体" w:eastAsia="宋体" w:cs="Times New Roman"/>
      <w:color w:val="000000"/>
      <w:kern w:val="2"/>
      <w:sz w:val="21"/>
      <w:szCs w:val="18"/>
      <w:lang w:val="en-US" w:eastAsia="zh-CN" w:bidi="ar-SA"/>
    </w:rPr>
  </w:style>
  <w:style w:type="paragraph" w:customStyle="1" w:styleId="786">
    <w:name w:val="biao7-5"/>
    <w:basedOn w:val="10"/>
    <w:qFormat/>
    <w:uiPriority w:val="0"/>
    <w:pPr>
      <w:widowControl/>
      <w:tabs>
        <w:tab w:val="left" w:pos="600"/>
      </w:tabs>
      <w:autoSpaceDE w:val="0"/>
      <w:autoSpaceDN w:val="0"/>
      <w:spacing w:before="60" w:after="0" w:line="312" w:lineRule="auto"/>
      <w:jc w:val="center"/>
      <w:textAlignment w:val="bottom"/>
      <w:outlineLvl w:val="9"/>
    </w:pPr>
    <w:rPr>
      <w:rFonts w:ascii="Times New Roman" w:hAnsi="Times New Roman"/>
      <w:kern w:val="0"/>
      <w:szCs w:val="20"/>
      <w:lang w:val="zh-CN"/>
    </w:rPr>
  </w:style>
  <w:style w:type="paragraph" w:customStyle="1" w:styleId="787">
    <w:name w:val="正文表格"/>
    <w:basedOn w:val="1"/>
    <w:qFormat/>
    <w:uiPriority w:val="0"/>
    <w:pPr>
      <w:keepNext/>
      <w:keepLines/>
      <w:widowControl w:val="0"/>
      <w:overflowPunct w:val="0"/>
      <w:adjustRightInd w:val="0"/>
      <w:spacing w:before="80"/>
      <w:jc w:val="center"/>
      <w:textAlignment w:val="bottom"/>
    </w:pPr>
    <w:rPr>
      <w:kern w:val="0"/>
      <w:sz w:val="28"/>
    </w:rPr>
  </w:style>
  <w:style w:type="paragraph" w:customStyle="1" w:styleId="788">
    <w:name w:val="样式－表"/>
    <w:basedOn w:val="1"/>
    <w:qFormat/>
    <w:uiPriority w:val="0"/>
    <w:pPr>
      <w:widowControl w:val="0"/>
      <w:adjustRightInd w:val="0"/>
      <w:snapToGrid w:val="0"/>
      <w:spacing w:before="62"/>
      <w:jc w:val="center"/>
    </w:pPr>
    <w:rPr>
      <w:snapToGrid w:val="0"/>
      <w:color w:val="000000"/>
      <w:kern w:val="0"/>
      <w:sz w:val="24"/>
    </w:rPr>
  </w:style>
  <w:style w:type="paragraph" w:customStyle="1" w:styleId="789">
    <w:name w:val="表第一列"/>
    <w:basedOn w:val="78"/>
    <w:qFormat/>
    <w:uiPriority w:val="0"/>
    <w:pPr>
      <w:keepNext/>
      <w:keepLines/>
      <w:tabs>
        <w:tab w:val="left" w:pos="1727"/>
        <w:tab w:val="left" w:pos="1884"/>
        <w:tab w:val="left" w:pos="2940"/>
      </w:tabs>
      <w:adjustRightInd w:val="0"/>
      <w:snapToGrid w:val="0"/>
      <w:spacing w:after="0" w:line="0" w:lineRule="atLeast"/>
      <w:ind w:firstLine="0" w:firstLineChars="0"/>
      <w:jc w:val="center"/>
    </w:pPr>
    <w:rPr>
      <w:rFonts w:ascii="宋体" w:hAnsi="宋体" w:eastAsia="宋体"/>
      <w:color w:val="000000"/>
      <w:spacing w:val="-4"/>
      <w:szCs w:val="20"/>
    </w:rPr>
  </w:style>
  <w:style w:type="paragraph" w:customStyle="1" w:styleId="790">
    <w:name w:val="高表内"/>
    <w:basedOn w:val="41"/>
    <w:qFormat/>
    <w:uiPriority w:val="0"/>
    <w:pPr>
      <w:autoSpaceDN/>
      <w:snapToGrid w:val="0"/>
      <w:spacing w:line="240" w:lineRule="auto"/>
      <w:ind w:firstLine="0"/>
      <w:jc w:val="center"/>
    </w:pPr>
    <w:rPr>
      <w:rFonts w:ascii="Arial" w:hAnsi="Arial" w:eastAsia="楷体_GB2312"/>
      <w:kern w:val="2"/>
      <w:sz w:val="24"/>
      <w:lang w:val="zh-CN"/>
    </w:rPr>
  </w:style>
  <w:style w:type="paragraph" w:customStyle="1" w:styleId="791">
    <w:name w:val="Checkboxes"/>
    <w:basedOn w:val="1"/>
    <w:qFormat/>
    <w:uiPriority w:val="0"/>
    <w:pPr>
      <w:spacing w:before="360" w:after="360"/>
      <w:jc w:val="left"/>
    </w:pPr>
    <w:rPr>
      <w:kern w:val="0"/>
      <w:sz w:val="24"/>
    </w:rPr>
  </w:style>
  <w:style w:type="paragraph" w:customStyle="1" w:styleId="792">
    <w:name w:val="表小4"/>
    <w:basedOn w:val="1"/>
    <w:qFormat/>
    <w:uiPriority w:val="0"/>
    <w:pPr>
      <w:widowControl w:val="0"/>
      <w:tabs>
        <w:tab w:val="left" w:pos="0"/>
        <w:tab w:val="left" w:pos="2619"/>
      </w:tabs>
      <w:adjustRightInd w:val="0"/>
      <w:spacing w:line="0" w:lineRule="atLeast"/>
      <w:jc w:val="center"/>
    </w:pPr>
    <w:rPr>
      <w:rFonts w:ascii="宋体" w:hAnsi="宋体"/>
      <w:sz w:val="28"/>
    </w:rPr>
  </w:style>
  <w:style w:type="paragraph" w:customStyle="1" w:styleId="793">
    <w:name w:val="c"/>
    <w:qFormat/>
    <w:uiPriority w:val="0"/>
    <w:pPr>
      <w:widowControl w:val="0"/>
      <w:autoSpaceDE w:val="0"/>
      <w:autoSpaceDN w:val="0"/>
      <w:adjustRightInd w:val="0"/>
      <w:jc w:val="both"/>
    </w:pPr>
    <w:rPr>
      <w:rFonts w:ascii="Arial" w:hAnsi="Arial" w:eastAsia="宋体" w:cs="Times New Roman"/>
      <w:kern w:val="2"/>
      <w:sz w:val="24"/>
      <w:szCs w:val="18"/>
      <w:lang w:val="en-US" w:eastAsia="zh-CN" w:bidi="ar-SA"/>
    </w:rPr>
  </w:style>
  <w:style w:type="paragraph" w:customStyle="1" w:styleId="794">
    <w:name w:val="表格文字自调"/>
    <w:basedOn w:val="41"/>
    <w:qFormat/>
    <w:uiPriority w:val="0"/>
    <w:pPr>
      <w:autoSpaceDE/>
      <w:autoSpaceDN/>
      <w:adjustRightInd/>
      <w:spacing w:line="240" w:lineRule="auto"/>
      <w:ind w:firstLine="0"/>
      <w:textAlignment w:val="auto"/>
    </w:pPr>
    <w:rPr>
      <w:rFonts w:ascii="Times New Roman" w:hAnsi="Times New Roman" w:eastAsia="宋体" w:cs="Courier New"/>
      <w:kern w:val="2"/>
      <w:sz w:val="21"/>
      <w:szCs w:val="21"/>
      <w:lang w:val="zh-CN"/>
    </w:rPr>
  </w:style>
  <w:style w:type="paragraph" w:customStyle="1" w:styleId="795">
    <w:name w:val="表标"/>
    <w:basedOn w:val="1"/>
    <w:next w:val="1"/>
    <w:qFormat/>
    <w:uiPriority w:val="0"/>
    <w:pPr>
      <w:widowControl w:val="0"/>
      <w:tabs>
        <w:tab w:val="left" w:pos="540"/>
        <w:tab w:val="left" w:pos="600"/>
        <w:tab w:val="left" w:pos="720"/>
        <w:tab w:val="left" w:pos="1200"/>
        <w:tab w:val="left" w:pos="1440"/>
        <w:tab w:val="left" w:pos="2448"/>
        <w:tab w:val="left" w:pos="3000"/>
        <w:tab w:val="left" w:pos="3888"/>
        <w:tab w:val="left" w:pos="4800"/>
        <w:tab w:val="left" w:pos="5040"/>
        <w:tab w:val="left" w:pos="5883"/>
        <w:tab w:val="left" w:pos="6300"/>
        <w:tab w:val="left" w:pos="7353"/>
        <w:tab w:val="left" w:pos="8613"/>
      </w:tabs>
      <w:autoSpaceDE w:val="0"/>
      <w:autoSpaceDN w:val="0"/>
      <w:adjustRightInd w:val="0"/>
      <w:snapToGrid w:val="0"/>
      <w:spacing w:line="300" w:lineRule="auto"/>
      <w:ind w:right="181" w:firstLine="200" w:firstLineChars="200"/>
      <w:jc w:val="right"/>
      <w:textAlignment w:val="baseline"/>
    </w:pPr>
    <w:rPr>
      <w:rFonts w:ascii="黑体" w:hAnsi="宋体" w:eastAsia="黑体"/>
      <w:kern w:val="0"/>
      <w:sz w:val="24"/>
    </w:rPr>
  </w:style>
  <w:style w:type="paragraph" w:customStyle="1" w:styleId="796">
    <w:name w:val="样式 小四 黑色 首行缩进:  0.36 厘米 行距: 1.5 倍行距"/>
    <w:basedOn w:val="1"/>
    <w:qFormat/>
    <w:uiPriority w:val="0"/>
    <w:pPr>
      <w:widowControl w:val="0"/>
      <w:spacing w:line="360" w:lineRule="auto"/>
    </w:pPr>
    <w:rPr>
      <w:color w:val="000000"/>
      <w:sz w:val="24"/>
    </w:rPr>
  </w:style>
  <w:style w:type="paragraph" w:customStyle="1" w:styleId="797">
    <w:name w:val="可研"/>
    <w:basedOn w:val="53"/>
    <w:qFormat/>
    <w:uiPriority w:val="0"/>
    <w:pPr>
      <w:widowControl w:val="0"/>
      <w:tabs>
        <w:tab w:val="right" w:leader="dot" w:pos="9345"/>
        <w:tab w:val="right" w:leader="dot" w:pos="9628"/>
      </w:tabs>
      <w:spacing w:line="360" w:lineRule="auto"/>
      <w:ind w:firstLine="482"/>
      <w:jc w:val="left"/>
    </w:pPr>
    <w:rPr>
      <w:rFonts w:ascii="黑体" w:eastAsia="黑体"/>
      <w:b/>
      <w:bCs/>
      <w:caps/>
      <w:sz w:val="24"/>
      <w:szCs w:val="24"/>
    </w:rPr>
  </w:style>
  <w:style w:type="paragraph" w:customStyle="1" w:styleId="798">
    <w:name w:val="样式 标题 2 + 宋体 居中"/>
    <w:basedOn w:val="3"/>
    <w:qFormat/>
    <w:uiPriority w:val="0"/>
    <w:pPr>
      <w:widowControl w:val="0"/>
      <w:adjustRightInd w:val="0"/>
      <w:snapToGrid w:val="0"/>
      <w:spacing w:beforeLines="50" w:after="0" w:line="360" w:lineRule="auto"/>
      <w:jc w:val="center"/>
    </w:pPr>
    <w:rPr>
      <w:rFonts w:ascii="宋体" w:hAnsi="宋体" w:cs="宋体"/>
      <w:b w:val="0"/>
      <w:bCs/>
      <w:color w:val="000000"/>
      <w:sz w:val="24"/>
      <w:lang w:val="zh-CN"/>
    </w:rPr>
  </w:style>
  <w:style w:type="paragraph" w:customStyle="1" w:styleId="799">
    <w:name w:val="表格文字居中"/>
    <w:basedOn w:val="1"/>
    <w:next w:val="78"/>
    <w:qFormat/>
    <w:uiPriority w:val="0"/>
    <w:pPr>
      <w:keepNext/>
      <w:widowControl w:val="0"/>
      <w:tabs>
        <w:tab w:val="left" w:pos="628"/>
        <w:tab w:val="left" w:pos="1727"/>
        <w:tab w:val="left" w:pos="1884"/>
      </w:tabs>
      <w:adjustRightInd w:val="0"/>
      <w:snapToGrid w:val="0"/>
    </w:pPr>
    <w:rPr>
      <w:rFonts w:ascii="宋体" w:hAnsi="宋体" w:cs="Arial"/>
      <w:bCs/>
      <w:color w:val="000000"/>
      <w:kern w:val="0"/>
      <w:sz w:val="24"/>
      <w:szCs w:val="21"/>
    </w:rPr>
  </w:style>
  <w:style w:type="paragraph" w:customStyle="1" w:styleId="800">
    <w:name w:val="样式 (中文) 楷体_GB2312 四号 首行缩进:  0.99 厘米"/>
    <w:basedOn w:val="1"/>
    <w:qFormat/>
    <w:uiPriority w:val="0"/>
    <w:pPr>
      <w:widowControl w:val="0"/>
      <w:ind w:firstLine="560"/>
    </w:pPr>
    <w:rPr>
      <w:rFonts w:eastAsia="楷体_GB2312" w:cs="宋体"/>
      <w:spacing w:val="6"/>
      <w:kern w:val="0"/>
      <w:sz w:val="28"/>
    </w:rPr>
  </w:style>
  <w:style w:type="paragraph" w:customStyle="1" w:styleId="801">
    <w:name w:val="样式 样式 表格标题 + 首行缩进:  2 字符 + 仿宋_GB2312 四号 加粗"/>
    <w:basedOn w:val="1"/>
    <w:qFormat/>
    <w:uiPriority w:val="0"/>
    <w:pPr>
      <w:widowControl w:val="0"/>
      <w:adjustRightInd w:val="0"/>
      <w:spacing w:before="120" w:line="360" w:lineRule="auto"/>
      <w:ind w:firstLine="480" w:firstLineChars="200"/>
      <w:jc w:val="center"/>
      <w:textAlignment w:val="baseline"/>
    </w:pPr>
    <w:rPr>
      <w:rFonts w:eastAsia="文鼎CS大宋" w:cs="宋体"/>
      <w:bCs/>
      <w:kern w:val="0"/>
      <w:sz w:val="24"/>
      <w:szCs w:val="24"/>
    </w:rPr>
  </w:style>
  <w:style w:type="paragraph" w:customStyle="1" w:styleId="802">
    <w:name w:val="样式 小四 加粗 居中"/>
    <w:basedOn w:val="1"/>
    <w:qFormat/>
    <w:uiPriority w:val="0"/>
    <w:pPr>
      <w:widowControl w:val="0"/>
      <w:jc w:val="center"/>
    </w:pPr>
    <w:rPr>
      <w:rFonts w:eastAsia="楷体_GB2312" w:cs="宋体"/>
      <w:bCs/>
      <w:szCs w:val="21"/>
    </w:rPr>
  </w:style>
  <w:style w:type="paragraph" w:customStyle="1" w:styleId="803">
    <w:name w:val="样式 样式 样式 样式 样式 样式 样式 样式 首行缩进:  2 字符 + 首行缩进:  2 字符2 + 仿宋_GB2312 行...1"/>
    <w:basedOn w:val="1"/>
    <w:qFormat/>
    <w:uiPriority w:val="0"/>
    <w:pPr>
      <w:widowControl w:val="0"/>
      <w:spacing w:line="520" w:lineRule="exact"/>
      <w:ind w:firstLine="200" w:firstLineChars="200"/>
    </w:pPr>
    <w:rPr>
      <w:rFonts w:eastAsia="楷体_GB2312"/>
      <w:spacing w:val="14"/>
      <w:kern w:val="0"/>
      <w:sz w:val="28"/>
    </w:rPr>
  </w:style>
  <w:style w:type="paragraph" w:customStyle="1" w:styleId="804">
    <w:name w:val="样式 楷体_GB2312 四号 黑色"/>
    <w:basedOn w:val="1"/>
    <w:qFormat/>
    <w:uiPriority w:val="0"/>
    <w:pPr>
      <w:widowControl w:val="0"/>
      <w:spacing w:line="560" w:lineRule="exact"/>
      <w:ind w:firstLine="200" w:firstLineChars="200"/>
    </w:pPr>
    <w:rPr>
      <w:rFonts w:eastAsia="楷体_GB2312"/>
      <w:color w:val="000000"/>
      <w:sz w:val="28"/>
    </w:rPr>
  </w:style>
  <w:style w:type="paragraph" w:customStyle="1" w:styleId="805">
    <w:name w:val="Char17"/>
    <w:basedOn w:val="1"/>
    <w:qFormat/>
    <w:uiPriority w:val="0"/>
    <w:pPr>
      <w:widowControl w:val="0"/>
      <w:snapToGrid w:val="0"/>
      <w:spacing w:line="360" w:lineRule="auto"/>
      <w:ind w:firstLine="200" w:firstLineChars="200"/>
    </w:pPr>
    <w:rPr>
      <w:rFonts w:eastAsia="仿宋_GB2312"/>
      <w:sz w:val="24"/>
      <w:szCs w:val="24"/>
    </w:rPr>
  </w:style>
  <w:style w:type="paragraph" w:customStyle="1" w:styleId="806">
    <w:name w:val="Char Char Char Char Char Char Char Char Char Char Char Char Char Char Char Char Char Char Char Char Char Char Char Char Char Char Char Char Char Char2 Char Char Char Char Char Char Char4"/>
    <w:basedOn w:val="1"/>
    <w:qFormat/>
    <w:uiPriority w:val="0"/>
    <w:pPr>
      <w:widowControl w:val="0"/>
    </w:pPr>
    <w:rPr>
      <w:sz w:val="24"/>
      <w:szCs w:val="24"/>
    </w:rPr>
  </w:style>
  <w:style w:type="paragraph" w:customStyle="1" w:styleId="807">
    <w:name w:val="Char Char Char Char Char Char3"/>
    <w:basedOn w:val="1"/>
    <w:link w:val="951"/>
    <w:qFormat/>
    <w:uiPriority w:val="0"/>
    <w:pPr>
      <w:widowControl w:val="0"/>
    </w:pPr>
    <w:rPr>
      <w:sz w:val="24"/>
      <w:szCs w:val="24"/>
      <w:lang w:val="zh-CN"/>
    </w:rPr>
  </w:style>
  <w:style w:type="paragraph" w:customStyle="1" w:styleId="808">
    <w:name w:val="Char10"/>
    <w:basedOn w:val="1"/>
    <w:qFormat/>
    <w:uiPriority w:val="0"/>
    <w:pPr>
      <w:widowControl w:val="0"/>
    </w:pPr>
    <w:rPr>
      <w:sz w:val="24"/>
      <w:szCs w:val="24"/>
    </w:rPr>
  </w:style>
  <w:style w:type="paragraph" w:customStyle="1" w:styleId="809">
    <w:name w:val="正文文本缩进3"/>
    <w:basedOn w:val="1"/>
    <w:qFormat/>
    <w:uiPriority w:val="0"/>
    <w:pPr>
      <w:widowControl w:val="0"/>
      <w:adjustRightInd w:val="0"/>
      <w:spacing w:after="120" w:line="360" w:lineRule="auto"/>
      <w:ind w:left="420" w:leftChars="200" w:firstLine="200" w:firstLineChars="200"/>
      <w:textAlignment w:val="baseline"/>
    </w:pPr>
    <w:rPr>
      <w:sz w:val="24"/>
      <w:szCs w:val="24"/>
    </w:rPr>
  </w:style>
  <w:style w:type="paragraph" w:customStyle="1" w:styleId="810">
    <w:name w:val="Char18"/>
    <w:basedOn w:val="1"/>
    <w:qFormat/>
    <w:uiPriority w:val="0"/>
    <w:pPr>
      <w:widowControl w:val="0"/>
      <w:snapToGrid w:val="0"/>
      <w:spacing w:line="360" w:lineRule="auto"/>
      <w:ind w:firstLine="200" w:firstLineChars="200"/>
    </w:pPr>
    <w:rPr>
      <w:rFonts w:eastAsia="仿宋_GB2312"/>
      <w:sz w:val="24"/>
      <w:szCs w:val="24"/>
    </w:rPr>
  </w:style>
  <w:style w:type="paragraph" w:customStyle="1" w:styleId="811">
    <w:name w:val="Char Char Char1 Char4"/>
    <w:basedOn w:val="1"/>
    <w:qFormat/>
    <w:uiPriority w:val="0"/>
    <w:pPr>
      <w:widowControl w:val="0"/>
    </w:pPr>
  </w:style>
  <w:style w:type="paragraph" w:customStyle="1" w:styleId="812">
    <w:name w:val="zw"/>
    <w:basedOn w:val="1"/>
    <w:qFormat/>
    <w:uiPriority w:val="0"/>
    <w:pPr>
      <w:spacing w:before="100" w:beforeAutospacing="1" w:after="100" w:afterAutospacing="1" w:line="440" w:lineRule="atLeast"/>
      <w:jc w:val="left"/>
    </w:pPr>
    <w:rPr>
      <w:rFonts w:ascii="宋体" w:hAnsi="宋体" w:cs="宋体"/>
      <w:kern w:val="0"/>
      <w:sz w:val="22"/>
      <w:szCs w:val="22"/>
    </w:rPr>
  </w:style>
  <w:style w:type="paragraph" w:customStyle="1" w:styleId="813">
    <w:name w:val="样式 左侧:  2 字符"/>
    <w:basedOn w:val="1"/>
    <w:qFormat/>
    <w:uiPriority w:val="0"/>
    <w:pPr>
      <w:widowControl w:val="0"/>
      <w:spacing w:line="560" w:lineRule="exact"/>
    </w:pPr>
    <w:rPr>
      <w:rFonts w:cs="宋体"/>
      <w:sz w:val="28"/>
    </w:rPr>
  </w:style>
  <w:style w:type="paragraph" w:customStyle="1" w:styleId="814">
    <w:name w:val="普通(网站)1"/>
    <w:basedOn w:val="1"/>
    <w:link w:val="952"/>
    <w:qFormat/>
    <w:uiPriority w:val="0"/>
    <w:pPr>
      <w:widowControl w:val="0"/>
    </w:pPr>
    <w:rPr>
      <w:sz w:val="24"/>
      <w:szCs w:val="24"/>
      <w:lang w:val="zh-CN"/>
    </w:rPr>
  </w:style>
  <w:style w:type="paragraph" w:customStyle="1" w:styleId="815">
    <w:name w:val="简单回函地址"/>
    <w:basedOn w:val="1"/>
    <w:qFormat/>
    <w:uiPriority w:val="0"/>
    <w:pPr>
      <w:widowControl w:val="0"/>
    </w:pPr>
    <w:rPr>
      <w:szCs w:val="24"/>
    </w:rPr>
  </w:style>
  <w:style w:type="paragraph" w:customStyle="1" w:styleId="816">
    <w:name w:val="普通(网站)2"/>
    <w:basedOn w:val="1"/>
    <w:qFormat/>
    <w:uiPriority w:val="0"/>
    <w:pPr>
      <w:widowControl w:val="0"/>
    </w:pPr>
    <w:rPr>
      <w:sz w:val="24"/>
      <w:szCs w:val="24"/>
    </w:rPr>
  </w:style>
  <w:style w:type="paragraph" w:customStyle="1" w:styleId="817">
    <w:name w:val="样式 标题 21.1标题 21.1标题2标题 2 Char节_Heading 2. (1.1)§1.1.§1...."/>
    <w:basedOn w:val="3"/>
    <w:qFormat/>
    <w:uiPriority w:val="0"/>
    <w:pPr>
      <w:widowControl w:val="0"/>
      <w:spacing w:before="0" w:after="0" w:line="360" w:lineRule="auto"/>
      <w:jc w:val="center"/>
    </w:pPr>
    <w:rPr>
      <w:rFonts w:ascii="楷体_GB2312" w:hAnsi="宋体" w:eastAsia="楷体_GB2312"/>
      <w:b w:val="0"/>
      <w:bCs/>
      <w:spacing w:val="-2"/>
      <w:kern w:val="0"/>
      <w:szCs w:val="32"/>
      <w:lang w:val="zh-CN"/>
    </w:rPr>
  </w:style>
  <w:style w:type="paragraph" w:customStyle="1" w:styleId="818">
    <w:name w:val="表－居中列"/>
    <w:basedOn w:val="1"/>
    <w:qFormat/>
    <w:uiPriority w:val="0"/>
    <w:pPr>
      <w:widowControl w:val="0"/>
      <w:suppressLineNumbers/>
      <w:suppressAutoHyphens/>
      <w:snapToGrid w:val="0"/>
      <w:spacing w:line="360" w:lineRule="auto"/>
    </w:pPr>
    <w:rPr>
      <w:rFonts w:cs="Arial"/>
      <w:kern w:val="0"/>
      <w:szCs w:val="21"/>
      <w:lang w:eastAsia="ja-JP"/>
    </w:rPr>
  </w:style>
  <w:style w:type="paragraph" w:customStyle="1" w:styleId="819">
    <w:name w:val="Char8"/>
    <w:basedOn w:val="1"/>
    <w:qFormat/>
    <w:uiPriority w:val="0"/>
    <w:pPr>
      <w:widowControl w:val="0"/>
    </w:pPr>
    <w:rPr>
      <w:sz w:val="24"/>
      <w:szCs w:val="24"/>
    </w:rPr>
  </w:style>
  <w:style w:type="paragraph" w:customStyle="1" w:styleId="820">
    <w:name w:val="SCIDI标题4"/>
    <w:basedOn w:val="5"/>
    <w:qFormat/>
    <w:uiPriority w:val="0"/>
    <w:pPr>
      <w:adjustRightInd w:val="0"/>
      <w:spacing w:before="0" w:after="0" w:line="360" w:lineRule="auto"/>
      <w:ind w:firstLine="538" w:firstLineChars="192"/>
      <w:textAlignment w:val="baseline"/>
      <w:outlineLvl w:val="9"/>
    </w:pPr>
    <w:rPr>
      <w:rFonts w:ascii="Times New Roman" w:hAnsi="宋体" w:eastAsia="宋体"/>
      <w:b w:val="0"/>
      <w:bCs w:val="0"/>
      <w:kern w:val="0"/>
      <w:lang w:val="zh-CN"/>
    </w:rPr>
  </w:style>
  <w:style w:type="paragraph" w:customStyle="1" w:styleId="821">
    <w:name w:val="样式 小四 行距: 1.5 倍行距"/>
    <w:basedOn w:val="1"/>
    <w:qFormat/>
    <w:uiPriority w:val="0"/>
    <w:pPr>
      <w:widowControl w:val="0"/>
      <w:spacing w:line="360" w:lineRule="auto"/>
    </w:pPr>
    <w:rPr>
      <w:sz w:val="24"/>
    </w:rPr>
  </w:style>
  <w:style w:type="paragraph" w:customStyle="1" w:styleId="822">
    <w:name w:val="Char Char Char Char4"/>
    <w:basedOn w:val="1"/>
    <w:qFormat/>
    <w:uiPriority w:val="0"/>
    <w:pPr>
      <w:widowControl w:val="0"/>
    </w:pPr>
    <w:rPr>
      <w:szCs w:val="24"/>
    </w:rPr>
  </w:style>
  <w:style w:type="paragraph" w:customStyle="1" w:styleId="823">
    <w:name w:val="样式 正文缩进 + 宋体 段后: 6 磅 行距: 单倍行距"/>
    <w:basedOn w:val="19"/>
    <w:qFormat/>
    <w:uiPriority w:val="0"/>
    <w:pPr>
      <w:spacing w:after="120" w:line="300" w:lineRule="auto"/>
      <w:ind w:firstLine="200"/>
      <w:jc w:val="left"/>
    </w:pPr>
    <w:rPr>
      <w:rFonts w:ascii="宋体" w:hAnsi="宋体" w:cs="宋体"/>
      <w:color w:val="000000"/>
      <w:szCs w:val="20"/>
    </w:rPr>
  </w:style>
  <w:style w:type="paragraph" w:customStyle="1" w:styleId="824">
    <w:name w:val="33333"/>
    <w:basedOn w:val="1"/>
    <w:link w:val="965"/>
    <w:qFormat/>
    <w:uiPriority w:val="0"/>
    <w:pPr>
      <w:widowControl w:val="0"/>
      <w:spacing w:line="440" w:lineRule="exact"/>
      <w:ind w:firstLine="480" w:firstLineChars="200"/>
    </w:pPr>
    <w:rPr>
      <w:rFonts w:ascii="Arial" w:hAnsi="宋体"/>
      <w:sz w:val="24"/>
      <w:lang w:val="zh-CN"/>
    </w:rPr>
  </w:style>
  <w:style w:type="paragraph" w:customStyle="1" w:styleId="825">
    <w:name w:val="样式 表内容 + 居中 行距: 固定值 14 磅"/>
    <w:basedOn w:val="1"/>
    <w:link w:val="966"/>
    <w:qFormat/>
    <w:uiPriority w:val="0"/>
    <w:pPr>
      <w:widowControl w:val="0"/>
      <w:adjustRightInd w:val="0"/>
      <w:snapToGrid w:val="0"/>
      <w:spacing w:line="280" w:lineRule="exact"/>
      <w:jc w:val="center"/>
      <w:textAlignment w:val="bottom"/>
    </w:pPr>
    <w:rPr>
      <w:rFonts w:eastAsia="楷体_GB2312"/>
      <w:kern w:val="0"/>
      <w:lang w:val="zh-CN"/>
    </w:rPr>
  </w:style>
  <w:style w:type="paragraph" w:customStyle="1" w:styleId="826">
    <w:name w:val="Char Char Char1 Char3"/>
    <w:basedOn w:val="1"/>
    <w:qFormat/>
    <w:uiPriority w:val="0"/>
    <w:pPr>
      <w:widowControl w:val="0"/>
    </w:pPr>
  </w:style>
  <w:style w:type="paragraph" w:customStyle="1" w:styleId="827">
    <w:name w:val="Char Char Char1 Char2"/>
    <w:basedOn w:val="1"/>
    <w:qFormat/>
    <w:uiPriority w:val="0"/>
    <w:pPr>
      <w:widowControl w:val="0"/>
    </w:pPr>
  </w:style>
  <w:style w:type="paragraph" w:customStyle="1" w:styleId="828">
    <w:name w:val="Char110"/>
    <w:basedOn w:val="1"/>
    <w:qFormat/>
    <w:uiPriority w:val="0"/>
    <w:pPr>
      <w:widowControl w:val="0"/>
      <w:snapToGrid w:val="0"/>
      <w:spacing w:line="360" w:lineRule="auto"/>
      <w:ind w:firstLine="200" w:firstLineChars="200"/>
    </w:pPr>
    <w:rPr>
      <w:rFonts w:eastAsia="仿宋_GB2312"/>
      <w:sz w:val="24"/>
      <w:szCs w:val="24"/>
    </w:rPr>
  </w:style>
  <w:style w:type="paragraph" w:customStyle="1" w:styleId="829">
    <w:name w:val="Char19"/>
    <w:basedOn w:val="1"/>
    <w:qFormat/>
    <w:uiPriority w:val="0"/>
    <w:pPr>
      <w:widowControl w:val="0"/>
      <w:snapToGrid w:val="0"/>
      <w:spacing w:line="360" w:lineRule="auto"/>
      <w:ind w:firstLine="200" w:firstLineChars="200"/>
    </w:pPr>
    <w:rPr>
      <w:rFonts w:eastAsia="仿宋_GB2312"/>
      <w:sz w:val="24"/>
      <w:szCs w:val="24"/>
    </w:rPr>
  </w:style>
  <w:style w:type="paragraph" w:customStyle="1" w:styleId="830">
    <w:name w:val="正文文本缩进4"/>
    <w:basedOn w:val="1"/>
    <w:qFormat/>
    <w:uiPriority w:val="0"/>
    <w:pPr>
      <w:widowControl w:val="0"/>
      <w:adjustRightInd w:val="0"/>
      <w:spacing w:after="120" w:line="360" w:lineRule="auto"/>
      <w:ind w:left="420" w:leftChars="200" w:firstLine="200" w:firstLineChars="200"/>
      <w:textAlignment w:val="baseline"/>
    </w:pPr>
    <w:rPr>
      <w:sz w:val="24"/>
      <w:szCs w:val="24"/>
    </w:rPr>
  </w:style>
  <w:style w:type="paragraph" w:customStyle="1" w:styleId="831">
    <w:name w:val="列出段落2"/>
    <w:basedOn w:val="1"/>
    <w:qFormat/>
    <w:uiPriority w:val="0"/>
    <w:pPr>
      <w:widowControl w:val="0"/>
      <w:ind w:firstLine="420" w:firstLineChars="200"/>
    </w:pPr>
    <w:rPr>
      <w:szCs w:val="24"/>
    </w:rPr>
  </w:style>
  <w:style w:type="paragraph" w:customStyle="1" w:styleId="832">
    <w:name w:val="日期1"/>
    <w:basedOn w:val="1"/>
    <w:next w:val="1"/>
    <w:qFormat/>
    <w:uiPriority w:val="0"/>
    <w:pPr>
      <w:widowControl w:val="0"/>
      <w:ind w:left="100" w:leftChars="2500"/>
    </w:pPr>
    <w:rPr>
      <w:rFonts w:ascii="宋体" w:hAnsi="宋体"/>
      <w:sz w:val="24"/>
      <w:szCs w:val="24"/>
    </w:rPr>
  </w:style>
  <w:style w:type="paragraph" w:customStyle="1" w:styleId="833">
    <w:name w:val="正文缩进7"/>
    <w:basedOn w:val="1"/>
    <w:qFormat/>
    <w:uiPriority w:val="0"/>
    <w:pPr>
      <w:widowControl w:val="0"/>
      <w:spacing w:beforeLines="50" w:afterLines="50" w:line="360" w:lineRule="auto"/>
      <w:ind w:firstLine="200" w:firstLineChars="200"/>
    </w:pPr>
    <w:rPr>
      <w:szCs w:val="24"/>
    </w:rPr>
  </w:style>
  <w:style w:type="paragraph" w:customStyle="1" w:styleId="834">
    <w:name w:val="正文文本缩进 31"/>
    <w:basedOn w:val="1"/>
    <w:qFormat/>
    <w:uiPriority w:val="0"/>
    <w:pPr>
      <w:widowControl w:val="0"/>
      <w:spacing w:line="360" w:lineRule="auto"/>
      <w:ind w:firstLine="480"/>
    </w:pPr>
    <w:rPr>
      <w:rFonts w:ascii="华文仿宋" w:hAnsi="华文仿宋" w:eastAsia="华文仿宋"/>
      <w:color w:val="000000"/>
      <w:sz w:val="24"/>
      <w:szCs w:val="24"/>
    </w:rPr>
  </w:style>
  <w:style w:type="paragraph" w:customStyle="1" w:styleId="835">
    <w:name w:val="环表头"/>
    <w:basedOn w:val="1"/>
    <w:next w:val="1"/>
    <w:qFormat/>
    <w:uiPriority w:val="0"/>
    <w:pPr>
      <w:suppressAutoHyphens/>
      <w:adjustRightInd w:val="0"/>
      <w:spacing w:line="560" w:lineRule="exact"/>
      <w:jc w:val="center"/>
      <w:textAlignment w:val="baseline"/>
    </w:pPr>
    <w:rPr>
      <w:rFonts w:ascii="仿宋_GB2312" w:hAnsi="宋体" w:eastAsia="仿宋_GB2312"/>
      <w:b/>
      <w:kern w:val="0"/>
      <w:szCs w:val="21"/>
    </w:rPr>
  </w:style>
  <w:style w:type="paragraph" w:customStyle="1" w:styleId="836">
    <w:name w:val="纯文本2"/>
    <w:basedOn w:val="1"/>
    <w:qFormat/>
    <w:uiPriority w:val="0"/>
    <w:pPr>
      <w:widowControl w:val="0"/>
      <w:autoSpaceDE w:val="0"/>
      <w:autoSpaceDN w:val="0"/>
      <w:adjustRightInd w:val="0"/>
      <w:spacing w:line="440" w:lineRule="atLeast"/>
      <w:ind w:firstLine="425"/>
      <w:textAlignment w:val="baseline"/>
    </w:pPr>
    <w:rPr>
      <w:rFonts w:ascii="宋体" w:hAnsi="Tms Rmn"/>
      <w:kern w:val="0"/>
      <w:sz w:val="28"/>
    </w:rPr>
  </w:style>
  <w:style w:type="paragraph" w:customStyle="1" w:styleId="837">
    <w:name w:val="文档结构图1"/>
    <w:basedOn w:val="1"/>
    <w:qFormat/>
    <w:uiPriority w:val="0"/>
    <w:pPr>
      <w:widowControl w:val="0"/>
      <w:shd w:val="clear" w:color="auto" w:fill="000080"/>
    </w:pPr>
    <w:rPr>
      <w:szCs w:val="24"/>
      <w:shd w:val="clear" w:color="auto" w:fill="000080"/>
    </w:rPr>
  </w:style>
  <w:style w:type="paragraph" w:customStyle="1" w:styleId="838">
    <w:name w:val="列表2"/>
    <w:basedOn w:val="1"/>
    <w:qFormat/>
    <w:uiPriority w:val="0"/>
    <w:pPr>
      <w:widowControl w:val="0"/>
      <w:spacing w:line="320" w:lineRule="exact"/>
      <w:jc w:val="center"/>
    </w:pPr>
    <w:rPr>
      <w:rFonts w:ascii="仿宋_GB2312" w:eastAsia="仿宋_GB2312"/>
      <w:sz w:val="24"/>
    </w:rPr>
  </w:style>
  <w:style w:type="paragraph" w:customStyle="1" w:styleId="839">
    <w:name w:val="正文文本 22"/>
    <w:basedOn w:val="1"/>
    <w:qFormat/>
    <w:uiPriority w:val="0"/>
    <w:pPr>
      <w:widowControl w:val="0"/>
      <w:spacing w:after="120" w:line="480" w:lineRule="auto"/>
    </w:pPr>
    <w:rPr>
      <w:szCs w:val="24"/>
    </w:rPr>
  </w:style>
  <w:style w:type="paragraph" w:customStyle="1" w:styleId="840">
    <w:name w:val="样式 样式 标题 3 + 四号 + 四号"/>
    <w:basedOn w:val="841"/>
    <w:qFormat/>
    <w:uiPriority w:val="0"/>
    <w:pPr>
      <w:tabs>
        <w:tab w:val="left" w:pos="1170"/>
      </w:tabs>
    </w:pPr>
  </w:style>
  <w:style w:type="paragraph" w:customStyle="1" w:styleId="841">
    <w:name w:val="样式 标题 3 + 四号"/>
    <w:basedOn w:val="4"/>
    <w:qFormat/>
    <w:uiPriority w:val="0"/>
    <w:pPr>
      <w:widowControl w:val="0"/>
      <w:tabs>
        <w:tab w:val="left" w:pos="1170"/>
      </w:tabs>
      <w:spacing w:beforeLines="30" w:afterLines="30" w:line="415" w:lineRule="auto"/>
    </w:pPr>
    <w:rPr>
      <w:rFonts w:ascii="宋体" w:hAnsi="宋体"/>
      <w:bCs/>
      <w:sz w:val="28"/>
      <w:szCs w:val="28"/>
      <w:lang w:val="zh-CN"/>
    </w:rPr>
  </w:style>
  <w:style w:type="paragraph" w:customStyle="1" w:styleId="842">
    <w:name w:val="正文文本缩进 21"/>
    <w:basedOn w:val="1"/>
    <w:qFormat/>
    <w:uiPriority w:val="0"/>
    <w:pPr>
      <w:widowControl w:val="0"/>
      <w:spacing w:line="500" w:lineRule="exact"/>
      <w:ind w:firstLine="567"/>
    </w:pPr>
    <w:rPr>
      <w:rFonts w:ascii="仿宋_GB2312" w:eastAsia="仿宋_GB2312"/>
      <w:sz w:val="28"/>
      <w:szCs w:val="24"/>
    </w:rPr>
  </w:style>
  <w:style w:type="paragraph" w:customStyle="1" w:styleId="843">
    <w:name w:val="批注主题1"/>
    <w:basedOn w:val="25"/>
    <w:next w:val="25"/>
    <w:qFormat/>
    <w:uiPriority w:val="0"/>
    <w:rPr>
      <w:b/>
      <w:bCs/>
      <w:kern w:val="0"/>
      <w:sz w:val="24"/>
      <w:szCs w:val="24"/>
      <w:lang w:val="zh-CN"/>
    </w:rPr>
  </w:style>
  <w:style w:type="paragraph" w:customStyle="1" w:styleId="844">
    <w:name w:val="样式 标题 2 + (符号) Times New Roman"/>
    <w:basedOn w:val="3"/>
    <w:link w:val="975"/>
    <w:qFormat/>
    <w:uiPriority w:val="0"/>
    <w:pPr>
      <w:widowControl w:val="0"/>
      <w:spacing w:beforeLines="100" w:afterLines="50" w:line="560" w:lineRule="exact"/>
    </w:pPr>
    <w:rPr>
      <w:rFonts w:ascii="宋体" w:hAnsi="宋体" w:eastAsia="仿宋_GB2312"/>
      <w:bCs/>
      <w:sz w:val="28"/>
      <w:szCs w:val="28"/>
      <w:lang w:val="zh-CN"/>
    </w:rPr>
  </w:style>
  <w:style w:type="paragraph" w:customStyle="1" w:styleId="845">
    <w:name w:val="Char Char Char Char Char Char Char Char Char"/>
    <w:basedOn w:val="1"/>
    <w:qFormat/>
    <w:uiPriority w:val="0"/>
    <w:pPr>
      <w:widowControl w:val="0"/>
      <w:snapToGrid w:val="0"/>
    </w:pPr>
    <w:rPr>
      <w:rFonts w:ascii="Tahoma" w:hAnsi="Tahoma"/>
      <w:sz w:val="24"/>
    </w:rPr>
  </w:style>
  <w:style w:type="paragraph" w:customStyle="1" w:styleId="846">
    <w:name w:val="样式 标题 5 + 段前: 0.5 行"/>
    <w:basedOn w:val="6"/>
    <w:qFormat/>
    <w:uiPriority w:val="0"/>
    <w:pPr>
      <w:tabs>
        <w:tab w:val="left" w:pos="2142"/>
      </w:tabs>
      <w:snapToGrid/>
      <w:spacing w:before="156" w:afterLines="50" w:line="240" w:lineRule="auto"/>
      <w:jc w:val="both"/>
    </w:pPr>
    <w:rPr>
      <w:rFonts w:ascii="黑体" w:hAnsi="黑体" w:eastAsia="黑体" w:cs="宋体"/>
      <w:szCs w:val="20"/>
      <w:lang w:val="zh-CN"/>
    </w:rPr>
  </w:style>
  <w:style w:type="paragraph" w:customStyle="1" w:styleId="847">
    <w:name w:val="样式 标题 2 + (西文) Times New Roman"/>
    <w:basedOn w:val="3"/>
    <w:qFormat/>
    <w:uiPriority w:val="0"/>
    <w:pPr>
      <w:widowControl w:val="0"/>
      <w:spacing w:beforeLines="100" w:afterLines="50" w:line="360" w:lineRule="auto"/>
    </w:pPr>
    <w:rPr>
      <w:rFonts w:ascii="Times New Roman" w:hAnsi="Times New Roman"/>
      <w:bCs/>
      <w:sz w:val="28"/>
      <w:szCs w:val="28"/>
      <w:lang w:val="zh-CN"/>
    </w:rPr>
  </w:style>
  <w:style w:type="paragraph" w:customStyle="1" w:styleId="848">
    <w:name w:val="普通(网站)3"/>
    <w:basedOn w:val="1"/>
    <w:qFormat/>
    <w:uiPriority w:val="0"/>
    <w:pPr>
      <w:spacing w:before="100" w:beforeAutospacing="1" w:after="100" w:afterAutospacing="1"/>
      <w:jc w:val="left"/>
    </w:pPr>
    <w:rPr>
      <w:rFonts w:ascii="宋体" w:hAnsi="宋体" w:cs="宋体"/>
      <w:color w:val="000000"/>
      <w:kern w:val="0"/>
      <w:sz w:val="24"/>
      <w:szCs w:val="24"/>
    </w:rPr>
  </w:style>
  <w:style w:type="paragraph" w:customStyle="1" w:styleId="849">
    <w:name w:val="Char Char1 Char Char Char Char Char Char"/>
    <w:basedOn w:val="1"/>
    <w:qFormat/>
    <w:uiPriority w:val="0"/>
    <w:pPr>
      <w:spacing w:after="160" w:line="240" w:lineRule="exact"/>
      <w:jc w:val="left"/>
    </w:pPr>
    <w:rPr>
      <w:rFonts w:ascii="宋体" w:hAnsi="宋体"/>
      <w:kern w:val="0"/>
      <w:szCs w:val="21"/>
      <w:lang w:eastAsia="en-US"/>
    </w:rPr>
  </w:style>
  <w:style w:type="paragraph" w:customStyle="1" w:styleId="850">
    <w:name w:val="zheng"/>
    <w:basedOn w:val="1"/>
    <w:link w:val="971"/>
    <w:qFormat/>
    <w:uiPriority w:val="0"/>
    <w:pPr>
      <w:widowControl w:val="0"/>
      <w:spacing w:line="440" w:lineRule="exact"/>
      <w:ind w:firstLine="480" w:firstLineChars="200"/>
    </w:pPr>
    <w:rPr>
      <w:kern w:val="0"/>
      <w:sz w:val="24"/>
      <w:szCs w:val="24"/>
      <w:lang w:val="zh-CN"/>
    </w:rPr>
  </w:style>
  <w:style w:type="character" w:customStyle="1" w:styleId="851">
    <w:name w:val="题注 Char2"/>
    <w:qFormat/>
    <w:uiPriority w:val="0"/>
    <w:rPr>
      <w:rFonts w:ascii="仿宋_GB2312" w:eastAsia="仿宋_GB2312"/>
      <w:b/>
      <w:sz w:val="21"/>
      <w:szCs w:val="21"/>
    </w:rPr>
  </w:style>
  <w:style w:type="character" w:customStyle="1" w:styleId="852">
    <w:name w:val="样式 题注 + 楷体_GB2312 Char"/>
    <w:link w:val="475"/>
    <w:qFormat/>
    <w:uiPriority w:val="0"/>
    <w:rPr>
      <w:rFonts w:ascii="楷体_GB2312" w:hAnsi="楷体_GB2312" w:eastAsia="仿宋_GB2312"/>
      <w:b/>
      <w:bCs/>
      <w:sz w:val="21"/>
      <w:szCs w:val="21"/>
      <w:lang w:val="zh-CN" w:eastAsia="zh-CN"/>
    </w:rPr>
  </w:style>
  <w:style w:type="character" w:customStyle="1" w:styleId="853">
    <w:name w:val="part"/>
    <w:qFormat/>
    <w:uiPriority w:val="0"/>
  </w:style>
  <w:style w:type="character" w:customStyle="1" w:styleId="854">
    <w:name w:val="title-blue"/>
    <w:qFormat/>
    <w:uiPriority w:val="0"/>
  </w:style>
  <w:style w:type="character" w:customStyle="1" w:styleId="855">
    <w:name w:val="style1"/>
    <w:qFormat/>
    <w:uiPriority w:val="0"/>
  </w:style>
  <w:style w:type="character" w:customStyle="1" w:styleId="856">
    <w:name w:val="font9black"/>
    <w:qFormat/>
    <w:uiPriority w:val="0"/>
  </w:style>
  <w:style w:type="character" w:customStyle="1" w:styleId="857">
    <w:name w:val="Char Char1"/>
    <w:qFormat/>
    <w:uiPriority w:val="0"/>
    <w:rPr>
      <w:rFonts w:ascii="楷体_GB2312" w:hAnsi="Arial" w:eastAsia="楷体_GB2312" w:cs="Arial"/>
      <w:b/>
      <w:sz w:val="21"/>
      <w:szCs w:val="21"/>
      <w:lang w:val="en-US" w:eastAsia="zh-CN" w:bidi="ar-SA"/>
    </w:rPr>
  </w:style>
  <w:style w:type="character" w:customStyle="1" w:styleId="858">
    <w:name w:val="Char Char2"/>
    <w:qFormat/>
    <w:uiPriority w:val="0"/>
    <w:rPr>
      <w:rFonts w:ascii="Arial" w:hAnsi="Arial" w:eastAsia="楷体_GB2312" w:cs="Arial"/>
      <w:b/>
      <w:sz w:val="24"/>
      <w:lang w:val="en-US" w:eastAsia="zh-CN" w:bidi="ar-SA"/>
    </w:rPr>
  </w:style>
  <w:style w:type="character" w:customStyle="1" w:styleId="859">
    <w:name w:val="apple-style-span"/>
    <w:qFormat/>
    <w:uiPriority w:val="0"/>
  </w:style>
  <w:style w:type="character" w:customStyle="1" w:styleId="860">
    <w:name w:val="题注 Char1"/>
    <w:qFormat/>
    <w:uiPriority w:val="0"/>
    <w:rPr>
      <w:rFonts w:ascii="Arial" w:hAnsi="Arial" w:eastAsia="楷体_GB2312" w:cs="Arial"/>
      <w:b/>
      <w:sz w:val="24"/>
      <w:lang w:val="en-US" w:eastAsia="zh-CN" w:bidi="ar-SA"/>
    </w:rPr>
  </w:style>
  <w:style w:type="character" w:customStyle="1" w:styleId="861">
    <w:name w:val="trans"/>
    <w:qFormat/>
    <w:uiPriority w:val="0"/>
  </w:style>
  <w:style w:type="character" w:customStyle="1" w:styleId="862">
    <w:name w:val="reflink plainlinks nourlexpansion"/>
    <w:qFormat/>
    <w:uiPriority w:val="0"/>
  </w:style>
  <w:style w:type="character" w:customStyle="1" w:styleId="863">
    <w:name w:val="标题 Char1"/>
    <w:qFormat/>
    <w:uiPriority w:val="0"/>
    <w:rPr>
      <w:rFonts w:ascii="Arial" w:hAnsi="Arial" w:eastAsia="黑体" w:cs="Arial"/>
      <w:b/>
      <w:bCs/>
      <w:kern w:val="2"/>
      <w:sz w:val="32"/>
      <w:szCs w:val="32"/>
    </w:rPr>
  </w:style>
  <w:style w:type="character" w:customStyle="1" w:styleId="864">
    <w:name w:val="style7"/>
    <w:qFormat/>
    <w:uiPriority w:val="0"/>
  </w:style>
  <w:style w:type="character" w:customStyle="1" w:styleId="865">
    <w:name w:val="标题5"/>
    <w:qFormat/>
    <w:uiPriority w:val="0"/>
  </w:style>
  <w:style w:type="character" w:customStyle="1" w:styleId="866">
    <w:name w:val="style191"/>
    <w:qFormat/>
    <w:uiPriority w:val="0"/>
    <w:rPr>
      <w:b/>
      <w:bCs/>
      <w:color w:val="FF0000"/>
    </w:rPr>
  </w:style>
  <w:style w:type="character" w:customStyle="1" w:styleId="867">
    <w:name w:val="paragragh1"/>
    <w:qFormat/>
    <w:uiPriority w:val="0"/>
    <w:rPr>
      <w:color w:val="004040"/>
      <w:spacing w:val="300"/>
      <w:sz w:val="21"/>
      <w:szCs w:val="21"/>
    </w:rPr>
  </w:style>
  <w:style w:type="character" w:customStyle="1" w:styleId="868">
    <w:name w:val="css-text3"/>
    <w:qFormat/>
    <w:uiPriority w:val="0"/>
  </w:style>
  <w:style w:type="character" w:customStyle="1" w:styleId="869">
    <w:name w:val="正文文本缩进 Char1"/>
    <w:qFormat/>
    <w:uiPriority w:val="0"/>
    <w:rPr>
      <w:kern w:val="2"/>
      <w:sz w:val="24"/>
    </w:rPr>
  </w:style>
  <w:style w:type="character" w:customStyle="1" w:styleId="870">
    <w:name w:val="标题3 Char"/>
    <w:qFormat/>
    <w:uiPriority w:val="0"/>
    <w:rPr>
      <w:rFonts w:eastAsia="黑体"/>
      <w:kern w:val="2"/>
      <w:sz w:val="24"/>
      <w:szCs w:val="24"/>
      <w:lang w:val="en-US" w:eastAsia="zh-CN"/>
    </w:rPr>
  </w:style>
  <w:style w:type="character" w:customStyle="1" w:styleId="871">
    <w:name w:val="16p"/>
    <w:qFormat/>
    <w:uiPriority w:val="0"/>
  </w:style>
  <w:style w:type="character" w:customStyle="1" w:styleId="872">
    <w:name w:val="show"/>
    <w:qFormat/>
    <w:uiPriority w:val="0"/>
  </w:style>
  <w:style w:type="character" w:customStyle="1" w:styleId="873">
    <w:name w:val="e91"/>
    <w:qFormat/>
    <w:uiPriority w:val="0"/>
    <w:rPr>
      <w:rFonts w:hint="default" w:ascii="Arial" w:hAnsi="Arial" w:cs="Arial"/>
      <w:spacing w:val="384"/>
      <w:sz w:val="21"/>
      <w:szCs w:val="21"/>
    </w:rPr>
  </w:style>
  <w:style w:type="character" w:customStyle="1" w:styleId="874">
    <w:name w:val="font141"/>
    <w:qFormat/>
    <w:uiPriority w:val="0"/>
    <w:rPr>
      <w:rFonts w:hint="default"/>
      <w:color w:val="000000"/>
      <w:spacing w:val="390"/>
    </w:rPr>
  </w:style>
  <w:style w:type="character" w:customStyle="1" w:styleId="875">
    <w:name w:val="unnamed1"/>
    <w:qFormat/>
    <w:uiPriority w:val="0"/>
  </w:style>
  <w:style w:type="character" w:customStyle="1" w:styleId="876">
    <w:name w:val="f241"/>
    <w:qFormat/>
    <w:uiPriority w:val="0"/>
    <w:rPr>
      <w:sz w:val="36"/>
      <w:szCs w:val="36"/>
    </w:rPr>
  </w:style>
  <w:style w:type="character" w:customStyle="1" w:styleId="877">
    <w:name w:val="Char Char Char Char Char Char Char2"/>
    <w:link w:val="638"/>
    <w:qFormat/>
    <w:locked/>
    <w:uiPriority w:val="0"/>
    <w:rPr>
      <w:rFonts w:ascii="宋体" w:hAnsi="宋体"/>
      <w:kern w:val="2"/>
      <w:sz w:val="24"/>
      <w:szCs w:val="24"/>
      <w:lang w:val="zh-CN" w:eastAsia="zh-CN"/>
    </w:rPr>
  </w:style>
  <w:style w:type="character" w:customStyle="1" w:styleId="878">
    <w:name w:val="javascript"/>
    <w:qFormat/>
    <w:uiPriority w:val="0"/>
  </w:style>
  <w:style w:type="character" w:customStyle="1" w:styleId="879">
    <w:name w:val="common1"/>
    <w:qFormat/>
    <w:uiPriority w:val="0"/>
    <w:rPr>
      <w:sz w:val="18"/>
      <w:szCs w:val="18"/>
    </w:rPr>
  </w:style>
  <w:style w:type="character" w:customStyle="1" w:styleId="880">
    <w:name w:val="title-blue1"/>
    <w:qFormat/>
    <w:uiPriority w:val="0"/>
    <w:rPr>
      <w:rFonts w:hint="eastAsia" w:ascii="幼圆" w:eastAsia="幼圆"/>
      <w:b/>
      <w:bCs/>
      <w:color w:val="009FFF"/>
      <w:spacing w:val="75"/>
      <w:sz w:val="24"/>
      <w:szCs w:val="24"/>
    </w:rPr>
  </w:style>
  <w:style w:type="character" w:customStyle="1" w:styleId="881">
    <w:name w:val="正文B Char"/>
    <w:link w:val="646"/>
    <w:qFormat/>
    <w:uiPriority w:val="0"/>
    <w:rPr>
      <w:rFonts w:eastAsia="楷体_GB2312"/>
      <w:spacing w:val="8"/>
      <w:sz w:val="28"/>
      <w:lang w:val="zh-CN" w:eastAsia="zh-CN"/>
    </w:rPr>
  </w:style>
  <w:style w:type="character" w:customStyle="1" w:styleId="882">
    <w:name w:val="报告 Char Char Char Char"/>
    <w:link w:val="650"/>
    <w:qFormat/>
    <w:uiPriority w:val="0"/>
    <w:rPr>
      <w:kern w:val="2"/>
      <w:sz w:val="24"/>
      <w:szCs w:val="24"/>
      <w:lang w:val="zh-CN" w:eastAsia="zh-CN"/>
    </w:rPr>
  </w:style>
  <w:style w:type="character" w:customStyle="1" w:styleId="883">
    <w:name w:val="正文格式 Char Char Char2 Char"/>
    <w:link w:val="653"/>
    <w:qFormat/>
    <w:uiPriority w:val="0"/>
    <w:rPr>
      <w:rFonts w:ascii="宋体"/>
      <w:kern w:val="2"/>
      <w:sz w:val="24"/>
      <w:szCs w:val="24"/>
      <w:lang w:val="zh-CN" w:eastAsia="zh-CN"/>
    </w:rPr>
  </w:style>
  <w:style w:type="character" w:customStyle="1" w:styleId="884">
    <w:name w:val="Char Char7"/>
    <w:qFormat/>
    <w:uiPriority w:val="0"/>
    <w:rPr>
      <w:rFonts w:eastAsia="宋体"/>
      <w:kern w:val="2"/>
      <w:sz w:val="21"/>
      <w:szCs w:val="24"/>
      <w:lang w:val="en-US" w:eastAsia="zh-CN" w:bidi="ar-SA"/>
    </w:rPr>
  </w:style>
  <w:style w:type="character" w:customStyle="1" w:styleId="885">
    <w:name w:val="正文格式 Char"/>
    <w:link w:val="647"/>
    <w:qFormat/>
    <w:uiPriority w:val="0"/>
    <w:rPr>
      <w:rFonts w:ascii="宋体"/>
      <w:kern w:val="2"/>
      <w:sz w:val="24"/>
      <w:szCs w:val="24"/>
      <w:lang w:val="zh-CN" w:eastAsia="zh-CN"/>
    </w:rPr>
  </w:style>
  <w:style w:type="character" w:customStyle="1" w:styleId="886">
    <w:name w:val="Char Char10"/>
    <w:qFormat/>
    <w:uiPriority w:val="0"/>
    <w:rPr>
      <w:rFonts w:eastAsia="宋体"/>
      <w:kern w:val="2"/>
      <w:sz w:val="21"/>
      <w:szCs w:val="24"/>
      <w:lang w:val="en-US" w:eastAsia="zh-CN" w:bidi="ar-SA"/>
    </w:rPr>
  </w:style>
  <w:style w:type="character" w:customStyle="1" w:styleId="887">
    <w:name w:val="缩进 Char"/>
    <w:link w:val="643"/>
    <w:qFormat/>
    <w:uiPriority w:val="0"/>
    <w:rPr>
      <w:kern w:val="2"/>
      <w:sz w:val="24"/>
      <w:lang w:val="zh-CN" w:eastAsia="zh-CN"/>
    </w:rPr>
  </w:style>
  <w:style w:type="character" w:customStyle="1" w:styleId="888">
    <w:name w:val="fsl1"/>
    <w:qFormat/>
    <w:uiPriority w:val="0"/>
    <w:rPr>
      <w:rFonts w:ascii="黑体" w:hAnsi="黑体" w:eastAsia="黑体"/>
      <w:b/>
      <w:color w:val="0082C6"/>
      <w:spacing w:val="10"/>
      <w:kern w:val="44"/>
      <w:sz w:val="21"/>
      <w:szCs w:val="21"/>
      <w:lang w:val="en-US" w:eastAsia="zh-CN" w:bidi="ar-SA"/>
    </w:rPr>
  </w:style>
  <w:style w:type="character" w:customStyle="1" w:styleId="889">
    <w:name w:val="XFootNote"/>
    <w:qFormat/>
    <w:uiPriority w:val="0"/>
    <w:rPr>
      <w:rFonts w:ascii="Book Antiqua" w:hAnsi="Book Antiqua"/>
      <w:position w:val="6"/>
      <w:sz w:val="14"/>
    </w:rPr>
  </w:style>
  <w:style w:type="character" w:customStyle="1" w:styleId="890">
    <w:name w:val="XFootNoteText"/>
    <w:qFormat/>
    <w:uiPriority w:val="0"/>
    <w:rPr>
      <w:rFonts w:ascii="Book Antiqua" w:hAnsi="Book Antiqua"/>
      <w:position w:val="0"/>
      <w:sz w:val="14"/>
    </w:rPr>
  </w:style>
  <w:style w:type="character" w:customStyle="1" w:styleId="891">
    <w:name w:val="报告表正文 Char"/>
    <w:qFormat/>
    <w:locked/>
    <w:uiPriority w:val="0"/>
    <w:rPr>
      <w:rFonts w:ascii="宋体" w:hAnsi="宋体" w:eastAsia="宋体"/>
      <w:sz w:val="24"/>
      <w:lang w:val="en-US" w:eastAsia="zh-CN" w:bidi="ar-SA"/>
    </w:rPr>
  </w:style>
  <w:style w:type="character" w:customStyle="1" w:styleId="892">
    <w:name w:val="正文1 Char1"/>
    <w:qFormat/>
    <w:uiPriority w:val="0"/>
    <w:rPr>
      <w:rFonts w:eastAsia="宋体"/>
      <w:snapToGrid w:val="0"/>
      <w:sz w:val="24"/>
      <w:szCs w:val="24"/>
      <w:lang w:val="en-US" w:eastAsia="zh-CN" w:bidi="ar-SA"/>
    </w:rPr>
  </w:style>
  <w:style w:type="character" w:customStyle="1" w:styleId="893">
    <w:name w:val="Small"/>
    <w:qFormat/>
    <w:uiPriority w:val="0"/>
    <w:rPr>
      <w:rFonts w:ascii="Times New Roman" w:hAnsi="Times New Roman" w:cs="Times New Roman"/>
      <w:sz w:val="18"/>
      <w:szCs w:val="18"/>
      <w:lang w:val="en-US"/>
    </w:rPr>
  </w:style>
  <w:style w:type="character" w:customStyle="1" w:styleId="894">
    <w:name w:val="Char Char5"/>
    <w:qFormat/>
    <w:uiPriority w:val="0"/>
    <w:rPr>
      <w:rFonts w:ascii="宋体" w:hAnsi="Courier New" w:eastAsia="宋体"/>
      <w:kern w:val="2"/>
      <w:sz w:val="21"/>
      <w:lang w:val="en-US" w:eastAsia="zh-CN" w:bidi="ar-SA"/>
    </w:rPr>
  </w:style>
  <w:style w:type="character" w:customStyle="1" w:styleId="895">
    <w:name w:val="unnamed2"/>
    <w:qFormat/>
    <w:uiPriority w:val="0"/>
  </w:style>
  <w:style w:type="character" w:customStyle="1" w:styleId="896">
    <w:name w:val="b1 Char"/>
    <w:qFormat/>
    <w:uiPriority w:val="0"/>
    <w:rPr>
      <w:rFonts w:ascii="Times New Roman" w:hAnsi="Times New Roman" w:eastAsia="宋体" w:cs="Times New Roman"/>
      <w:b/>
      <w:bCs/>
      <w:kern w:val="44"/>
      <w:sz w:val="44"/>
      <w:szCs w:val="44"/>
    </w:rPr>
  </w:style>
  <w:style w:type="character" w:customStyle="1" w:styleId="897">
    <w:name w:val="b2 Char"/>
    <w:qFormat/>
    <w:uiPriority w:val="0"/>
    <w:rPr>
      <w:rFonts w:ascii="Arial" w:hAnsi="Arial" w:eastAsia="黑体" w:cs="Times New Roman"/>
      <w:b/>
      <w:bCs/>
      <w:kern w:val="0"/>
      <w:sz w:val="30"/>
      <w:szCs w:val="32"/>
    </w:rPr>
  </w:style>
  <w:style w:type="character" w:customStyle="1" w:styleId="898">
    <w:name w:val="Char Char18"/>
    <w:qFormat/>
    <w:uiPriority w:val="0"/>
    <w:rPr>
      <w:rFonts w:ascii="宋体" w:hAnsi="宋体" w:eastAsia="宋体" w:cs="Times New Roman"/>
      <w:color w:val="800000"/>
      <w:kern w:val="0"/>
      <w:sz w:val="28"/>
      <w:szCs w:val="20"/>
    </w:rPr>
  </w:style>
  <w:style w:type="character" w:customStyle="1" w:styleId="899">
    <w:name w:val="Char Char Char1 Char Char"/>
    <w:qFormat/>
    <w:uiPriority w:val="0"/>
    <w:rPr>
      <w:rFonts w:ascii="Times New Roman" w:hAnsi="Times New Roman" w:eastAsia="宋体" w:cs="Times New Roman"/>
      <w:kern w:val="0"/>
      <w:sz w:val="18"/>
      <w:szCs w:val="18"/>
    </w:rPr>
  </w:style>
  <w:style w:type="character" w:customStyle="1" w:styleId="900">
    <w:name w:val="Char Char11"/>
    <w:semiHidden/>
    <w:qFormat/>
    <w:uiPriority w:val="0"/>
    <w:rPr>
      <w:rFonts w:ascii="Times New Roman" w:hAnsi="Times New Roman" w:eastAsia="宋体" w:cs="Times New Roman"/>
      <w:kern w:val="0"/>
      <w:sz w:val="24"/>
      <w:szCs w:val="24"/>
    </w:rPr>
  </w:style>
  <w:style w:type="character" w:customStyle="1" w:styleId="901">
    <w:name w:val="正文（首行缩进两字） Char Char Char Char Char Char Char Char Char Char Char Char Char Char Char Char Char Char Char Char Char Char Char Char Char Char Char Char Char Char Char Char Char Char Char Char Char Char Char Char1"/>
    <w:qFormat/>
    <w:uiPriority w:val="0"/>
    <w:rPr>
      <w:rFonts w:eastAsia="宋体"/>
      <w:sz w:val="24"/>
      <w:lang w:val="en-US" w:eastAsia="zh-CN" w:bidi="ar-SA"/>
    </w:rPr>
  </w:style>
  <w:style w:type="character" w:customStyle="1" w:styleId="902">
    <w:name w:val="n41"/>
    <w:qFormat/>
    <w:uiPriority w:val="0"/>
    <w:rPr>
      <w:color w:val="000099"/>
      <w:sz w:val="18"/>
      <w:szCs w:val="18"/>
      <w:u w:val="none"/>
    </w:rPr>
  </w:style>
  <w:style w:type="character" w:customStyle="1" w:styleId="903">
    <w:name w:val="nors1"/>
    <w:qFormat/>
    <w:uiPriority w:val="0"/>
    <w:rPr>
      <w:rFonts w:ascii="宋体" w:hAnsi="宋体" w:eastAsia="宋体"/>
      <w:sz w:val="21"/>
    </w:rPr>
  </w:style>
  <w:style w:type="character" w:customStyle="1" w:styleId="904">
    <w:name w:val="标题 1 Char Char Char Char Char Char Char Char Char Char Char Char Char Char Char Char Char Char Char Char Char Char Char Char Char Char Char Char Char Char Char Char Char Char Char Char Char Char Char Char Char Char Char Char Char Char Char Char Char"/>
    <w:qFormat/>
    <w:uiPriority w:val="0"/>
    <w:rPr>
      <w:rFonts w:ascii="黑体" w:hAnsi="Arial Unicode MS" w:eastAsia="黑体"/>
      <w:kern w:val="44"/>
      <w:sz w:val="28"/>
      <w:szCs w:val="28"/>
      <w:lang w:val="en-US" w:eastAsia="zh-CN" w:bidi="ar-SA"/>
    </w:rPr>
  </w:style>
  <w:style w:type="character" w:customStyle="1" w:styleId="905">
    <w:name w:val="标题 Char Char Char Char Char Char Char Char Char Char Char Char Char Char Char Char Char Char Char Char Char Char Char Char Char1"/>
    <w:qFormat/>
    <w:uiPriority w:val="0"/>
    <w:rPr>
      <w:rFonts w:ascii="Times New Roman" w:hAnsi="Times New Roman" w:eastAsia="黑体" w:cs="Times New Roman"/>
      <w:sz w:val="32"/>
      <w:szCs w:val="24"/>
    </w:rPr>
  </w:style>
  <w:style w:type="character" w:customStyle="1" w:styleId="906">
    <w:name w:val="标题 Char Char Char Char Char Char Char Char Char Char Char Char Char Char Char Char Char Char Char Char Char Char Char Char Char"/>
    <w:qFormat/>
    <w:uiPriority w:val="0"/>
    <w:rPr>
      <w:rFonts w:eastAsia="黑体"/>
      <w:kern w:val="2"/>
      <w:sz w:val="32"/>
      <w:szCs w:val="24"/>
      <w:lang w:val="en-US" w:eastAsia="zh-CN" w:bidi="ar-SA"/>
    </w:rPr>
  </w:style>
  <w:style w:type="character" w:customStyle="1" w:styleId="907">
    <w:name w:val="tpc_content1"/>
    <w:qFormat/>
    <w:uiPriority w:val="0"/>
    <w:rPr>
      <w:sz w:val="20"/>
      <w:szCs w:val="20"/>
    </w:rPr>
  </w:style>
  <w:style w:type="character" w:customStyle="1" w:styleId="908">
    <w:name w:val="tpc_title1"/>
    <w:qFormat/>
    <w:uiPriority w:val="0"/>
    <w:rPr>
      <w:b/>
      <w:bCs/>
      <w:sz w:val="18"/>
      <w:szCs w:val="18"/>
    </w:rPr>
  </w:style>
  <w:style w:type="character" w:customStyle="1" w:styleId="909">
    <w:name w:val="red1"/>
    <w:qFormat/>
    <w:uiPriority w:val="0"/>
    <w:rPr>
      <w:color w:val="FF3300"/>
    </w:rPr>
  </w:style>
  <w:style w:type="character" w:customStyle="1" w:styleId="910">
    <w:name w:val="maintext"/>
    <w:qFormat/>
    <w:uiPriority w:val="0"/>
  </w:style>
  <w:style w:type="character" w:customStyle="1" w:styleId="911">
    <w:name w:val="消息标题标签"/>
    <w:qFormat/>
    <w:uiPriority w:val="0"/>
    <w:rPr>
      <w:rFonts w:ascii="Arial Black" w:hAnsi="Arial Black" w:eastAsia="黑体"/>
      <w:b/>
      <w:sz w:val="18"/>
      <w:lang w:eastAsia="zh-CN"/>
    </w:rPr>
  </w:style>
  <w:style w:type="character" w:customStyle="1" w:styleId="912">
    <w:name w:val="头 Char Char"/>
    <w:qFormat/>
    <w:uiPriority w:val="0"/>
    <w:rPr>
      <w:rFonts w:ascii="宋体" w:hAnsi="宋体" w:eastAsia="宋体"/>
      <w:b/>
      <w:bCs/>
      <w:color w:val="0000FF"/>
      <w:sz w:val="28"/>
      <w:lang w:val="en-US" w:eastAsia="zh-CN" w:bidi="ar-SA"/>
    </w:rPr>
  </w:style>
  <w:style w:type="character" w:customStyle="1" w:styleId="913">
    <w:name w:val="carboy"/>
    <w:qFormat/>
    <w:uiPriority w:val="0"/>
  </w:style>
  <w:style w:type="character" w:customStyle="1" w:styleId="914">
    <w:name w:val="12h"/>
    <w:qFormat/>
    <w:uiPriority w:val="0"/>
  </w:style>
  <w:style w:type="character" w:customStyle="1" w:styleId="915">
    <w:name w:val="unnamed21"/>
    <w:qFormat/>
    <w:uiPriority w:val="0"/>
    <w:rPr>
      <w:color w:val="000000"/>
    </w:rPr>
  </w:style>
  <w:style w:type="character" w:customStyle="1" w:styleId="916">
    <w:name w:val="text3"/>
    <w:qFormat/>
    <w:uiPriority w:val="0"/>
    <w:rPr>
      <w:rFonts w:hint="default" w:ascii="ˎ̥" w:hAnsi="ˎ̥"/>
      <w:color w:val="000000"/>
      <w:sz w:val="12"/>
      <w:szCs w:val="12"/>
    </w:rPr>
  </w:style>
  <w:style w:type="character" w:customStyle="1" w:styleId="917">
    <w:name w:val="正文（首行缩进两字） Char Char Char Char Char Char Char Char Char Char Char Char Char Char Char Char Char Char Char Char Char Char Char Char Char Char Char Char Char Char Char Char Char Char Char Char Char Char Char Char Char Char"/>
    <w:qFormat/>
    <w:uiPriority w:val="0"/>
    <w:rPr>
      <w:rFonts w:eastAsia="宋体"/>
      <w:sz w:val="24"/>
      <w:lang w:val="en-US" w:eastAsia="zh-CN" w:bidi="ar-SA"/>
    </w:rPr>
  </w:style>
  <w:style w:type="character" w:customStyle="1" w:styleId="918">
    <w:name w:val="font1"/>
    <w:qFormat/>
    <w:uiPriority w:val="0"/>
    <w:rPr>
      <w:rFonts w:hint="default" w:ascii="GB2312" w:hAnsi="GB2312"/>
      <w:sz w:val="18"/>
      <w:szCs w:val="18"/>
    </w:rPr>
  </w:style>
  <w:style w:type="character" w:customStyle="1" w:styleId="919">
    <w:name w:val="s14zong1"/>
    <w:qFormat/>
    <w:uiPriority w:val="0"/>
    <w:rPr>
      <w:rFonts w:hint="eastAsia" w:ascii="宋体" w:hAnsi="宋体" w:eastAsia="宋体"/>
      <w:color w:val="663333"/>
      <w:sz w:val="21"/>
      <w:szCs w:val="21"/>
    </w:rPr>
  </w:style>
  <w:style w:type="character" w:customStyle="1" w:styleId="920">
    <w:name w:val="标题 Char Char Char Char Char Char Char Char"/>
    <w:qFormat/>
    <w:uiPriority w:val="0"/>
    <w:rPr>
      <w:rFonts w:eastAsia="黑体"/>
      <w:kern w:val="2"/>
      <w:sz w:val="32"/>
      <w:szCs w:val="24"/>
      <w:lang w:val="en-US" w:eastAsia="zh-CN" w:bidi="ar-SA"/>
    </w:rPr>
  </w:style>
  <w:style w:type="character" w:customStyle="1" w:styleId="921">
    <w:name w:val="black12px1"/>
    <w:qFormat/>
    <w:uiPriority w:val="0"/>
    <w:rPr>
      <w:rFonts w:hint="default" w:ascii="ˎ̥" w:hAnsi="ˎ̥"/>
      <w:color w:val="000000"/>
      <w:sz w:val="18"/>
      <w:szCs w:val="18"/>
    </w:rPr>
  </w:style>
  <w:style w:type="character" w:customStyle="1" w:styleId="922">
    <w:name w:val="样式 正文 Char"/>
    <w:qFormat/>
    <w:uiPriority w:val="0"/>
    <w:rPr>
      <w:rFonts w:ascii="宋体" w:hAnsi="宋体" w:eastAsia="宋体" w:cs="宋体"/>
      <w:color w:val="000000"/>
      <w:kern w:val="2"/>
      <w:sz w:val="28"/>
      <w:szCs w:val="28"/>
      <w:lang w:val="en-US" w:eastAsia="zh-CN" w:bidi="ar-SA"/>
    </w:rPr>
  </w:style>
  <w:style w:type="character" w:customStyle="1" w:styleId="923">
    <w:name w:val="style21"/>
    <w:qFormat/>
    <w:uiPriority w:val="0"/>
    <w:rPr>
      <w:b/>
      <w:color w:val="993300"/>
      <w:sz w:val="27"/>
    </w:rPr>
  </w:style>
  <w:style w:type="character" w:customStyle="1" w:styleId="924">
    <w:name w:val="正文文字缩进 2 Char Char"/>
    <w:semiHidden/>
    <w:qFormat/>
    <w:uiPriority w:val="0"/>
    <w:rPr>
      <w:rFonts w:eastAsia="宋体"/>
      <w:sz w:val="28"/>
      <w:szCs w:val="24"/>
      <w:lang w:val="en-US" w:eastAsia="zh-CN" w:bidi="ar-SA"/>
    </w:rPr>
  </w:style>
  <w:style w:type="character" w:customStyle="1" w:styleId="925">
    <w:name w:val="Char Char21"/>
    <w:qFormat/>
    <w:uiPriority w:val="0"/>
    <w:rPr>
      <w:rFonts w:ascii="Arial" w:hAnsi="Arial" w:eastAsia="楷体_GB2312" w:cs="Arial"/>
      <w:b/>
      <w:sz w:val="24"/>
      <w:lang w:val="en-US" w:eastAsia="zh-CN" w:bidi="ar-SA"/>
    </w:rPr>
  </w:style>
  <w:style w:type="character" w:customStyle="1" w:styleId="926">
    <w:name w:val="Char Char61"/>
    <w:qFormat/>
    <w:uiPriority w:val="0"/>
    <w:rPr>
      <w:rFonts w:eastAsia="宋体"/>
      <w:kern w:val="2"/>
      <w:sz w:val="24"/>
      <w:lang w:val="en-US" w:eastAsia="zh-CN" w:bidi="ar-SA"/>
    </w:rPr>
  </w:style>
  <w:style w:type="character" w:customStyle="1" w:styleId="927">
    <w:name w:val="Char Char Char Char Char Char Char1"/>
    <w:link w:val="764"/>
    <w:qFormat/>
    <w:locked/>
    <w:uiPriority w:val="0"/>
    <w:rPr>
      <w:rFonts w:ascii="宋体" w:hAnsi="宋体"/>
      <w:kern w:val="2"/>
      <w:sz w:val="24"/>
      <w:szCs w:val="24"/>
      <w:lang w:val="zh-CN" w:eastAsia="zh-CN"/>
    </w:rPr>
  </w:style>
  <w:style w:type="character" w:customStyle="1" w:styleId="928">
    <w:name w:val="Char Char71"/>
    <w:qFormat/>
    <w:uiPriority w:val="0"/>
    <w:rPr>
      <w:rFonts w:eastAsia="宋体"/>
      <w:kern w:val="2"/>
      <w:sz w:val="21"/>
      <w:szCs w:val="24"/>
      <w:lang w:val="en-US" w:eastAsia="zh-CN" w:bidi="ar-SA"/>
    </w:rPr>
  </w:style>
  <w:style w:type="character" w:customStyle="1" w:styleId="929">
    <w:name w:val="Char Char101"/>
    <w:qFormat/>
    <w:uiPriority w:val="0"/>
    <w:rPr>
      <w:rFonts w:eastAsia="宋体"/>
      <w:kern w:val="2"/>
      <w:sz w:val="21"/>
      <w:szCs w:val="24"/>
      <w:lang w:val="en-US" w:eastAsia="zh-CN" w:bidi="ar-SA"/>
    </w:rPr>
  </w:style>
  <w:style w:type="character" w:customStyle="1" w:styleId="930">
    <w:name w:val="Char Char51"/>
    <w:qFormat/>
    <w:uiPriority w:val="0"/>
    <w:rPr>
      <w:rFonts w:ascii="宋体" w:hAnsi="Courier New" w:eastAsia="宋体"/>
      <w:kern w:val="2"/>
      <w:sz w:val="21"/>
      <w:lang w:val="en-US" w:eastAsia="zh-CN" w:bidi="ar-SA"/>
    </w:rPr>
  </w:style>
  <w:style w:type="character" w:customStyle="1" w:styleId="931">
    <w:name w:val="Char Char181"/>
    <w:qFormat/>
    <w:uiPriority w:val="0"/>
    <w:rPr>
      <w:rFonts w:ascii="宋体" w:hAnsi="宋体" w:eastAsia="宋体" w:cs="Times New Roman"/>
      <w:color w:val="800000"/>
      <w:kern w:val="0"/>
      <w:sz w:val="28"/>
      <w:szCs w:val="20"/>
    </w:rPr>
  </w:style>
  <w:style w:type="character" w:customStyle="1" w:styleId="932">
    <w:name w:val="Char Char Char1 Char Char1"/>
    <w:qFormat/>
    <w:uiPriority w:val="0"/>
    <w:rPr>
      <w:rFonts w:ascii="Times New Roman" w:hAnsi="Times New Roman" w:eastAsia="宋体" w:cs="Times New Roman"/>
      <w:kern w:val="0"/>
      <w:sz w:val="18"/>
      <w:szCs w:val="18"/>
    </w:rPr>
  </w:style>
  <w:style w:type="character" w:customStyle="1" w:styleId="933">
    <w:name w:val="Char Char111"/>
    <w:semiHidden/>
    <w:qFormat/>
    <w:uiPriority w:val="0"/>
    <w:rPr>
      <w:rFonts w:ascii="Times New Roman" w:hAnsi="Times New Roman" w:eastAsia="宋体" w:cs="Times New Roman"/>
      <w:kern w:val="0"/>
      <w:sz w:val="24"/>
      <w:szCs w:val="24"/>
    </w:rPr>
  </w:style>
  <w:style w:type="character" w:customStyle="1" w:styleId="934">
    <w:name w:val="标题 1 Char Char Char Char Char Char Char Char Char Char Char Char Char Char Char Char Char Char Char Char Char Char Char Char Char Char Char Char Char Char Char Char Char Char Char Char Char Char Char Char Char Char Char Char Char Char Char Char Char1"/>
    <w:qFormat/>
    <w:uiPriority w:val="0"/>
    <w:rPr>
      <w:rFonts w:ascii="黑体" w:hAnsi="Arial Unicode MS" w:eastAsia="黑体"/>
      <w:kern w:val="44"/>
      <w:sz w:val="28"/>
      <w:szCs w:val="28"/>
      <w:lang w:val="en-US" w:eastAsia="zh-CN" w:bidi="ar-SA"/>
    </w:rPr>
  </w:style>
  <w:style w:type="character" w:customStyle="1" w:styleId="935">
    <w:name w:val="headline-content2"/>
    <w:qFormat/>
    <w:uiPriority w:val="0"/>
  </w:style>
  <w:style w:type="character" w:customStyle="1" w:styleId="936">
    <w:name w:val="标题周 Char1"/>
    <w:qFormat/>
    <w:uiPriority w:val="0"/>
    <w:rPr>
      <w:rFonts w:ascii="Arial" w:hAnsi="Arial" w:eastAsia="黑体" w:cs="Arial"/>
      <w:b/>
      <w:bCs/>
      <w:sz w:val="32"/>
      <w:szCs w:val="32"/>
      <w:lang w:val="en-US" w:eastAsia="zh-CN" w:bidi="ar-SA"/>
    </w:rPr>
  </w:style>
  <w:style w:type="character" w:customStyle="1" w:styleId="937">
    <w:name w:val="1) Char1"/>
    <w:qFormat/>
    <w:uiPriority w:val="0"/>
    <w:rPr>
      <w:rFonts w:ascii="仿宋_GB2312" w:hAnsi="宋体" w:eastAsia="仿宋_GB2312" w:cs="宋体"/>
      <w:color w:val="FF0000"/>
      <w:sz w:val="28"/>
      <w:szCs w:val="24"/>
      <w:lang w:val="en-US" w:eastAsia="zh-CN" w:bidi="ar-SA"/>
    </w:rPr>
  </w:style>
  <w:style w:type="character" w:customStyle="1" w:styleId="938">
    <w:name w:val="无节 Char1"/>
    <w:qFormat/>
    <w:uiPriority w:val="0"/>
    <w:rPr>
      <w:rFonts w:ascii="Arial" w:hAnsi="Arial" w:eastAsia="黑体"/>
      <w:b/>
      <w:bCs/>
      <w:sz w:val="24"/>
      <w:szCs w:val="24"/>
      <w:lang w:val="en-US" w:eastAsia="zh-CN" w:bidi="ar-SA"/>
    </w:rPr>
  </w:style>
  <w:style w:type="character" w:customStyle="1" w:styleId="939">
    <w:name w:val="标题 7 表 Char1"/>
    <w:qFormat/>
    <w:uiPriority w:val="0"/>
    <w:rPr>
      <w:rFonts w:ascii="宋体" w:hAnsi="宋体" w:eastAsia="宋体" w:cs="宋体"/>
      <w:b/>
      <w:bCs/>
      <w:sz w:val="24"/>
      <w:szCs w:val="24"/>
      <w:lang w:val="en-US" w:eastAsia="zh-CN" w:bidi="ar-SA"/>
    </w:rPr>
  </w:style>
  <w:style w:type="character" w:customStyle="1" w:styleId="940">
    <w:name w:val="无节款 Char1"/>
    <w:qFormat/>
    <w:uiPriority w:val="0"/>
    <w:rPr>
      <w:rFonts w:ascii="Arial" w:hAnsi="Arial" w:eastAsia="黑体"/>
      <w:sz w:val="24"/>
      <w:szCs w:val="24"/>
      <w:lang w:val="en-US" w:eastAsia="zh-CN" w:bidi="ar-SA"/>
    </w:rPr>
  </w:style>
  <w:style w:type="character" w:customStyle="1" w:styleId="941">
    <w:name w:val="h9 Char1"/>
    <w:qFormat/>
    <w:uiPriority w:val="0"/>
    <w:rPr>
      <w:rFonts w:ascii="Arial" w:hAnsi="Arial" w:eastAsia="黑体"/>
      <w:sz w:val="21"/>
      <w:szCs w:val="21"/>
      <w:lang w:val="en-US" w:eastAsia="zh-CN" w:bidi="ar-SA"/>
    </w:rPr>
  </w:style>
  <w:style w:type="character" w:customStyle="1" w:styleId="942">
    <w:name w:val="环评正文文字缩进（江东模板） Char1"/>
    <w:qFormat/>
    <w:uiPriority w:val="0"/>
    <w:rPr>
      <w:rFonts w:ascii="宋体" w:hAnsi="宋体" w:eastAsia="仿宋_GB2312" w:cs="宋体"/>
      <w:sz w:val="24"/>
      <w:lang w:val="en-US" w:eastAsia="zh-CN" w:bidi="ar-SA"/>
    </w:rPr>
  </w:style>
  <w:style w:type="character" w:customStyle="1" w:styleId="943">
    <w:name w:val="环评正文文字缩进（江东模板） Char2"/>
    <w:qFormat/>
    <w:uiPriority w:val="0"/>
    <w:rPr>
      <w:rFonts w:ascii="宋体" w:hAnsi="宋体" w:eastAsia="仿宋_GB2312" w:cs="宋体"/>
      <w:sz w:val="24"/>
      <w:lang w:val="en-US" w:eastAsia="zh-CN" w:bidi="ar-SA"/>
    </w:rPr>
  </w:style>
  <w:style w:type="character" w:customStyle="1" w:styleId="944">
    <w:name w:val="title41"/>
    <w:qFormat/>
    <w:uiPriority w:val="0"/>
    <w:rPr>
      <w:rFonts w:hint="eastAsia" w:ascii="宋体" w:hAnsi="宋体" w:eastAsia="宋体"/>
      <w:color w:val="FF6600"/>
      <w:sz w:val="36"/>
      <w:szCs w:val="36"/>
    </w:rPr>
  </w:style>
  <w:style w:type="character" w:customStyle="1" w:styleId="945">
    <w:name w:val="标题 1 Char1"/>
    <w:qFormat/>
    <w:uiPriority w:val="0"/>
    <w:rPr>
      <w:rFonts w:ascii="宋体" w:hAnsi="宋体" w:eastAsia="宋体"/>
      <w:kern w:val="44"/>
      <w:sz w:val="28"/>
      <w:szCs w:val="28"/>
      <w:lang w:val="en-US" w:eastAsia="zh-CN" w:bidi="ar-SA"/>
    </w:rPr>
  </w:style>
  <w:style w:type="character" w:customStyle="1" w:styleId="946">
    <w:name w:val="表题 Char"/>
    <w:qFormat/>
    <w:uiPriority w:val="0"/>
    <w:rPr>
      <w:rFonts w:cs="新宋体"/>
      <w:lang w:val="en-US"/>
    </w:rPr>
  </w:style>
  <w:style w:type="character" w:customStyle="1" w:styleId="947">
    <w:name w:val="样式 样式 样式 样式 样式 样式 样式 样式 首行缩进:  2 字符 + 首行缩进:  2 字符2 + 仿宋_GB2312 行...1 Char"/>
    <w:qFormat/>
    <w:uiPriority w:val="0"/>
    <w:rPr>
      <w:rFonts w:eastAsia="楷体_GB2312"/>
      <w:spacing w:val="14"/>
      <w:sz w:val="28"/>
      <w:lang w:val="en-US" w:eastAsia="zh-CN" w:bidi="ar-SA"/>
    </w:rPr>
  </w:style>
  <w:style w:type="character" w:customStyle="1" w:styleId="948">
    <w:name w:val="xl58 Char"/>
    <w:qFormat/>
    <w:uiPriority w:val="0"/>
    <w:rPr>
      <w:rFonts w:ascii="黑体" w:hAnsi="Arial Unicode MS" w:eastAsia="黑体"/>
      <w:sz w:val="22"/>
      <w:szCs w:val="22"/>
      <w:lang w:val="en-US" w:eastAsia="zh-CN" w:bidi="ar-SA"/>
    </w:rPr>
  </w:style>
  <w:style w:type="character" w:customStyle="1" w:styleId="949">
    <w:name w:val="Char Char3"/>
    <w:qFormat/>
    <w:locked/>
    <w:uiPriority w:val="0"/>
    <w:rPr>
      <w:rFonts w:ascii="宋体" w:hAnsi="宋体" w:eastAsia="宋体"/>
      <w:kern w:val="2"/>
      <w:sz w:val="18"/>
      <w:szCs w:val="18"/>
      <w:lang w:val="en-US" w:eastAsia="zh-CN" w:bidi="ar-SA"/>
    </w:rPr>
  </w:style>
  <w:style w:type="character" w:customStyle="1" w:styleId="950">
    <w:name w:val="Char Char4"/>
    <w:qFormat/>
    <w:locked/>
    <w:uiPriority w:val="0"/>
    <w:rPr>
      <w:rFonts w:ascii="宋体" w:hAnsi="宋体" w:eastAsia="宋体"/>
      <w:kern w:val="2"/>
      <w:sz w:val="18"/>
      <w:szCs w:val="18"/>
      <w:lang w:val="en-US" w:eastAsia="zh-CN" w:bidi="ar-SA"/>
    </w:rPr>
  </w:style>
  <w:style w:type="character" w:customStyle="1" w:styleId="951">
    <w:name w:val="Char Char Char Char Char Char Char3"/>
    <w:link w:val="807"/>
    <w:qFormat/>
    <w:uiPriority w:val="0"/>
    <w:rPr>
      <w:kern w:val="2"/>
      <w:sz w:val="24"/>
      <w:szCs w:val="24"/>
      <w:lang w:val="zh-CN" w:eastAsia="zh-CN"/>
    </w:rPr>
  </w:style>
  <w:style w:type="character" w:customStyle="1" w:styleId="952">
    <w:name w:val="普通(网站)1 Char"/>
    <w:link w:val="814"/>
    <w:qFormat/>
    <w:uiPriority w:val="0"/>
    <w:rPr>
      <w:kern w:val="2"/>
      <w:sz w:val="24"/>
      <w:szCs w:val="24"/>
      <w:lang w:val="zh-CN" w:eastAsia="zh-CN"/>
    </w:rPr>
  </w:style>
  <w:style w:type="character" w:customStyle="1" w:styleId="953">
    <w:name w:val="jianjun"/>
    <w:qFormat/>
    <w:uiPriority w:val="0"/>
  </w:style>
  <w:style w:type="character" w:customStyle="1" w:styleId="954">
    <w:name w:val="bbc1"/>
    <w:qFormat/>
    <w:uiPriority w:val="0"/>
  </w:style>
  <w:style w:type="character" w:customStyle="1" w:styleId="955">
    <w:name w:val=":( Char"/>
    <w:link w:val="277"/>
    <w:qFormat/>
    <w:uiPriority w:val="0"/>
    <w:rPr>
      <w:rFonts w:eastAsia="·s²Ó©úÅé"/>
      <w:sz w:val="21"/>
    </w:rPr>
  </w:style>
  <w:style w:type="character" w:customStyle="1" w:styleId="956">
    <w:name w:val="linehei1"/>
    <w:qFormat/>
    <w:uiPriority w:val="0"/>
    <w:rPr>
      <w:color w:val="00519C"/>
      <w:sz w:val="18"/>
      <w:szCs w:val="18"/>
      <w:u w:val="none"/>
    </w:rPr>
  </w:style>
  <w:style w:type="character" w:customStyle="1" w:styleId="957">
    <w:name w:val="title31"/>
    <w:qFormat/>
    <w:uiPriority w:val="0"/>
    <w:rPr>
      <w:rFonts w:hint="eastAsia" w:ascii="宋体" w:hAnsi="宋体" w:eastAsia="宋体"/>
      <w:color w:val="000000"/>
      <w:sz w:val="23"/>
      <w:szCs w:val="23"/>
    </w:rPr>
  </w:style>
  <w:style w:type="character" w:customStyle="1" w:styleId="958">
    <w:name w:val="title21"/>
    <w:qFormat/>
    <w:uiPriority w:val="0"/>
    <w:rPr>
      <w:rFonts w:hint="eastAsia" w:ascii="黑体" w:eastAsia="黑体"/>
      <w:b/>
      <w:bCs/>
      <w:sz w:val="27"/>
      <w:szCs w:val="27"/>
    </w:rPr>
  </w:style>
  <w:style w:type="character" w:customStyle="1" w:styleId="959">
    <w:name w:val="htd01"/>
    <w:qFormat/>
    <w:uiPriority w:val="0"/>
    <w:rPr>
      <w:spacing w:val="240"/>
    </w:rPr>
  </w:style>
  <w:style w:type="character" w:customStyle="1" w:styleId="960">
    <w:name w:val="zw1"/>
    <w:qFormat/>
    <w:uiPriority w:val="0"/>
    <w:rPr>
      <w:rFonts w:hint="eastAsia" w:ascii="宋体" w:hAnsi="宋体" w:eastAsia="宋体"/>
      <w:sz w:val="22"/>
      <w:szCs w:val="22"/>
    </w:rPr>
  </w:style>
  <w:style w:type="character" w:customStyle="1" w:styleId="961">
    <w:name w:val="表格文字 Char Char"/>
    <w:qFormat/>
    <w:uiPriority w:val="0"/>
    <w:rPr>
      <w:rFonts w:ascii="仿宋_GB2312" w:hAnsi="Arial Black" w:eastAsia="仿宋_GB2312"/>
      <w:kern w:val="44"/>
      <w:sz w:val="24"/>
      <w:lang w:val="en-US" w:eastAsia="zh-CN" w:bidi="ar-SA"/>
    </w:rPr>
  </w:style>
  <w:style w:type="character" w:customStyle="1" w:styleId="962">
    <w:name w:val="Char Char41"/>
    <w:qFormat/>
    <w:uiPriority w:val="0"/>
    <w:rPr>
      <w:rFonts w:eastAsia="宋体"/>
      <w:kern w:val="2"/>
      <w:sz w:val="21"/>
      <w:szCs w:val="24"/>
      <w:lang w:val="en-US" w:eastAsia="zh-CN" w:bidi="ar-SA"/>
    </w:rPr>
  </w:style>
  <w:style w:type="character" w:customStyle="1" w:styleId="963">
    <w:name w:val="content_size_131"/>
    <w:qFormat/>
    <w:uiPriority w:val="0"/>
    <w:rPr>
      <w:sz w:val="20"/>
      <w:szCs w:val="20"/>
    </w:rPr>
  </w:style>
  <w:style w:type="character" w:customStyle="1" w:styleId="964">
    <w:name w:val="f14bb style2"/>
    <w:qFormat/>
    <w:uiPriority w:val="0"/>
  </w:style>
  <w:style w:type="character" w:customStyle="1" w:styleId="965">
    <w:name w:val="33333 Char"/>
    <w:link w:val="824"/>
    <w:qFormat/>
    <w:uiPriority w:val="0"/>
    <w:rPr>
      <w:rFonts w:ascii="Arial" w:hAnsi="宋体"/>
      <w:kern w:val="2"/>
      <w:sz w:val="24"/>
      <w:lang w:val="zh-CN" w:eastAsia="zh-CN"/>
    </w:rPr>
  </w:style>
  <w:style w:type="character" w:customStyle="1" w:styleId="966">
    <w:name w:val="样式 表内容 + 居中 行距: 固定值 14 磅 Char"/>
    <w:link w:val="825"/>
    <w:qFormat/>
    <w:uiPriority w:val="0"/>
    <w:rPr>
      <w:rFonts w:eastAsia="楷体_GB2312"/>
      <w:sz w:val="21"/>
      <w:lang w:val="zh-CN" w:eastAsia="zh-CN"/>
    </w:rPr>
  </w:style>
  <w:style w:type="character" w:customStyle="1" w:styleId="967">
    <w:name w:val="javascript1"/>
    <w:qFormat/>
    <w:uiPriority w:val="0"/>
    <w:rPr>
      <w:rFonts w:hint="default" w:ascii="Tahoma" w:hAnsi="Tahoma" w:cs="Tahoma"/>
      <w:sz w:val="18"/>
      <w:szCs w:val="18"/>
    </w:rPr>
  </w:style>
  <w:style w:type="character" w:customStyle="1" w:styleId="968">
    <w:name w:val="表格的文字 Char Char"/>
    <w:qFormat/>
    <w:uiPriority w:val="0"/>
    <w:rPr>
      <w:rFonts w:ascii="仿宋_GB2312" w:eastAsia="仿宋_GB2312"/>
      <w:bCs/>
      <w:kern w:val="2"/>
      <w:sz w:val="21"/>
      <w:szCs w:val="24"/>
      <w:lang w:val="en-US" w:eastAsia="zh-CN" w:bidi="ar-SA"/>
    </w:rPr>
  </w:style>
  <w:style w:type="character" w:customStyle="1" w:styleId="969">
    <w:name w:val="报告表格 Char Char"/>
    <w:qFormat/>
    <w:uiPriority w:val="0"/>
    <w:rPr>
      <w:rFonts w:ascii="Times New Roman" w:hAnsi="Times New Roman" w:eastAsia="宋体" w:cs="Times New Roman"/>
      <w:kern w:val="0"/>
      <w:sz w:val="18"/>
      <w:szCs w:val="18"/>
    </w:rPr>
  </w:style>
  <w:style w:type="character" w:customStyle="1" w:styleId="970">
    <w:name w:val="正文缩进 Char3"/>
    <w:qFormat/>
    <w:uiPriority w:val="0"/>
    <w:rPr>
      <w:rFonts w:eastAsia="宋体"/>
      <w:kern w:val="2"/>
      <w:sz w:val="21"/>
      <w:szCs w:val="24"/>
      <w:lang w:val="en-US" w:eastAsia="zh-CN"/>
    </w:rPr>
  </w:style>
  <w:style w:type="character" w:customStyle="1" w:styleId="971">
    <w:name w:val="zheng Char Char"/>
    <w:link w:val="850"/>
    <w:qFormat/>
    <w:uiPriority w:val="0"/>
    <w:rPr>
      <w:sz w:val="24"/>
      <w:szCs w:val="24"/>
      <w:lang w:val="zh-CN" w:eastAsia="zh-CN"/>
    </w:rPr>
  </w:style>
  <w:style w:type="character" w:customStyle="1" w:styleId="972">
    <w:name w:val="ca-2"/>
    <w:qFormat/>
    <w:uiPriority w:val="0"/>
  </w:style>
  <w:style w:type="character" w:customStyle="1" w:styleId="973">
    <w:name w:val="批注主题 Char1"/>
    <w:qFormat/>
    <w:uiPriority w:val="0"/>
    <w:rPr>
      <w:rFonts w:ascii="Times New Roman" w:hAnsi="Times New Roman" w:eastAsia="宋体" w:cs="Times New Roman"/>
      <w:b/>
      <w:bCs/>
      <w:szCs w:val="24"/>
    </w:rPr>
  </w:style>
  <w:style w:type="character" w:customStyle="1" w:styleId="974">
    <w:name w:val="批注文字 Char1"/>
    <w:qFormat/>
    <w:uiPriority w:val="0"/>
    <w:rPr>
      <w:rFonts w:ascii="Times New Roman" w:hAnsi="Times New Roman" w:eastAsia="宋体" w:cs="Times New Roman"/>
      <w:szCs w:val="24"/>
    </w:rPr>
  </w:style>
  <w:style w:type="character" w:customStyle="1" w:styleId="975">
    <w:name w:val="样式 标题 2 + (符号) Times New Roman Char Char"/>
    <w:link w:val="844"/>
    <w:qFormat/>
    <w:uiPriority w:val="0"/>
    <w:rPr>
      <w:rFonts w:ascii="宋体" w:hAnsi="宋体" w:eastAsia="仿宋_GB2312"/>
      <w:b/>
      <w:bCs/>
      <w:kern w:val="2"/>
      <w:sz w:val="28"/>
      <w:szCs w:val="28"/>
      <w:lang w:val="zh-CN" w:eastAsia="zh-CN"/>
    </w:rPr>
  </w:style>
  <w:style w:type="character" w:customStyle="1" w:styleId="976">
    <w:name w:val="word1"/>
    <w:qFormat/>
    <w:uiPriority w:val="0"/>
    <w:rPr>
      <w:rFonts w:hint="default" w:ascii="ˎ̥" w:hAnsi="ˎ̥"/>
      <w:sz w:val="23"/>
      <w:szCs w:val="23"/>
      <w:u w:val="none"/>
    </w:rPr>
  </w:style>
  <w:style w:type="character" w:customStyle="1" w:styleId="977">
    <w:name w:val="文档结构图 Char1"/>
    <w:semiHidden/>
    <w:qFormat/>
    <w:uiPriority w:val="99"/>
    <w:rPr>
      <w:rFonts w:ascii="宋体"/>
      <w:kern w:val="2"/>
      <w:sz w:val="18"/>
      <w:szCs w:val="18"/>
    </w:rPr>
  </w:style>
  <w:style w:type="paragraph" w:customStyle="1" w:styleId="978">
    <w:name w:val="列出段落3"/>
    <w:basedOn w:val="1"/>
    <w:qFormat/>
    <w:uiPriority w:val="0"/>
    <w:pPr>
      <w:widowControl w:val="0"/>
      <w:ind w:firstLine="420" w:firstLineChars="200"/>
    </w:pPr>
    <w:rPr>
      <w:rFonts w:ascii="Calibri" w:hAnsi="Calibri"/>
      <w:szCs w:val="22"/>
    </w:rPr>
  </w:style>
  <w:style w:type="paragraph" w:customStyle="1" w:styleId="979">
    <w:name w:val="Char111"/>
    <w:basedOn w:val="1"/>
    <w:qFormat/>
    <w:uiPriority w:val="0"/>
    <w:pPr>
      <w:widowControl w:val="0"/>
      <w:snapToGrid w:val="0"/>
      <w:spacing w:line="360" w:lineRule="auto"/>
      <w:ind w:firstLine="200" w:firstLineChars="200"/>
    </w:pPr>
    <w:rPr>
      <w:rFonts w:eastAsia="仿宋_GB2312"/>
      <w:sz w:val="24"/>
      <w:szCs w:val="24"/>
    </w:rPr>
  </w:style>
  <w:style w:type="paragraph" w:customStyle="1" w:styleId="980">
    <w:name w:val="Char32"/>
    <w:basedOn w:val="1"/>
    <w:qFormat/>
    <w:uiPriority w:val="0"/>
    <w:pPr>
      <w:spacing w:line="360" w:lineRule="auto"/>
    </w:pPr>
    <w:rPr>
      <w:rFonts w:cs="宋体"/>
      <w:color w:val="000000"/>
      <w:kern w:val="0"/>
    </w:rPr>
  </w:style>
  <w:style w:type="paragraph" w:customStyle="1" w:styleId="981">
    <w:name w:val="Char Char Char Char1"/>
    <w:basedOn w:val="1"/>
    <w:qFormat/>
    <w:uiPriority w:val="0"/>
    <w:rPr>
      <w:rFonts w:cs="宋体"/>
      <w:kern w:val="0"/>
      <w:szCs w:val="24"/>
    </w:rPr>
  </w:style>
  <w:style w:type="paragraph" w:customStyle="1" w:styleId="982">
    <w:name w:val="Char Char1 Char Char Char1 Char1"/>
    <w:basedOn w:val="1"/>
    <w:qFormat/>
    <w:uiPriority w:val="0"/>
    <w:pPr>
      <w:widowControl w:val="0"/>
      <w:adjustRightInd w:val="0"/>
      <w:spacing w:line="360" w:lineRule="auto"/>
    </w:pPr>
    <w:rPr>
      <w:kern w:val="0"/>
      <w:sz w:val="24"/>
    </w:rPr>
  </w:style>
  <w:style w:type="paragraph" w:customStyle="1" w:styleId="983">
    <w:name w:val="Char20"/>
    <w:basedOn w:val="1"/>
    <w:qFormat/>
    <w:uiPriority w:val="0"/>
    <w:pPr>
      <w:widowControl w:val="0"/>
    </w:pPr>
    <w:rPr>
      <w:sz w:val="24"/>
      <w:szCs w:val="24"/>
    </w:rPr>
  </w:style>
  <w:style w:type="paragraph" w:customStyle="1" w:styleId="984">
    <w:name w:val="Char Char Char Char Char Char Char4"/>
    <w:basedOn w:val="1"/>
    <w:qFormat/>
    <w:uiPriority w:val="0"/>
    <w:pPr>
      <w:widowControl w:val="0"/>
    </w:pPr>
    <w:rPr>
      <w:sz w:val="24"/>
      <w:szCs w:val="24"/>
    </w:rPr>
  </w:style>
  <w:style w:type="character" w:customStyle="1" w:styleId="985">
    <w:name w:val="Char Char62"/>
    <w:qFormat/>
    <w:uiPriority w:val="0"/>
    <w:rPr>
      <w:rFonts w:ascii="宋体" w:eastAsia="宋体"/>
      <w:color w:val="000000"/>
      <w:kern w:val="2"/>
      <w:sz w:val="24"/>
      <w:szCs w:val="28"/>
      <w:lang w:val="zh-CN" w:eastAsia="zh-CN" w:bidi="ar-SA"/>
    </w:rPr>
  </w:style>
  <w:style w:type="table" w:customStyle="1" w:styleId="986">
    <w:name w:val="灰度表格1223"/>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987">
    <w:name w:val="网格型881"/>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988">
    <w:name w:val="Char2 Char Char Char Char Char Char1"/>
    <w:basedOn w:val="1"/>
    <w:qFormat/>
    <w:uiPriority w:val="0"/>
    <w:pPr>
      <w:widowControl w:val="0"/>
    </w:pPr>
    <w:rPr>
      <w:sz w:val="24"/>
      <w:szCs w:val="24"/>
    </w:rPr>
  </w:style>
  <w:style w:type="paragraph" w:customStyle="1" w:styleId="989">
    <w:name w:val="Char Char Char Char Char Char Char Char Char Char Char Char Char Char Char Char Char Char Char Char Char Char Char Char Char Char Char Char Char Char2 Char Char Char Char Char Char Char5"/>
    <w:basedOn w:val="1"/>
    <w:qFormat/>
    <w:uiPriority w:val="0"/>
    <w:pPr>
      <w:widowControl w:val="0"/>
    </w:pPr>
    <w:rPr>
      <w:sz w:val="24"/>
      <w:szCs w:val="24"/>
    </w:rPr>
  </w:style>
  <w:style w:type="paragraph" w:customStyle="1" w:styleId="990">
    <w:name w:val="Char Char Char Char Char Char4"/>
    <w:basedOn w:val="1"/>
    <w:qFormat/>
    <w:uiPriority w:val="0"/>
    <w:pPr>
      <w:widowControl w:val="0"/>
    </w:pPr>
    <w:rPr>
      <w:sz w:val="24"/>
      <w:szCs w:val="24"/>
      <w:lang w:val="zh-CN"/>
    </w:rPr>
  </w:style>
  <w:style w:type="paragraph" w:customStyle="1" w:styleId="991">
    <w:name w:val="正文文本缩进5"/>
    <w:basedOn w:val="1"/>
    <w:qFormat/>
    <w:uiPriority w:val="0"/>
    <w:pPr>
      <w:widowControl w:val="0"/>
      <w:adjustRightInd w:val="0"/>
      <w:spacing w:after="120" w:line="360" w:lineRule="auto"/>
      <w:ind w:left="420" w:leftChars="200" w:firstLine="200" w:firstLineChars="200"/>
      <w:textAlignment w:val="baseline"/>
    </w:pPr>
    <w:rPr>
      <w:sz w:val="24"/>
      <w:szCs w:val="24"/>
    </w:rPr>
  </w:style>
  <w:style w:type="table" w:customStyle="1" w:styleId="992">
    <w:name w:val="灰度表格1224"/>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993">
    <w:name w:val="灰度表格1225"/>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994">
    <w:name w:val="灰度表格1226"/>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995">
    <w:name w:val="报告样式4"/>
    <w:basedOn w:val="19"/>
    <w:qFormat/>
    <w:uiPriority w:val="0"/>
    <w:pPr>
      <w:widowControl w:val="0"/>
      <w:spacing w:line="360" w:lineRule="auto"/>
      <w:ind w:firstLine="480"/>
    </w:pPr>
    <w:rPr>
      <w:bCs/>
      <w:szCs w:val="22"/>
    </w:rPr>
  </w:style>
  <w:style w:type="character" w:customStyle="1" w:styleId="996">
    <w:name w:val="TBT Char"/>
    <w:link w:val="997"/>
    <w:qFormat/>
    <w:uiPriority w:val="0"/>
    <w:rPr>
      <w:b/>
      <w:kern w:val="2"/>
      <w:sz w:val="24"/>
      <w:szCs w:val="24"/>
    </w:rPr>
  </w:style>
  <w:style w:type="paragraph" w:customStyle="1" w:styleId="997">
    <w:name w:val="TBT"/>
    <w:basedOn w:val="1"/>
    <w:link w:val="996"/>
    <w:qFormat/>
    <w:uiPriority w:val="0"/>
    <w:pPr>
      <w:widowControl w:val="0"/>
      <w:spacing w:line="500" w:lineRule="exact"/>
      <w:ind w:firstLine="482" w:firstLineChars="200"/>
      <w:jc w:val="center"/>
    </w:pPr>
    <w:rPr>
      <w:b/>
      <w:sz w:val="24"/>
      <w:szCs w:val="24"/>
    </w:rPr>
  </w:style>
  <w:style w:type="character" w:customStyle="1" w:styleId="998">
    <w:name w:val="ZW Char"/>
    <w:link w:val="999"/>
    <w:qFormat/>
    <w:uiPriority w:val="0"/>
    <w:rPr>
      <w:rFonts w:cs="宋体"/>
      <w:kern w:val="2"/>
      <w:sz w:val="24"/>
      <w:szCs w:val="24"/>
    </w:rPr>
  </w:style>
  <w:style w:type="paragraph" w:customStyle="1" w:styleId="999">
    <w:name w:val="ZW"/>
    <w:basedOn w:val="1"/>
    <w:link w:val="998"/>
    <w:qFormat/>
    <w:uiPriority w:val="0"/>
    <w:pPr>
      <w:widowControl w:val="0"/>
      <w:spacing w:line="500" w:lineRule="exact"/>
      <w:ind w:firstLine="480" w:firstLineChars="200"/>
    </w:pPr>
    <w:rPr>
      <w:rFonts w:cs="宋体"/>
      <w:sz w:val="24"/>
      <w:szCs w:val="24"/>
    </w:rPr>
  </w:style>
  <w:style w:type="character" w:customStyle="1" w:styleId="1000">
    <w:name w:val="TB Char"/>
    <w:link w:val="1001"/>
    <w:qFormat/>
    <w:uiPriority w:val="0"/>
    <w:rPr>
      <w:kern w:val="2"/>
      <w:sz w:val="21"/>
      <w:szCs w:val="21"/>
    </w:rPr>
  </w:style>
  <w:style w:type="paragraph" w:customStyle="1" w:styleId="1001">
    <w:name w:val="TB"/>
    <w:basedOn w:val="1"/>
    <w:link w:val="1000"/>
    <w:qFormat/>
    <w:uiPriority w:val="0"/>
    <w:pPr>
      <w:widowControl w:val="0"/>
      <w:adjustRightInd w:val="0"/>
      <w:snapToGrid w:val="0"/>
      <w:spacing w:line="240" w:lineRule="exact"/>
      <w:jc w:val="center"/>
    </w:pPr>
    <w:rPr>
      <w:szCs w:val="21"/>
    </w:rPr>
  </w:style>
  <w:style w:type="paragraph" w:customStyle="1" w:styleId="1002">
    <w:name w:val="样式 五号 首行缩进:  2 字符1"/>
    <w:basedOn w:val="1"/>
    <w:qFormat/>
    <w:uiPriority w:val="0"/>
    <w:pPr>
      <w:widowControl w:val="0"/>
      <w:spacing w:line="240" w:lineRule="atLeast"/>
      <w:jc w:val="center"/>
    </w:pPr>
    <w:rPr>
      <w:rFonts w:ascii="仿宋_GB2312" w:hAnsi="仿宋_GB2312" w:eastAsia="仿宋_GB2312" w:cs="宋体"/>
      <w:color w:val="000000"/>
      <w:kern w:val="0"/>
    </w:rPr>
  </w:style>
  <w:style w:type="table" w:customStyle="1" w:styleId="1003">
    <w:name w:val="表格虚线2"/>
    <w:basedOn w:val="80"/>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4">
    <w:name w:val="图表样式-HX1"/>
    <w:basedOn w:val="80"/>
    <w:qFormat/>
    <w:uiPriority w:val="99"/>
    <w:rPr>
      <w:rFonts w:ascii="仿宋_GB2312" w:hAnsi="Calibri" w:eastAsia="仿宋_GB2312"/>
    </w:rPr>
    <w:tblPr>
      <w:jc w:val="center"/>
      <w:tblBorders>
        <w:top w:val="single" w:color="auto" w:sz="12" w:space="0"/>
        <w:bottom w:val="single" w:color="auto" w:sz="12" w:space="0"/>
        <w:insideH w:val="single" w:color="auto" w:sz="2" w:space="0"/>
        <w:insideV w:val="single" w:color="auto" w:sz="2" w:space="0"/>
      </w:tblBorders>
      <w:tblCellMar>
        <w:top w:w="0" w:type="dxa"/>
        <w:left w:w="108" w:type="dxa"/>
        <w:bottom w:w="0" w:type="dxa"/>
        <w:right w:w="108" w:type="dxa"/>
      </w:tblCellMar>
    </w:tblPr>
    <w:trPr>
      <w:jc w:val="center"/>
    </w:trPr>
    <w:tcPr>
      <w:vAlign w:val="center"/>
    </w:tcPr>
  </w:style>
  <w:style w:type="table" w:customStyle="1" w:styleId="1005">
    <w:name w:val="表格样式11"/>
    <w:basedOn w:val="80"/>
    <w:qFormat/>
    <w:uiPriority w:val="0"/>
    <w:rPr>
      <w:rFonts w:eastAsia="仿宋_GB2312"/>
      <w:sz w:val="21"/>
    </w:rPr>
    <w:tblPr>
      <w:tblBorders>
        <w:top w:val="single" w:color="auto" w:sz="12" w:space="0"/>
        <w:bottom w:val="single" w:color="auto" w:sz="12" w:space="0"/>
        <w:insideH w:val="single" w:color="auto" w:sz="2" w:space="0"/>
        <w:insideV w:val="single" w:color="auto" w:sz="2" w:space="0"/>
      </w:tblBorders>
      <w:tblCellMar>
        <w:top w:w="0" w:type="dxa"/>
        <w:left w:w="108" w:type="dxa"/>
        <w:bottom w:w="0" w:type="dxa"/>
        <w:right w:w="108" w:type="dxa"/>
      </w:tblCellMar>
    </w:tblPr>
  </w:style>
  <w:style w:type="table" w:customStyle="1" w:styleId="1006">
    <w:name w:val="maoli2"/>
    <w:basedOn w:val="80"/>
    <w:qFormat/>
    <w:uiPriority w:val="0"/>
    <w:rPr>
      <w:rFonts w:eastAsia="仿宋_GB2312"/>
      <w:sz w:val="21"/>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tcPr>
      <w:vAlign w:val="center"/>
    </w:tcPr>
  </w:style>
  <w:style w:type="table" w:customStyle="1" w:styleId="1007">
    <w:name w:val="灰度表格1221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8">
    <w:name w:val="网格型 11"/>
    <w:basedOn w:val="80"/>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cPr>
        <w:tcBorders>
          <w:tl2br w:val="nil"/>
          <w:tr2bl w:val="nil"/>
        </w:tcBorders>
      </w:tcPr>
    </w:tblStylePr>
    <w:tblStylePr w:type="lastCol">
      <w:rPr>
        <w:i/>
        <w:iCs/>
      </w:rPr>
      <w:tcPr>
        <w:tcBorders>
          <w:tl2br w:val="nil"/>
          <w:tr2bl w:val="nil"/>
        </w:tcBorders>
      </w:tcPr>
    </w:tblStylePr>
    <w:tblStylePr w:type="nwCell">
      <w:tcPr>
        <w:tcBorders>
          <w:tl2br w:val="single" w:color="000000" w:sz="6" w:space="0"/>
          <w:tr2bl w:val="nil"/>
        </w:tcBorders>
      </w:tcPr>
    </w:tblStylePr>
  </w:style>
  <w:style w:type="table" w:customStyle="1" w:styleId="1009">
    <w:name w:val="网格型1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0">
    <w:name w:val="网格型2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1">
    <w:name w:val="黄桥表1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2">
    <w:name w:val="黄桥表2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3">
    <w:name w:val="黄桥表3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4">
    <w:name w:val="灰度表格12221"/>
    <w:basedOn w:val="80"/>
    <w:qFormat/>
    <w:uiPriority w:val="0"/>
    <w:pPr>
      <w:jc w:val="center"/>
    </w:pPr>
    <w:rPr>
      <w:rFonts w:ascii="Calibri" w:hAnsi="Calibri" w:eastAsia="仿宋_GB2312"/>
      <w:sz w:val="21"/>
    </w:rPr>
    <w:tblP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
    <w:tcPr>
      <w:vAlign w:val="center"/>
    </w:tcPr>
  </w:style>
  <w:style w:type="table" w:customStyle="1" w:styleId="1015">
    <w:name w:val="maoli11"/>
    <w:basedOn w:val="80"/>
    <w:qFormat/>
    <w:uiPriority w:val="0"/>
    <w:rPr>
      <w:rFonts w:eastAsia="仿宋_GB2312"/>
      <w:sz w:val="21"/>
    </w:rPr>
    <w:tblPr>
      <w:tblBorders>
        <w:top w:val="single" w:color="auto" w:sz="12" w:space="0"/>
        <w:bottom w:val="single" w:color="auto" w:sz="12" w:space="0"/>
        <w:insideH w:val="single" w:color="auto" w:sz="4" w:space="0"/>
        <w:insideV w:val="single" w:color="auto" w:sz="4" w:space="0"/>
      </w:tblBorders>
      <w:tblCellMar>
        <w:top w:w="0" w:type="dxa"/>
        <w:left w:w="108" w:type="dxa"/>
        <w:bottom w:w="0" w:type="dxa"/>
        <w:right w:w="108" w:type="dxa"/>
      </w:tblCellMar>
    </w:tblPr>
    <w:tcPr>
      <w:vAlign w:val="center"/>
    </w:tcPr>
  </w:style>
  <w:style w:type="table" w:customStyle="1" w:styleId="1016">
    <w:name w:val="表格主题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7">
    <w:name w:val="网格型31"/>
    <w:basedOn w:val="80"/>
    <w:qFormat/>
    <w:uiPriority w:val="0"/>
    <w:pPr>
      <w:widowControl w:val="0"/>
      <w:spacing w:line="500"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8">
    <w:name w:val="网格型41"/>
    <w:basedOn w:val="80"/>
    <w:qFormat/>
    <w:uiPriority w:val="0"/>
    <w:pPr>
      <w:widowControl w:val="0"/>
      <w:spacing w:line="500"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9">
    <w:name w:val="黄桥表4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20">
    <w:name w:val="灰度表格12231"/>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021">
    <w:name w:val="网格型8811"/>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022">
    <w:name w:val="灰度表格12241"/>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023">
    <w:name w:val="灰度表格12251"/>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024">
    <w:name w:val="灰度表格12261"/>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025">
    <w:name w:val="H2 Char1"/>
    <w:qFormat/>
    <w:uiPriority w:val="0"/>
    <w:rPr>
      <w:rFonts w:ascii="仿宋_GB2312" w:hAnsi="仿宋_GB2312" w:eastAsia="仿宋_GB2312"/>
      <w:b/>
      <w:bCs/>
      <w:kern w:val="2"/>
      <w:sz w:val="30"/>
      <w:szCs w:val="32"/>
      <w:lang w:val="zh-CN" w:eastAsia="zh-CN"/>
    </w:rPr>
  </w:style>
  <w:style w:type="paragraph" w:customStyle="1" w:styleId="1026">
    <w:name w:val="Char21"/>
    <w:basedOn w:val="1"/>
    <w:qFormat/>
    <w:uiPriority w:val="0"/>
    <w:pPr>
      <w:keepNext/>
      <w:keepLines/>
      <w:widowControl w:val="0"/>
      <w:spacing w:line="360" w:lineRule="auto"/>
      <w:jc w:val="left"/>
    </w:pPr>
    <w:rPr>
      <w:sz w:val="28"/>
    </w:rPr>
  </w:style>
  <w:style w:type="paragraph" w:customStyle="1" w:styleId="1027">
    <w:name w:val="Char22"/>
    <w:basedOn w:val="1"/>
    <w:qFormat/>
    <w:uiPriority w:val="0"/>
    <w:pPr>
      <w:keepNext/>
      <w:keepLines/>
      <w:widowControl w:val="0"/>
      <w:spacing w:line="360" w:lineRule="auto"/>
      <w:jc w:val="left"/>
    </w:pPr>
    <w:rPr>
      <w:sz w:val="28"/>
    </w:rPr>
  </w:style>
  <w:style w:type="paragraph" w:customStyle="1" w:styleId="1028">
    <w:name w:val="Char23"/>
    <w:basedOn w:val="1"/>
    <w:qFormat/>
    <w:uiPriority w:val="0"/>
    <w:pPr>
      <w:keepNext/>
      <w:keepLines/>
      <w:widowControl w:val="0"/>
      <w:spacing w:line="360" w:lineRule="auto"/>
      <w:jc w:val="left"/>
    </w:pPr>
    <w:rPr>
      <w:sz w:val="28"/>
    </w:rPr>
  </w:style>
  <w:style w:type="paragraph" w:customStyle="1" w:styleId="1029">
    <w:name w:val="Char24"/>
    <w:basedOn w:val="1"/>
    <w:qFormat/>
    <w:uiPriority w:val="0"/>
    <w:pPr>
      <w:keepNext/>
      <w:keepLines/>
      <w:widowControl w:val="0"/>
      <w:spacing w:line="360" w:lineRule="auto"/>
      <w:jc w:val="left"/>
    </w:pPr>
    <w:rPr>
      <w:sz w:val="28"/>
    </w:rPr>
  </w:style>
  <w:style w:type="paragraph" w:customStyle="1" w:styleId="1030">
    <w:name w:val="Char25"/>
    <w:basedOn w:val="1"/>
    <w:qFormat/>
    <w:uiPriority w:val="0"/>
    <w:pPr>
      <w:keepNext/>
      <w:keepLines/>
      <w:widowControl w:val="0"/>
      <w:spacing w:line="360" w:lineRule="auto"/>
      <w:jc w:val="left"/>
    </w:pPr>
    <w:rPr>
      <w:sz w:val="28"/>
    </w:rPr>
  </w:style>
  <w:style w:type="paragraph" w:customStyle="1" w:styleId="1031">
    <w:name w:val="Char26"/>
    <w:basedOn w:val="1"/>
    <w:qFormat/>
    <w:uiPriority w:val="0"/>
    <w:pPr>
      <w:keepNext/>
      <w:keepLines/>
      <w:widowControl w:val="0"/>
      <w:spacing w:line="360" w:lineRule="auto"/>
      <w:jc w:val="left"/>
    </w:pPr>
    <w:rPr>
      <w:sz w:val="28"/>
    </w:rPr>
  </w:style>
  <w:style w:type="paragraph" w:customStyle="1" w:styleId="1032">
    <w:name w:val="普通(网站)4"/>
    <w:basedOn w:val="1"/>
    <w:qFormat/>
    <w:uiPriority w:val="0"/>
    <w:pPr>
      <w:spacing w:before="100" w:beforeAutospacing="1" w:after="100" w:afterAutospacing="1"/>
      <w:jc w:val="left"/>
    </w:pPr>
    <w:rPr>
      <w:rFonts w:ascii="宋体" w:hAnsi="宋体" w:cs="宋体"/>
      <w:kern w:val="0"/>
      <w:sz w:val="24"/>
      <w:szCs w:val="24"/>
    </w:rPr>
  </w:style>
  <w:style w:type="character" w:customStyle="1" w:styleId="1033">
    <w:name w:val="表格内文字 Char"/>
    <w:link w:val="145"/>
    <w:qFormat/>
    <w:uiPriority w:val="0"/>
    <w:rPr>
      <w:spacing w:val="10"/>
      <w:kern w:val="2"/>
      <w:sz w:val="24"/>
    </w:rPr>
  </w:style>
  <w:style w:type="character" w:customStyle="1" w:styleId="1034">
    <w:name w:val="正文缩进 Char1"/>
    <w:qFormat/>
    <w:uiPriority w:val="0"/>
    <w:rPr>
      <w:rFonts w:eastAsia="宋体"/>
      <w:kern w:val="2"/>
      <w:sz w:val="24"/>
      <w:szCs w:val="24"/>
      <w:lang w:val="en-US" w:eastAsia="zh-CN" w:bidi="ar-SA"/>
    </w:rPr>
  </w:style>
  <w:style w:type="paragraph" w:customStyle="1" w:styleId="1035">
    <w:name w:val="Char27"/>
    <w:basedOn w:val="1"/>
    <w:qFormat/>
    <w:uiPriority w:val="0"/>
    <w:pPr>
      <w:keepNext/>
      <w:keepLines/>
      <w:widowControl w:val="0"/>
      <w:spacing w:line="360" w:lineRule="auto"/>
      <w:jc w:val="left"/>
    </w:pPr>
    <w:rPr>
      <w:sz w:val="28"/>
    </w:rPr>
  </w:style>
  <w:style w:type="paragraph" w:styleId="1036">
    <w:name w:val="List Paragraph"/>
    <w:basedOn w:val="1"/>
    <w:unhideWhenUsed/>
    <w:qFormat/>
    <w:uiPriority w:val="99"/>
    <w:pPr>
      <w:ind w:firstLine="420" w:firstLineChars="200"/>
    </w:pPr>
  </w:style>
  <w:style w:type="paragraph" w:customStyle="1" w:styleId="1037">
    <w:name w:val="Char28"/>
    <w:basedOn w:val="1"/>
    <w:qFormat/>
    <w:uiPriority w:val="0"/>
    <w:pPr>
      <w:keepNext/>
      <w:keepLines/>
      <w:widowControl w:val="0"/>
      <w:spacing w:line="360" w:lineRule="auto"/>
      <w:jc w:val="left"/>
    </w:pPr>
    <w:rPr>
      <w:sz w:val="28"/>
    </w:rPr>
  </w:style>
  <w:style w:type="paragraph" w:customStyle="1" w:styleId="1038">
    <w:name w:val="Char29"/>
    <w:basedOn w:val="1"/>
    <w:qFormat/>
    <w:uiPriority w:val="0"/>
    <w:pPr>
      <w:keepNext/>
      <w:keepLines/>
      <w:widowControl w:val="0"/>
      <w:spacing w:line="360" w:lineRule="auto"/>
      <w:jc w:val="left"/>
    </w:pPr>
    <w:rPr>
      <w:sz w:val="28"/>
    </w:rPr>
  </w:style>
  <w:style w:type="paragraph" w:customStyle="1" w:styleId="1039">
    <w:name w:val="Char30"/>
    <w:basedOn w:val="1"/>
    <w:qFormat/>
    <w:uiPriority w:val="0"/>
    <w:pPr>
      <w:keepNext/>
      <w:keepLines/>
      <w:widowControl w:val="0"/>
      <w:spacing w:line="360" w:lineRule="auto"/>
      <w:jc w:val="left"/>
    </w:pPr>
    <w:rPr>
      <w:sz w:val="28"/>
    </w:rPr>
  </w:style>
  <w:style w:type="paragraph" w:customStyle="1" w:styleId="1040">
    <w:name w:val="普通(网站)5"/>
    <w:basedOn w:val="1"/>
    <w:qFormat/>
    <w:uiPriority w:val="0"/>
    <w:pPr>
      <w:spacing w:before="100" w:beforeAutospacing="1" w:after="100" w:afterAutospacing="1"/>
      <w:jc w:val="left"/>
    </w:pPr>
    <w:rPr>
      <w:rFonts w:ascii="宋体" w:hAnsi="宋体" w:cs="宋体"/>
      <w:kern w:val="0"/>
      <w:sz w:val="24"/>
      <w:szCs w:val="24"/>
    </w:rPr>
  </w:style>
  <w:style w:type="paragraph" w:customStyle="1" w:styleId="1041">
    <w:name w:val="样式 样式 样式 自动设置 + 五号 段前: 0.5 行 行距: 单倍行距 + 段前: 0.5 行"/>
    <w:basedOn w:val="1"/>
    <w:qFormat/>
    <w:uiPriority w:val="0"/>
    <w:pPr>
      <w:widowControl w:val="0"/>
      <w:autoSpaceDE w:val="0"/>
      <w:autoSpaceDN w:val="0"/>
      <w:adjustRightInd w:val="0"/>
      <w:snapToGrid w:val="0"/>
    </w:pPr>
    <w:rPr>
      <w:rFonts w:cs="宋体"/>
    </w:rPr>
  </w:style>
  <w:style w:type="table" w:customStyle="1" w:styleId="1042">
    <w:name w:val="Table Normal"/>
    <w:semiHidden/>
    <w:unhideWhenUsed/>
    <w:qFormat/>
    <w:uiPriority w:val="2"/>
    <w:pPr>
      <w:widowControl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1043">
    <w:name w:val="Table Paragraph"/>
    <w:basedOn w:val="1"/>
    <w:qFormat/>
    <w:uiPriority w:val="1"/>
    <w:pPr>
      <w:widowControl w:val="0"/>
      <w:autoSpaceDE w:val="0"/>
      <w:autoSpaceDN w:val="0"/>
      <w:adjustRightInd w:val="0"/>
      <w:jc w:val="left"/>
    </w:pPr>
    <w:rPr>
      <w:rFonts w:eastAsiaTheme="minorEastAsia"/>
      <w:kern w:val="0"/>
      <w:sz w:val="24"/>
      <w:szCs w:val="24"/>
    </w:rPr>
  </w:style>
  <w:style w:type="character" w:customStyle="1" w:styleId="1044">
    <w:name w:val="font01"/>
    <w:basedOn w:val="84"/>
    <w:qFormat/>
    <w:uiPriority w:val="0"/>
    <w:rPr>
      <w:rFonts w:hint="default" w:ascii="Times New Roman" w:hAnsi="Times New Roman" w:cs="Times New Roman"/>
      <w:color w:val="000000"/>
      <w:sz w:val="21"/>
      <w:szCs w:val="21"/>
      <w:u w:val="none"/>
    </w:rPr>
  </w:style>
  <w:style w:type="paragraph" w:styleId="104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046">
    <w:name w:val="标题1"/>
    <w:basedOn w:val="1"/>
    <w:next w:val="1"/>
    <w:qFormat/>
    <w:uiPriority w:val="0"/>
    <w:pPr>
      <w:tabs>
        <w:tab w:val="left" w:pos="9193"/>
        <w:tab w:val="left" w:pos="9827"/>
      </w:tabs>
      <w:spacing w:line="700" w:lineRule="atLeast"/>
      <w:ind w:firstLine="0"/>
      <w:jc w:val="center"/>
    </w:pPr>
    <w:rPr>
      <w:rFonts w:eastAsia="方正小标宋_GBK"/>
      <w:sz w:val="44"/>
    </w:rPr>
  </w:style>
  <w:style w:type="paragraph" w:customStyle="1" w:styleId="1047">
    <w:name w:val="环正文"/>
    <w:basedOn w:val="1"/>
    <w:qFormat/>
    <w:uiPriority w:val="0"/>
    <w:pPr>
      <w:widowControl/>
      <w:tabs>
        <w:tab w:val="left" w:pos="5094"/>
      </w:tabs>
      <w:adjustRightInd w:val="0"/>
      <w:spacing w:line="360" w:lineRule="auto"/>
      <w:textAlignment w:val="baseline"/>
    </w:pPr>
    <w:rPr>
      <w:rFonts w:eastAsia="仿宋_GB2312"/>
      <w:b/>
      <w:color w:val="000000"/>
      <w:kern w:val="24"/>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8"/>
    <customShpInfo spid="_x0000_s1032"/>
    <customShpInfo spid="_x0000_s1033"/>
    <customShpInfo spid="_x0000_s1034"/>
    <customShpInfo spid="_x0000_s1035"/>
    <customShpInfo spid="_x0000_s1036"/>
    <customShpInfo spid="_x0000_s1037"/>
    <customShpInfo spid="_x0000_s103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9277DD-97EC-4887-AD63-90A828E7CE3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42</Pages>
  <Words>19679</Words>
  <Characters>23666</Characters>
  <Lines>185</Lines>
  <Paragraphs>52</Paragraphs>
  <TotalTime>7</TotalTime>
  <ScaleCrop>false</ScaleCrop>
  <LinksUpToDate>false</LinksUpToDate>
  <CharactersWithSpaces>24694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2018-09-07T00:13:00Z</dcterms:created>
  <dc:creator>hp</dc:creator>
  <cp:lastModifiedBy>DELL</cp:lastModifiedBy>
  <cp:lastPrinted>2021-03-02T06:13:00Z</cp:lastPrinted>
  <dcterms:modified xsi:type="dcterms:W3CDTF">2023-01-11T08:29:41Z</dcterms:modified>
  <cp:revision>695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86DB4E560C7C4FEDA35C5363BD7DEC64</vt:lpwstr>
  </property>
</Properties>
</file>